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cs="宋体"/>
          <w:b/>
          <w:bCs/>
          <w:color w:val="auto"/>
          <w:sz w:val="52"/>
          <w:szCs w:val="52"/>
          <w:highlight w:val="none"/>
        </w:rPr>
      </w:pPr>
      <w:r>
        <w:rPr>
          <w:rFonts w:hint="eastAsia" w:ascii="宋体" w:hAnsi="宋体" w:cs="宋体"/>
          <w:b/>
          <w:bCs/>
          <w:color w:val="auto"/>
          <w:sz w:val="52"/>
          <w:szCs w:val="52"/>
          <w:highlight w:val="none"/>
        </w:rPr>
        <w:t>如东经济开发区公共资源交易中心</w:t>
      </w:r>
    </w:p>
    <w:p>
      <w:pPr>
        <w:jc w:val="center"/>
        <w:rPr>
          <w:rFonts w:ascii="宋体" w:hAnsi="宋体" w:cs="宋体"/>
          <w:color w:val="auto"/>
          <w:highlight w:val="none"/>
        </w:rPr>
      </w:pPr>
    </w:p>
    <w:p>
      <w:pPr>
        <w:jc w:val="center"/>
        <w:rPr>
          <w:rFonts w:ascii="宋体" w:hAnsi="宋体" w:cs="宋体"/>
          <w:color w:val="auto"/>
          <w:highlight w:val="none"/>
        </w:rPr>
      </w:pPr>
    </w:p>
    <w:p>
      <w:pPr>
        <w:jc w:val="center"/>
        <w:rPr>
          <w:rFonts w:ascii="宋体" w:hAnsi="宋体" w:cs="宋体"/>
          <w:color w:val="auto"/>
          <w:highlight w:val="none"/>
        </w:rPr>
      </w:pPr>
    </w:p>
    <w:p>
      <w:pPr>
        <w:rPr>
          <w:rFonts w:ascii="宋体" w:hAnsi="宋体" w:cs="宋体"/>
          <w:b/>
          <w:bCs/>
          <w:color w:val="auto"/>
          <w:sz w:val="72"/>
          <w:szCs w:val="72"/>
          <w:highlight w:val="none"/>
        </w:rPr>
      </w:pPr>
    </w:p>
    <w:p>
      <w:pPr>
        <w:pStyle w:val="19"/>
        <w:rPr>
          <w:color w:val="auto"/>
          <w:highlight w:val="none"/>
        </w:rPr>
      </w:pPr>
    </w:p>
    <w:p>
      <w:pPr>
        <w:jc w:val="center"/>
        <w:rPr>
          <w:rFonts w:ascii="宋体" w:hAnsi="宋体" w:cs="宋体"/>
          <w:b/>
          <w:bCs/>
          <w:color w:val="auto"/>
          <w:sz w:val="72"/>
          <w:szCs w:val="72"/>
          <w:highlight w:val="none"/>
        </w:rPr>
      </w:pPr>
    </w:p>
    <w:p>
      <w:pPr>
        <w:jc w:val="center"/>
        <w:rPr>
          <w:rFonts w:ascii="宋体" w:hAnsi="宋体" w:cs="宋体"/>
          <w:b/>
          <w:bCs/>
          <w:color w:val="auto"/>
          <w:sz w:val="84"/>
          <w:szCs w:val="84"/>
          <w:highlight w:val="none"/>
        </w:rPr>
      </w:pPr>
      <w:r>
        <w:rPr>
          <w:rFonts w:hint="eastAsia" w:ascii="宋体" w:hAnsi="宋体" w:cs="宋体"/>
          <w:b/>
          <w:bCs/>
          <w:color w:val="auto"/>
          <w:sz w:val="72"/>
          <w:szCs w:val="72"/>
          <w:highlight w:val="none"/>
        </w:rPr>
        <w:t>竞争性磋商文件</w:t>
      </w:r>
    </w:p>
    <w:p>
      <w:pPr>
        <w:jc w:val="center"/>
        <w:rPr>
          <w:rFonts w:ascii="宋体" w:hAnsi="宋体" w:cs="宋体"/>
          <w:b/>
          <w:bCs/>
          <w:color w:val="auto"/>
          <w:sz w:val="32"/>
          <w:highlight w:val="none"/>
        </w:rPr>
      </w:pPr>
    </w:p>
    <w:p>
      <w:pPr>
        <w:rPr>
          <w:rFonts w:ascii="宋体" w:hAnsi="宋体" w:cs="宋体"/>
          <w:b/>
          <w:bCs/>
          <w:color w:val="auto"/>
          <w:sz w:val="32"/>
          <w:highlight w:val="none"/>
        </w:rPr>
      </w:pPr>
    </w:p>
    <w:p>
      <w:pPr>
        <w:pStyle w:val="61"/>
        <w:rPr>
          <w:rFonts w:ascii="宋体" w:hAnsi="宋体" w:eastAsia="宋体" w:cs="宋体"/>
          <w:b/>
          <w:bCs/>
          <w:color w:val="auto"/>
          <w:sz w:val="36"/>
          <w:szCs w:val="36"/>
          <w:highlight w:val="none"/>
        </w:rPr>
      </w:pPr>
    </w:p>
    <w:p>
      <w:pPr>
        <w:pStyle w:val="61"/>
        <w:rPr>
          <w:rFonts w:ascii="宋体" w:hAnsi="宋体" w:eastAsia="宋体" w:cs="宋体"/>
          <w:b/>
          <w:bCs/>
          <w:color w:val="auto"/>
          <w:sz w:val="36"/>
          <w:szCs w:val="36"/>
          <w:highlight w:val="none"/>
        </w:rPr>
      </w:pPr>
    </w:p>
    <w:p>
      <w:pPr>
        <w:pStyle w:val="61"/>
        <w:rPr>
          <w:rFonts w:ascii="宋体" w:hAnsi="宋体" w:eastAsia="宋体" w:cs="宋体"/>
          <w:b/>
          <w:bCs/>
          <w:color w:val="auto"/>
          <w:sz w:val="36"/>
          <w:szCs w:val="36"/>
          <w:highlight w:val="none"/>
        </w:rPr>
      </w:pPr>
    </w:p>
    <w:p>
      <w:pPr>
        <w:pStyle w:val="61"/>
        <w:rPr>
          <w:rFonts w:ascii="宋体" w:hAnsi="宋体" w:eastAsia="宋体" w:cs="宋体"/>
          <w:b/>
          <w:bCs/>
          <w:color w:val="auto"/>
          <w:sz w:val="36"/>
          <w:szCs w:val="36"/>
          <w:highlight w:val="none"/>
        </w:rPr>
      </w:pPr>
    </w:p>
    <w:p>
      <w:pPr>
        <w:pStyle w:val="19"/>
        <w:rPr>
          <w:color w:val="auto"/>
          <w:highlight w:val="none"/>
        </w:rPr>
      </w:pPr>
    </w:p>
    <w:p>
      <w:pPr>
        <w:rPr>
          <w:color w:val="auto"/>
          <w:highlight w:val="none"/>
        </w:rPr>
      </w:pPr>
    </w:p>
    <w:p>
      <w:pPr>
        <w:pStyle w:val="19"/>
        <w:rPr>
          <w:color w:val="auto"/>
          <w:highlight w:val="none"/>
        </w:rPr>
      </w:pPr>
    </w:p>
    <w:p>
      <w:pPr>
        <w:rPr>
          <w:color w:val="auto"/>
          <w:highlight w:val="none"/>
        </w:rPr>
      </w:pPr>
    </w:p>
    <w:p>
      <w:pPr>
        <w:rPr>
          <w:color w:val="auto"/>
          <w:highlight w:val="none"/>
        </w:rPr>
      </w:pPr>
    </w:p>
    <w:p>
      <w:pPr>
        <w:spacing w:line="360" w:lineRule="auto"/>
        <w:ind w:left="2249" w:leftChars="306" w:hanging="1606" w:hangingChars="500"/>
        <w:rPr>
          <w:rFonts w:ascii="宋体" w:hAnsi="宋体" w:cs="宋体"/>
          <w:b/>
          <w:color w:val="auto"/>
          <w:sz w:val="32"/>
          <w:szCs w:val="32"/>
          <w:highlight w:val="none"/>
          <w:u w:val="single"/>
        </w:rPr>
      </w:pPr>
      <w:r>
        <w:rPr>
          <w:rFonts w:hint="eastAsia" w:ascii="宋体" w:hAnsi="宋体" w:cs="宋体"/>
          <w:b/>
          <w:bCs/>
          <w:color w:val="auto"/>
          <w:sz w:val="32"/>
          <w:szCs w:val="32"/>
          <w:highlight w:val="none"/>
        </w:rPr>
        <w:t>项目名称：</w:t>
      </w:r>
      <w:r>
        <w:rPr>
          <w:rFonts w:hint="eastAsia" w:ascii="宋体" w:hAnsi="宋体" w:cs="宋体"/>
          <w:b/>
          <w:color w:val="auto"/>
          <w:sz w:val="32"/>
          <w:szCs w:val="32"/>
          <w:highlight w:val="none"/>
          <w:u w:val="single"/>
          <w:lang w:eastAsia="zh-CN"/>
        </w:rPr>
        <w:t>如东经济开发区开元集团及其子公司选聘第三方机构开展电梯保险服务项目</w:t>
      </w:r>
      <w:r>
        <w:rPr>
          <w:rFonts w:hint="eastAsia" w:ascii="宋体" w:hAnsi="宋体" w:cs="宋体"/>
          <w:b/>
          <w:color w:val="auto"/>
          <w:sz w:val="32"/>
          <w:szCs w:val="32"/>
          <w:highlight w:val="none"/>
          <w:u w:val="single"/>
        </w:rPr>
        <w:t xml:space="preserve">  </w:t>
      </w:r>
    </w:p>
    <w:p>
      <w:pPr>
        <w:spacing w:line="360" w:lineRule="auto"/>
        <w:ind w:firstLine="643" w:firstLineChars="200"/>
        <w:rPr>
          <w:rFonts w:ascii="宋体" w:hAnsi="宋体" w:cs="宋体"/>
          <w:b/>
          <w:color w:val="auto"/>
          <w:sz w:val="32"/>
          <w:szCs w:val="32"/>
          <w:highlight w:val="none"/>
          <w:u w:val="single"/>
        </w:rPr>
      </w:pPr>
      <w:r>
        <w:rPr>
          <w:rFonts w:hint="eastAsia" w:ascii="宋体" w:hAnsi="宋体" w:cs="宋体"/>
          <w:b/>
          <w:color w:val="auto"/>
          <w:sz w:val="32"/>
          <w:szCs w:val="32"/>
          <w:highlight w:val="none"/>
        </w:rPr>
        <w:t>采购人名称：</w:t>
      </w:r>
      <w:r>
        <w:rPr>
          <w:rFonts w:hint="eastAsia" w:ascii="宋体" w:hAnsi="宋体" w:cs="宋体"/>
          <w:b/>
          <w:color w:val="auto"/>
          <w:sz w:val="32"/>
          <w:szCs w:val="32"/>
          <w:highlight w:val="none"/>
          <w:u w:val="single"/>
        </w:rPr>
        <w:t xml:space="preserve">  </w:t>
      </w:r>
      <w:r>
        <w:rPr>
          <w:rFonts w:hint="eastAsia" w:ascii="宋体" w:hAnsi="宋体" w:cs="宋体"/>
          <w:b/>
          <w:color w:val="auto"/>
          <w:sz w:val="32"/>
          <w:szCs w:val="32"/>
          <w:highlight w:val="none"/>
          <w:u w:val="single"/>
          <w:lang w:eastAsia="zh-CN"/>
        </w:rPr>
        <w:t>南通开元投资开发集团有限公司</w:t>
      </w:r>
      <w:r>
        <w:rPr>
          <w:rFonts w:hint="eastAsia" w:ascii="宋体" w:hAnsi="宋体" w:cs="宋体"/>
          <w:b/>
          <w:color w:val="auto"/>
          <w:sz w:val="32"/>
          <w:szCs w:val="32"/>
          <w:highlight w:val="none"/>
          <w:u w:val="single"/>
        </w:rPr>
        <w:t xml:space="preserve">  </w:t>
      </w:r>
    </w:p>
    <w:p>
      <w:pPr>
        <w:spacing w:line="360" w:lineRule="auto"/>
        <w:ind w:firstLine="643" w:firstLineChars="200"/>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政府采购方式：</w:t>
      </w:r>
      <w:r>
        <w:rPr>
          <w:rFonts w:hint="eastAsia" w:ascii="宋体" w:hAnsi="宋体" w:cs="宋体"/>
          <w:b/>
          <w:bCs/>
          <w:color w:val="auto"/>
          <w:sz w:val="32"/>
          <w:szCs w:val="32"/>
          <w:highlight w:val="none"/>
          <w:u w:val="single"/>
        </w:rPr>
        <w:t xml:space="preserve">    竞争性磋商                  </w:t>
      </w:r>
    </w:p>
    <w:p>
      <w:pPr>
        <w:spacing w:line="360" w:lineRule="auto"/>
        <w:jc w:val="center"/>
        <w:rPr>
          <w:rFonts w:ascii="宋体" w:hAnsi="宋体" w:cs="宋体"/>
          <w:color w:val="auto"/>
          <w:highlight w:val="none"/>
        </w:rPr>
      </w:pPr>
      <w:r>
        <w:rPr>
          <w:rFonts w:hint="eastAsia" w:ascii="宋体" w:hAnsi="宋体" w:cs="宋体"/>
          <w:b/>
          <w:bCs/>
          <w:color w:val="auto"/>
          <w:sz w:val="32"/>
          <w:szCs w:val="32"/>
          <w:highlight w:val="none"/>
        </w:rPr>
        <w:t>二〇二四年</w:t>
      </w:r>
      <w:r>
        <w:rPr>
          <w:rFonts w:hint="eastAsia" w:ascii="宋体" w:hAnsi="宋体" w:cs="宋体"/>
          <w:b/>
          <w:bCs/>
          <w:color w:val="auto"/>
          <w:sz w:val="32"/>
          <w:szCs w:val="32"/>
          <w:highlight w:val="none"/>
          <w:lang w:val="en-US" w:eastAsia="zh-CN"/>
        </w:rPr>
        <w:t>六</w:t>
      </w:r>
      <w:r>
        <w:rPr>
          <w:rFonts w:hint="eastAsia" w:ascii="宋体" w:hAnsi="宋体" w:cs="宋体"/>
          <w:b/>
          <w:bCs/>
          <w:color w:val="auto"/>
          <w:sz w:val="32"/>
          <w:szCs w:val="32"/>
          <w:highlight w:val="none"/>
        </w:rPr>
        <w:t>月</w:t>
      </w:r>
    </w:p>
    <w:p>
      <w:pPr>
        <w:rPr>
          <w:rFonts w:ascii="宋体" w:hAnsi="宋体" w:cs="宋体"/>
          <w:color w:val="auto"/>
          <w:highlight w:val="none"/>
        </w:rPr>
      </w:pPr>
    </w:p>
    <w:p>
      <w:pPr>
        <w:rPr>
          <w:rFonts w:ascii="宋体" w:hAnsi="宋体" w:cs="宋体"/>
          <w:color w:val="auto"/>
          <w:highlight w:val="none"/>
        </w:rPr>
      </w:pPr>
    </w:p>
    <w:p>
      <w:pPr>
        <w:rPr>
          <w:rFonts w:hint="eastAsia" w:ascii="宋体" w:hAnsi="宋体" w:eastAsia="宋体"/>
          <w:color w:val="auto"/>
          <w:sz w:val="32"/>
          <w:szCs w:val="32"/>
          <w:highlight w:val="none"/>
        </w:rPr>
      </w:pPr>
      <w:bookmarkStart w:id="0" w:name="OLE_LINK3"/>
      <w:bookmarkEnd w:id="0"/>
      <w:bookmarkStart w:id="1" w:name="OLE_LINK2"/>
      <w:bookmarkEnd w:id="1"/>
      <w:bookmarkStart w:id="2" w:name="OLE_LINK1"/>
      <w:bookmarkEnd w:id="2"/>
      <w:r>
        <w:rPr>
          <w:rFonts w:hint="eastAsia" w:ascii="宋体" w:hAnsi="宋体" w:eastAsia="宋体"/>
          <w:color w:val="auto"/>
          <w:sz w:val="32"/>
          <w:szCs w:val="32"/>
          <w:highlight w:val="none"/>
        </w:rPr>
        <w:br w:type="page"/>
      </w:r>
    </w:p>
    <w:p>
      <w:pPr>
        <w:pStyle w:val="70"/>
        <w:spacing w:after="318" w:line="240" w:lineRule="auto"/>
        <w:rPr>
          <w:rFonts w:ascii="宋体" w:hAnsi="宋体" w:eastAsia="宋体"/>
          <w:color w:val="auto"/>
          <w:sz w:val="32"/>
          <w:szCs w:val="32"/>
          <w:highlight w:val="none"/>
        </w:rPr>
      </w:pPr>
      <w:r>
        <w:rPr>
          <w:rFonts w:hint="eastAsia" w:ascii="宋体" w:hAnsi="宋体" w:eastAsia="宋体"/>
          <w:color w:val="auto"/>
          <w:sz w:val="32"/>
          <w:szCs w:val="32"/>
          <w:highlight w:val="none"/>
        </w:rPr>
        <w:t xml:space="preserve">第一章  采购公告 </w:t>
      </w:r>
    </w:p>
    <w:p>
      <w:pPr>
        <w:pBdr>
          <w:top w:val="single" w:color="000000" w:sz="4" w:space="1"/>
          <w:left w:val="single" w:color="000000" w:sz="4" w:space="4"/>
          <w:bottom w:val="single" w:color="000000" w:sz="4" w:space="1"/>
          <w:right w:val="single" w:color="000000" w:sz="4" w:space="4"/>
        </w:pBd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项目概况</w:t>
      </w:r>
    </w:p>
    <w:p>
      <w:pPr>
        <w:pBdr>
          <w:top w:val="single" w:color="000000" w:sz="4" w:space="1"/>
          <w:left w:val="single" w:color="000000" w:sz="4" w:space="4"/>
          <w:bottom w:val="single" w:color="000000" w:sz="4" w:space="1"/>
          <w:right w:val="single" w:color="000000" w:sz="4" w:space="4"/>
        </w:pBdr>
        <w:spacing w:line="44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lang w:eastAsia="zh-CN"/>
        </w:rPr>
        <w:t>如东经济开发区开元集团及其子公司选聘第三方机构开展电梯保险服务项目</w:t>
      </w:r>
      <w:r>
        <w:rPr>
          <w:rFonts w:hint="eastAsia" w:ascii="宋体" w:hAnsi="宋体"/>
          <w:color w:val="auto"/>
          <w:sz w:val="24"/>
          <w:szCs w:val="24"/>
          <w:highlight w:val="none"/>
        </w:rPr>
        <w:t>的潜在投标人应在</w:t>
      </w:r>
      <w:r>
        <w:rPr>
          <w:rFonts w:hint="eastAsia" w:ascii="宋体" w:hAnsi="宋体"/>
          <w:color w:val="auto"/>
          <w:sz w:val="24"/>
          <w:szCs w:val="24"/>
          <w:highlight w:val="none"/>
          <w:u w:val="single"/>
          <w:lang w:eastAsia="zh-CN"/>
        </w:rPr>
        <w:t>如东县限额交易网</w:t>
      </w:r>
      <w:r>
        <w:rPr>
          <w:rFonts w:hint="eastAsia" w:ascii="宋体" w:hAnsi="宋体"/>
          <w:color w:val="auto"/>
          <w:sz w:val="24"/>
          <w:szCs w:val="24"/>
          <w:highlight w:val="none"/>
        </w:rPr>
        <w:t>获取招标文件，并于</w:t>
      </w:r>
      <w:r>
        <w:rPr>
          <w:rFonts w:hint="eastAsia" w:ascii="宋体" w:hAnsi="宋体"/>
          <w:color w:val="auto"/>
          <w:sz w:val="24"/>
          <w:szCs w:val="24"/>
          <w:highlight w:val="none"/>
          <w:u w:val="single"/>
        </w:rPr>
        <w:t>2024</w:t>
      </w:r>
      <w:r>
        <w:rPr>
          <w:rFonts w:hint="eastAsia" w:ascii="宋体" w:hAnsi="宋体"/>
          <w:bCs/>
          <w:color w:val="auto"/>
          <w:sz w:val="24"/>
          <w:szCs w:val="24"/>
          <w:highlight w:val="none"/>
          <w:u w:val="single"/>
        </w:rPr>
        <w:t>年</w:t>
      </w:r>
      <w:r>
        <w:rPr>
          <w:rFonts w:hint="eastAsia" w:ascii="宋体" w:hAnsi="宋体"/>
          <w:bCs/>
          <w:color w:val="auto"/>
          <w:sz w:val="24"/>
          <w:szCs w:val="24"/>
          <w:highlight w:val="none"/>
          <w:u w:val="single"/>
          <w:lang w:val="en-US" w:eastAsia="zh-CN"/>
        </w:rPr>
        <w:t>7</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5</w:t>
      </w:r>
      <w:r>
        <w:rPr>
          <w:rFonts w:hint="eastAsia" w:ascii="宋体" w:hAnsi="宋体"/>
          <w:bCs/>
          <w:color w:val="auto"/>
          <w:sz w:val="24"/>
          <w:szCs w:val="24"/>
          <w:highlight w:val="none"/>
          <w:u w:val="single"/>
        </w:rPr>
        <w:t xml:space="preserve">日 </w:t>
      </w:r>
      <w:r>
        <w:rPr>
          <w:rFonts w:hint="eastAsia" w:ascii="宋体" w:hAnsi="宋体"/>
          <w:bCs/>
          <w:color w:val="auto"/>
          <w:sz w:val="24"/>
          <w:szCs w:val="24"/>
          <w:highlight w:val="none"/>
          <w:u w:val="single"/>
          <w:lang w:val="en-US" w:eastAsia="zh-CN"/>
        </w:rPr>
        <w:t>上午09</w:t>
      </w:r>
      <w:r>
        <w:rPr>
          <w:rFonts w:hint="eastAsia" w:ascii="宋体" w:hAnsi="宋体"/>
          <w:bCs/>
          <w:color w:val="auto"/>
          <w:sz w:val="24"/>
          <w:szCs w:val="24"/>
          <w:highlight w:val="none"/>
          <w:u w:val="single"/>
        </w:rPr>
        <w:t>点</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00</w:t>
      </w:r>
      <w:r>
        <w:rPr>
          <w:rFonts w:hint="eastAsia" w:ascii="宋体" w:hAnsi="宋体"/>
          <w:bCs/>
          <w:color w:val="auto"/>
          <w:sz w:val="24"/>
          <w:szCs w:val="24"/>
          <w:highlight w:val="none"/>
          <w:u w:val="single"/>
        </w:rPr>
        <w:t>分（</w:t>
      </w:r>
      <w:r>
        <w:rPr>
          <w:rFonts w:hint="eastAsia" w:ascii="宋体" w:hAnsi="宋体"/>
          <w:bCs/>
          <w:color w:val="auto"/>
          <w:sz w:val="24"/>
          <w:szCs w:val="24"/>
          <w:highlight w:val="none"/>
        </w:rPr>
        <w:t>北京时间）前递交投标文件</w:t>
      </w:r>
      <w:r>
        <w:rPr>
          <w:rFonts w:hint="eastAsia" w:ascii="宋体" w:hAnsi="宋体"/>
          <w:color w:val="auto"/>
          <w:sz w:val="24"/>
          <w:szCs w:val="24"/>
          <w:highlight w:val="none"/>
        </w:rPr>
        <w:t>。</w:t>
      </w:r>
    </w:p>
    <w:p>
      <w:pPr>
        <w:snapToGrid w:val="0"/>
        <w:spacing w:line="440" w:lineRule="exact"/>
        <w:rPr>
          <w:rFonts w:ascii="宋体" w:hAnsi="宋体"/>
          <w:b/>
          <w:color w:val="auto"/>
          <w:sz w:val="24"/>
          <w:szCs w:val="24"/>
          <w:highlight w:val="none"/>
        </w:rPr>
      </w:pPr>
      <w:r>
        <w:rPr>
          <w:rFonts w:hint="eastAsia" w:ascii="宋体" w:hAnsi="宋体"/>
          <w:b/>
          <w:color w:val="auto"/>
          <w:sz w:val="24"/>
          <w:szCs w:val="24"/>
          <w:highlight w:val="none"/>
        </w:rPr>
        <w:t>一、项目基本情况</w:t>
      </w:r>
    </w:p>
    <w:p>
      <w:pPr>
        <w:snapToGrid w:val="0"/>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如东经济开发区开元集团及其子公司选聘第三方机构开展电梯保险服务项目</w:t>
      </w:r>
    </w:p>
    <w:p>
      <w:pPr>
        <w:snapToGrid w:val="0"/>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采购</w:t>
      </w:r>
      <w:r>
        <w:rPr>
          <w:rFonts w:hint="eastAsia" w:ascii="宋体" w:hAnsi="宋体"/>
          <w:color w:val="auto"/>
          <w:sz w:val="24"/>
          <w:szCs w:val="24"/>
          <w:highlight w:val="none"/>
        </w:rPr>
        <w:t>方式：竞争性磋商</w:t>
      </w:r>
    </w:p>
    <w:p>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预算金额：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7.7万元/年</w:t>
      </w:r>
      <w:r>
        <w:rPr>
          <w:rFonts w:hint="eastAsia" w:ascii="宋体" w:hAnsi="宋体"/>
          <w:color w:val="auto"/>
          <w:sz w:val="24"/>
          <w:szCs w:val="24"/>
          <w:highlight w:val="none"/>
          <w:u w:val="single"/>
        </w:rPr>
        <w:t xml:space="preserve"> 。</w:t>
      </w:r>
    </w:p>
    <w:p>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采购需求：具体需求详见采购文件。</w:t>
      </w:r>
    </w:p>
    <w:p>
      <w:pPr>
        <w:pStyle w:val="512"/>
        <w:shd w:val="clear" w:color="auto" w:fill="FFFFFF"/>
        <w:snapToGrid w:val="0"/>
        <w:spacing w:before="0" w:beforeAutospacing="0" w:after="0" w:afterAutospacing="0" w:line="440" w:lineRule="exact"/>
        <w:ind w:firstLine="480" w:firstLineChars="200"/>
        <w:rPr>
          <w:color w:val="auto"/>
          <w:highlight w:val="none"/>
        </w:rPr>
      </w:pPr>
      <w:r>
        <w:rPr>
          <w:rFonts w:hint="eastAsia"/>
          <w:color w:val="auto"/>
          <w:highlight w:val="none"/>
        </w:rPr>
        <w:t>合同履行期限：</w:t>
      </w:r>
      <w:r>
        <w:rPr>
          <w:rFonts w:hint="eastAsia"/>
          <w:color w:val="auto"/>
          <w:highlight w:val="none"/>
          <w:u w:val="single"/>
        </w:rPr>
        <w:t>两年。</w:t>
      </w:r>
    </w:p>
    <w:p>
      <w:pPr>
        <w:pStyle w:val="512"/>
        <w:shd w:val="clear" w:color="auto" w:fill="FFFFFF"/>
        <w:snapToGrid w:val="0"/>
        <w:spacing w:before="0" w:beforeAutospacing="0" w:after="0" w:afterAutospacing="0" w:line="440" w:lineRule="exact"/>
        <w:rPr>
          <w:b/>
          <w:color w:val="auto"/>
          <w:highlight w:val="none"/>
        </w:rPr>
      </w:pPr>
      <w:r>
        <w:rPr>
          <w:rFonts w:hint="eastAsia"/>
          <w:b/>
          <w:color w:val="auto"/>
          <w:highlight w:val="none"/>
        </w:rPr>
        <w:t>二、申请人的资格要求：</w:t>
      </w:r>
    </w:p>
    <w:p>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（1）满足《中华人民共和国政府采购法》第22条规定。</w:t>
      </w:r>
    </w:p>
    <w:p>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（2）未被“信用中国”网站列入失信被执行人、重大税收违法案件当事人名单、政府采购严重失信行为记录名单。</w:t>
      </w:r>
    </w:p>
    <w:p>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（3）落实政府采购政策满足的资格要求：无。</w:t>
      </w:r>
    </w:p>
    <w:p>
      <w:pPr>
        <w:snapToGrid w:val="0"/>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（4）本项目特定资格要求：供应商必须是经中国银行保险监督管理委员会批准设立经营责任险资质的保险机构（总公司或分支机构）。</w:t>
      </w:r>
    </w:p>
    <w:p>
      <w:pPr>
        <w:snapToGrid w:val="0"/>
        <w:spacing w:line="440" w:lineRule="exact"/>
        <w:ind w:firstLine="480" w:firstLineChars="200"/>
        <w:rPr>
          <w:rFonts w:ascii="宋体" w:hAnsi="宋体"/>
          <w:bCs/>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lang w:eastAsia="zh-CN"/>
        </w:rPr>
        <w:t>）</w:t>
      </w:r>
      <w:r>
        <w:rPr>
          <w:rFonts w:hint="eastAsia" w:ascii="宋体" w:hAnsi="宋体"/>
          <w:bCs/>
          <w:color w:val="auto"/>
          <w:sz w:val="24"/>
          <w:szCs w:val="24"/>
          <w:highlight w:val="none"/>
        </w:rPr>
        <w:t>本项目</w:t>
      </w:r>
      <w:r>
        <w:rPr>
          <w:rFonts w:hint="eastAsia" w:ascii="宋体" w:hAnsi="宋体"/>
          <w:bCs/>
          <w:color w:val="auto"/>
          <w:sz w:val="24"/>
          <w:szCs w:val="24"/>
          <w:highlight w:val="none"/>
          <w:u w:val="single"/>
        </w:rPr>
        <w:t>不接受</w:t>
      </w:r>
      <w:r>
        <w:rPr>
          <w:rFonts w:hint="eastAsia" w:ascii="宋体" w:hAnsi="宋体"/>
          <w:bCs/>
          <w:color w:val="auto"/>
          <w:sz w:val="24"/>
          <w:szCs w:val="24"/>
          <w:highlight w:val="none"/>
        </w:rPr>
        <w:t>联合体投标。</w:t>
      </w:r>
    </w:p>
    <w:p>
      <w:pPr>
        <w:snapToGrid w:val="0"/>
        <w:spacing w:line="440" w:lineRule="exact"/>
        <w:rPr>
          <w:rFonts w:ascii="宋体" w:hAnsi="宋体"/>
          <w:b/>
          <w:color w:val="auto"/>
          <w:sz w:val="24"/>
          <w:szCs w:val="24"/>
          <w:highlight w:val="none"/>
        </w:rPr>
      </w:pPr>
      <w:bookmarkStart w:id="3" w:name="_Toc28359005"/>
      <w:bookmarkStart w:id="4" w:name="_Toc28359082"/>
      <w:bookmarkStart w:id="5" w:name="_Toc35393793"/>
      <w:bookmarkStart w:id="6" w:name="_Toc35393624"/>
      <w:r>
        <w:rPr>
          <w:rFonts w:hint="eastAsia" w:ascii="宋体" w:hAnsi="宋体"/>
          <w:b/>
          <w:color w:val="auto"/>
          <w:sz w:val="24"/>
          <w:szCs w:val="24"/>
          <w:highlight w:val="none"/>
        </w:rPr>
        <w:t>三、</w:t>
      </w:r>
      <w:r>
        <w:rPr>
          <w:rFonts w:hint="eastAsia" w:ascii="宋体" w:hAnsi="宋体"/>
          <w:b/>
          <w:bCs/>
          <w:color w:val="auto"/>
          <w:sz w:val="24"/>
          <w:szCs w:val="24"/>
          <w:highlight w:val="none"/>
        </w:rPr>
        <w:t>获取采购文件</w:t>
      </w:r>
    </w:p>
    <w:p>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2024年</w:t>
      </w:r>
      <w:r>
        <w:rPr>
          <w:rFonts w:hint="eastAsia" w:ascii="宋体" w:hAnsi="宋体"/>
          <w:color w:val="auto"/>
          <w:sz w:val="24"/>
          <w:szCs w:val="24"/>
          <w:highlight w:val="none"/>
          <w:u w:val="single"/>
          <w:lang w:val="en-US" w:eastAsia="zh-CN"/>
        </w:rPr>
        <w:t xml:space="preserve"> 6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24 </w:t>
      </w:r>
      <w:r>
        <w:rPr>
          <w:rFonts w:hint="eastAsia" w:ascii="宋体" w:hAnsi="宋体"/>
          <w:color w:val="auto"/>
          <w:sz w:val="24"/>
          <w:szCs w:val="24"/>
          <w:highlight w:val="none"/>
          <w:u w:val="single"/>
        </w:rPr>
        <w:t>日至2024年</w:t>
      </w:r>
      <w:r>
        <w:rPr>
          <w:rFonts w:hint="eastAsia" w:ascii="宋体" w:hAnsi="宋体"/>
          <w:color w:val="auto"/>
          <w:sz w:val="24"/>
          <w:szCs w:val="24"/>
          <w:highlight w:val="none"/>
          <w:u w:val="single"/>
          <w:lang w:val="en-US" w:eastAsia="zh-CN"/>
        </w:rPr>
        <w:t xml:space="preserve"> 7 </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 xml:space="preserve"> 5 </w:t>
      </w:r>
      <w:r>
        <w:rPr>
          <w:rFonts w:hint="eastAsia" w:ascii="宋体" w:hAnsi="宋体"/>
          <w:color w:val="auto"/>
          <w:sz w:val="24"/>
          <w:szCs w:val="24"/>
          <w:highlight w:val="none"/>
          <w:u w:val="single"/>
        </w:rPr>
        <w:t>日。</w:t>
      </w:r>
    </w:p>
    <w:p>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cs="宋体"/>
          <w:color w:val="auto"/>
          <w:sz w:val="24"/>
          <w:highlight w:val="none"/>
        </w:rPr>
        <w:t>公共资源交易平台（项目投标方）的项目投标方业务系统进行网上报名。网址详见附件。</w:t>
      </w:r>
    </w:p>
    <w:p>
      <w:pPr>
        <w:snapToGrid w:val="0"/>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方式：由各投标人在公共资源交易平台（项目投标方）自行下载。</w:t>
      </w:r>
    </w:p>
    <w:bookmarkEnd w:id="3"/>
    <w:bookmarkEnd w:id="4"/>
    <w:bookmarkEnd w:id="5"/>
    <w:bookmarkEnd w:id="6"/>
    <w:p>
      <w:pPr>
        <w:snapToGrid w:val="0"/>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四、响应文件提交</w:t>
      </w:r>
    </w:p>
    <w:p>
      <w:pPr>
        <w:spacing w:line="440" w:lineRule="exact"/>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截止时间、开标时间：2024年</w:t>
      </w:r>
      <w:r>
        <w:rPr>
          <w:rFonts w:hint="eastAsia" w:ascii="宋体" w:hAnsi="宋体"/>
          <w:bCs/>
          <w:color w:val="auto"/>
          <w:sz w:val="24"/>
          <w:szCs w:val="24"/>
          <w:highlight w:val="none"/>
          <w:u w:val="single"/>
          <w:lang w:val="en-US" w:eastAsia="zh-CN"/>
        </w:rPr>
        <w:t xml:space="preserve"> 7 </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 xml:space="preserve"> 5 </w:t>
      </w:r>
      <w:r>
        <w:rPr>
          <w:rFonts w:hint="eastAsia" w:ascii="宋体" w:hAnsi="宋体"/>
          <w:bCs/>
          <w:color w:val="auto"/>
          <w:sz w:val="24"/>
          <w:szCs w:val="24"/>
          <w:highlight w:val="none"/>
          <w:u w:val="single"/>
        </w:rPr>
        <w:t>日</w:t>
      </w:r>
      <w:r>
        <w:rPr>
          <w:rFonts w:hint="eastAsia" w:ascii="宋体" w:hAnsi="宋体"/>
          <w:bCs/>
          <w:color w:val="auto"/>
          <w:sz w:val="24"/>
          <w:szCs w:val="24"/>
          <w:highlight w:val="none"/>
          <w:u w:val="single"/>
          <w:lang w:val="en-US" w:eastAsia="zh-CN"/>
        </w:rPr>
        <w:t>上午09</w:t>
      </w:r>
      <w:r>
        <w:rPr>
          <w:rFonts w:hint="eastAsia" w:ascii="宋体" w:hAnsi="宋体"/>
          <w:bCs/>
          <w:color w:val="auto"/>
          <w:sz w:val="24"/>
          <w:szCs w:val="24"/>
          <w:highlight w:val="none"/>
          <w:u w:val="single"/>
        </w:rPr>
        <w:t>点</w:t>
      </w:r>
      <w:r>
        <w:rPr>
          <w:rFonts w:hint="eastAsia" w:ascii="宋体" w:hAnsi="宋体"/>
          <w:bCs/>
          <w:color w:val="auto"/>
          <w:sz w:val="24"/>
          <w:szCs w:val="24"/>
          <w:highlight w:val="none"/>
          <w:u w:val="single"/>
          <w:lang w:val="en-US" w:eastAsia="zh-CN"/>
        </w:rPr>
        <w:t>00</w:t>
      </w:r>
      <w:r>
        <w:rPr>
          <w:rFonts w:hint="eastAsia" w:ascii="宋体" w:hAnsi="宋体"/>
          <w:bCs/>
          <w:color w:val="auto"/>
          <w:sz w:val="24"/>
          <w:szCs w:val="24"/>
          <w:highlight w:val="none"/>
          <w:u w:val="single"/>
        </w:rPr>
        <w:t>分</w:t>
      </w:r>
      <w:r>
        <w:rPr>
          <w:rFonts w:hint="eastAsia" w:ascii="宋体" w:hAnsi="宋体"/>
          <w:bCs/>
          <w:color w:val="auto"/>
          <w:sz w:val="24"/>
          <w:szCs w:val="24"/>
          <w:highlight w:val="none"/>
        </w:rPr>
        <w:t>（北京时间）</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cs="宋体"/>
          <w:color w:val="auto"/>
          <w:kern w:val="0"/>
          <w:sz w:val="24"/>
          <w:highlight w:val="none"/>
          <w:u w:val="single"/>
        </w:rPr>
        <w:t>投标人按照采购文件要求将投标文件上传至</w:t>
      </w:r>
      <w:r>
        <w:rPr>
          <w:rFonts w:hint="eastAsia" w:ascii="宋体" w:hAnsi="宋体" w:cs="宋体"/>
          <w:color w:val="auto"/>
          <w:sz w:val="24"/>
          <w:highlight w:val="none"/>
          <w:u w:val="single"/>
        </w:rPr>
        <w:t>公共资源交易平台</w:t>
      </w:r>
      <w:r>
        <w:rPr>
          <w:rFonts w:hint="eastAsia" w:ascii="宋体" w:hAnsi="宋体" w:cs="宋体"/>
          <w:color w:val="auto"/>
          <w:kern w:val="0"/>
          <w:sz w:val="24"/>
          <w:highlight w:val="none"/>
          <w:u w:val="single"/>
        </w:rPr>
        <w:t>（网址见附件）。</w:t>
      </w:r>
    </w:p>
    <w:p>
      <w:pPr>
        <w:pStyle w:val="246"/>
        <w:spacing w:line="440" w:lineRule="exact"/>
        <w:rPr>
          <w:rFonts w:ascii="宋体" w:hAnsi="宋体" w:eastAsia="宋体"/>
          <w:bCs w:val="0"/>
          <w:color w:val="auto"/>
          <w:sz w:val="24"/>
          <w:szCs w:val="24"/>
          <w:highlight w:val="none"/>
        </w:rPr>
      </w:pPr>
      <w:bookmarkStart w:id="7" w:name="_Toc28359016"/>
      <w:bookmarkEnd w:id="7"/>
      <w:bookmarkStart w:id="8" w:name="_Toc35393802"/>
      <w:bookmarkEnd w:id="8"/>
      <w:bookmarkStart w:id="9" w:name="_Toc28359093"/>
      <w:bookmarkEnd w:id="9"/>
      <w:bookmarkStart w:id="10" w:name="_Toc35393633"/>
      <w:bookmarkEnd w:id="10"/>
      <w:r>
        <w:rPr>
          <w:rFonts w:hint="eastAsia" w:ascii="宋体" w:hAnsi="宋体" w:eastAsia="宋体"/>
          <w:bCs w:val="0"/>
          <w:color w:val="auto"/>
          <w:sz w:val="24"/>
          <w:szCs w:val="24"/>
          <w:highlight w:val="none"/>
        </w:rPr>
        <w:t>五、开启</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时间：</w:t>
      </w:r>
      <w:r>
        <w:rPr>
          <w:rFonts w:hint="eastAsia" w:ascii="宋体" w:hAnsi="宋体"/>
          <w:color w:val="auto"/>
          <w:sz w:val="24"/>
          <w:szCs w:val="24"/>
          <w:highlight w:val="none"/>
          <w:u w:val="single"/>
        </w:rPr>
        <w:t>2024</w:t>
      </w:r>
      <w:r>
        <w:rPr>
          <w:rFonts w:hint="eastAsia" w:ascii="宋体" w:hAnsi="宋体"/>
          <w:color w:val="auto"/>
          <w:sz w:val="24"/>
          <w:szCs w:val="24"/>
          <w:highlight w:val="none"/>
          <w:u w:val="single"/>
          <w:lang w:val="en-US" w:eastAsia="zh-CN"/>
        </w:rPr>
        <w:t xml:space="preserve">年 7 </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 xml:space="preserve"> 5  </w:t>
      </w:r>
      <w:r>
        <w:rPr>
          <w:rFonts w:hint="eastAsia" w:ascii="宋体" w:hAnsi="宋体"/>
          <w:bCs/>
          <w:color w:val="auto"/>
          <w:sz w:val="24"/>
          <w:szCs w:val="24"/>
          <w:highlight w:val="none"/>
          <w:u w:val="single"/>
        </w:rPr>
        <w:t>日</w:t>
      </w:r>
      <w:r>
        <w:rPr>
          <w:rFonts w:hint="eastAsia" w:ascii="宋体" w:hAnsi="宋体"/>
          <w:bCs/>
          <w:color w:val="auto"/>
          <w:sz w:val="24"/>
          <w:szCs w:val="24"/>
          <w:highlight w:val="none"/>
          <w:u w:val="single"/>
          <w:lang w:val="en-US" w:eastAsia="zh-CN"/>
        </w:rPr>
        <w:t>上</w:t>
      </w:r>
      <w:r>
        <w:rPr>
          <w:rFonts w:hint="eastAsia" w:ascii="宋体" w:hAnsi="宋体"/>
          <w:bCs/>
          <w:color w:val="auto"/>
          <w:sz w:val="24"/>
          <w:szCs w:val="24"/>
          <w:highlight w:val="none"/>
          <w:u w:val="single"/>
        </w:rPr>
        <w:t>午</w:t>
      </w:r>
      <w:r>
        <w:rPr>
          <w:rFonts w:hint="eastAsia" w:ascii="宋体" w:hAnsi="宋体"/>
          <w:bCs/>
          <w:color w:val="auto"/>
          <w:sz w:val="24"/>
          <w:szCs w:val="24"/>
          <w:highlight w:val="none"/>
          <w:u w:val="single"/>
          <w:lang w:val="en-US" w:eastAsia="zh-CN"/>
        </w:rPr>
        <w:t>09</w:t>
      </w:r>
      <w:r>
        <w:rPr>
          <w:rFonts w:hint="eastAsia" w:ascii="宋体" w:hAnsi="宋体"/>
          <w:bCs/>
          <w:color w:val="auto"/>
          <w:sz w:val="24"/>
          <w:szCs w:val="24"/>
          <w:highlight w:val="none"/>
          <w:u w:val="single"/>
        </w:rPr>
        <w:t xml:space="preserve"> 点</w:t>
      </w:r>
      <w:r>
        <w:rPr>
          <w:rFonts w:hint="eastAsia" w:ascii="宋体" w:hAnsi="宋体"/>
          <w:bCs/>
          <w:color w:val="auto"/>
          <w:sz w:val="24"/>
          <w:szCs w:val="24"/>
          <w:highlight w:val="none"/>
          <w:u w:val="single"/>
          <w:lang w:val="en-US" w:eastAsia="zh-CN"/>
        </w:rPr>
        <w:t>00</w:t>
      </w:r>
      <w:r>
        <w:rPr>
          <w:rFonts w:hint="eastAsia" w:ascii="宋体" w:hAnsi="宋体"/>
          <w:bCs/>
          <w:color w:val="auto"/>
          <w:sz w:val="24"/>
          <w:szCs w:val="24"/>
          <w:highlight w:val="none"/>
          <w:u w:val="single"/>
        </w:rPr>
        <w:t>分</w:t>
      </w:r>
      <w:r>
        <w:rPr>
          <w:rFonts w:hint="eastAsia" w:ascii="宋体" w:hAnsi="宋体"/>
          <w:bCs/>
          <w:color w:val="auto"/>
          <w:sz w:val="24"/>
          <w:szCs w:val="24"/>
          <w:highlight w:val="none"/>
        </w:rPr>
        <w:t>（北京时间）</w:t>
      </w:r>
    </w:p>
    <w:p>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地点：</w:t>
      </w:r>
      <w:r>
        <w:rPr>
          <w:rFonts w:hint="eastAsia" w:ascii="宋体" w:hAnsi="宋体" w:cs="宋体"/>
          <w:color w:val="auto"/>
          <w:kern w:val="0"/>
          <w:sz w:val="24"/>
          <w:szCs w:val="24"/>
          <w:highlight w:val="none"/>
        </w:rPr>
        <w:t>网上开评标系统。</w:t>
      </w:r>
    </w:p>
    <w:p>
      <w:pPr>
        <w:pStyle w:val="246"/>
        <w:spacing w:line="440" w:lineRule="exact"/>
        <w:rPr>
          <w:rFonts w:ascii="宋体" w:hAnsi="宋体" w:eastAsia="宋体"/>
          <w:bCs w:val="0"/>
          <w:color w:val="auto"/>
          <w:sz w:val="24"/>
          <w:szCs w:val="24"/>
          <w:highlight w:val="none"/>
        </w:rPr>
      </w:pPr>
      <w:bookmarkStart w:id="11" w:name="_Toc28359094"/>
      <w:bookmarkEnd w:id="11"/>
      <w:bookmarkStart w:id="12" w:name="_Toc35393803"/>
      <w:bookmarkEnd w:id="12"/>
      <w:bookmarkStart w:id="13" w:name="_Toc35393634"/>
      <w:bookmarkEnd w:id="13"/>
      <w:bookmarkStart w:id="14" w:name="_Toc28359017"/>
      <w:bookmarkEnd w:id="14"/>
      <w:r>
        <w:rPr>
          <w:rFonts w:hint="eastAsia" w:ascii="宋体" w:hAnsi="宋体" w:eastAsia="宋体"/>
          <w:bCs w:val="0"/>
          <w:color w:val="auto"/>
          <w:sz w:val="24"/>
          <w:szCs w:val="24"/>
          <w:highlight w:val="none"/>
        </w:rPr>
        <w:t>六、公告期限</w:t>
      </w:r>
    </w:p>
    <w:p>
      <w:pPr>
        <w:spacing w:line="440" w:lineRule="exact"/>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自本公告发布之日起5个工作日。</w:t>
      </w:r>
    </w:p>
    <w:p>
      <w:pPr>
        <w:pStyle w:val="246"/>
        <w:numPr>
          <w:ilvl w:val="0"/>
          <w:numId w:val="15"/>
        </w:numPr>
        <w:spacing w:line="440" w:lineRule="exact"/>
        <w:rPr>
          <w:rFonts w:ascii="宋体" w:hAnsi="宋体" w:eastAsia="宋体"/>
          <w:bCs w:val="0"/>
          <w:color w:val="auto"/>
          <w:sz w:val="24"/>
          <w:szCs w:val="24"/>
          <w:highlight w:val="none"/>
        </w:rPr>
      </w:pPr>
      <w:bookmarkStart w:id="15" w:name="_Toc35393635"/>
      <w:bookmarkEnd w:id="15"/>
      <w:bookmarkStart w:id="16" w:name="_Toc35393804"/>
      <w:bookmarkEnd w:id="16"/>
      <w:r>
        <w:rPr>
          <w:rFonts w:hint="eastAsia" w:ascii="宋体" w:hAnsi="宋体" w:eastAsia="宋体"/>
          <w:bCs w:val="0"/>
          <w:color w:val="auto"/>
          <w:sz w:val="24"/>
          <w:szCs w:val="24"/>
          <w:highlight w:val="none"/>
        </w:rPr>
        <w:t>其他补充事宜：</w:t>
      </w:r>
    </w:p>
    <w:p>
      <w:pPr>
        <w:spacing w:line="440" w:lineRule="exact"/>
        <w:ind w:firstLine="482" w:firstLineChars="200"/>
        <w:jc w:val="left"/>
        <w:rPr>
          <w:rFonts w:ascii="宋体" w:hAnsi="宋体" w:cs="宋体"/>
          <w:b/>
          <w:bCs/>
          <w:color w:val="auto"/>
          <w:sz w:val="24"/>
          <w:szCs w:val="24"/>
          <w:highlight w:val="none"/>
        </w:rPr>
      </w:pPr>
      <w:bookmarkStart w:id="17" w:name="_Toc35393806"/>
      <w:bookmarkEnd w:id="17"/>
      <w:bookmarkStart w:id="18" w:name="_Toc28359096"/>
      <w:bookmarkEnd w:id="18"/>
      <w:bookmarkStart w:id="19" w:name="_Toc35393637"/>
      <w:bookmarkEnd w:id="19"/>
      <w:bookmarkStart w:id="20" w:name="_Toc28359019"/>
      <w:bookmarkEnd w:id="20"/>
      <w:r>
        <w:rPr>
          <w:rFonts w:ascii="宋体" w:hAnsi="宋体" w:cs="宋体"/>
          <w:b/>
          <w:bCs/>
          <w:color w:val="auto"/>
          <w:sz w:val="24"/>
          <w:szCs w:val="24"/>
          <w:highlight w:val="none"/>
        </w:rPr>
        <w:t>1、项目开标活动模式：</w:t>
      </w:r>
      <w:r>
        <w:rPr>
          <w:rFonts w:hint="eastAsia" w:ascii="宋体" w:hAnsi="宋体" w:cs="宋体"/>
          <w:b/>
          <w:bCs/>
          <w:color w:val="auto"/>
          <w:sz w:val="24"/>
          <w:szCs w:val="24"/>
          <w:highlight w:val="none"/>
        </w:rPr>
        <w:t>本项目采用线上不见面招投标，开标当日，投标人不必抵达开标现场，仅需在任意地点通过“</w:t>
      </w:r>
      <w:r>
        <w:rPr>
          <w:rFonts w:hint="eastAsia" w:ascii="宋体" w:hAnsi="宋体" w:cs="宋体"/>
          <w:b/>
          <w:bCs/>
          <w:color w:val="auto"/>
          <w:sz w:val="24"/>
          <w:highlight w:val="none"/>
        </w:rPr>
        <w:t>公共资源交易平台</w:t>
      </w:r>
      <w:r>
        <w:rPr>
          <w:rFonts w:hint="eastAsia" w:ascii="宋体" w:hAnsi="宋体" w:cs="宋体"/>
          <w:b/>
          <w:bCs/>
          <w:color w:val="auto"/>
          <w:sz w:val="24"/>
          <w:szCs w:val="24"/>
          <w:highlight w:val="none"/>
        </w:rPr>
        <w:t>-项目投标方”参加开标会议并投标人解密（开标截止时间后三十分钟内完成解密，如不能按时完成解密的，将退回其投标文件，不得再参加本项目的投标），并根据需要使用聊天室与采购人进行现场互动交流、澄清、提疑以及文件传送等活动。具体操作流程登录</w:t>
      </w:r>
      <w:r>
        <w:rPr>
          <w:rFonts w:hint="eastAsia" w:ascii="宋体" w:hAnsi="宋体" w:cs="宋体"/>
          <w:b/>
          <w:bCs/>
          <w:color w:val="auto"/>
          <w:sz w:val="24"/>
          <w:highlight w:val="none"/>
        </w:rPr>
        <w:t>公共资源交易平台</w:t>
      </w:r>
      <w:r>
        <w:rPr>
          <w:rFonts w:hint="eastAsia" w:ascii="宋体" w:hAnsi="宋体" w:cs="宋体"/>
          <w:b/>
          <w:bCs/>
          <w:color w:val="auto"/>
          <w:sz w:val="24"/>
          <w:szCs w:val="24"/>
          <w:highlight w:val="none"/>
        </w:rPr>
        <w:t>——“项目投标方”（网址详见附件）详见《操作手册（投标人）》。</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、项目演示、样品、答辩等（如有请描述）：</w:t>
      </w:r>
      <w:r>
        <w:rPr>
          <w:rFonts w:hint="eastAsia" w:ascii="宋体" w:hAnsi="宋体" w:cs="宋体"/>
          <w:color w:val="auto"/>
          <w:sz w:val="24"/>
          <w:szCs w:val="24"/>
          <w:highlight w:val="none"/>
        </w:rPr>
        <w:t>无。</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w:t>
      </w:r>
      <w:r>
        <w:rPr>
          <w:rFonts w:ascii="宋体" w:hAnsi="宋体" w:cs="宋体"/>
          <w:color w:val="auto"/>
          <w:sz w:val="24"/>
          <w:szCs w:val="24"/>
          <w:highlight w:val="none"/>
        </w:rPr>
        <w:t>、对项目需求部分（供应商资格要求、项目需求、商务技术评分标准）的询问、质疑请向采购人提出，由采购人负责答复；对项目招标文件其它部分的询问请向招标文件制作人或项目开标评标经办人提出</w:t>
      </w:r>
      <w:r>
        <w:rPr>
          <w:rFonts w:hint="eastAsia" w:ascii="宋体" w:hAnsi="宋体" w:cs="宋体"/>
          <w:color w:val="auto"/>
          <w:sz w:val="24"/>
          <w:szCs w:val="24"/>
          <w:highlight w:val="none"/>
        </w:rPr>
        <w:t>。对在“电子交易平台”操作阶段的询问请向交易系统软件维护人员提出。如有技术问题，请联系刘工，联系电话：18036200288。</w:t>
      </w:r>
    </w:p>
    <w:p>
      <w:pPr>
        <w:pStyle w:val="246"/>
        <w:numPr>
          <w:ilvl w:val="0"/>
          <w:numId w:val="15"/>
        </w:numPr>
        <w:spacing w:line="440" w:lineRule="exact"/>
        <w:rPr>
          <w:rFonts w:ascii="宋体" w:hAnsi="宋体" w:eastAsia="宋体"/>
          <w:bCs w:val="0"/>
          <w:color w:val="auto"/>
          <w:sz w:val="24"/>
          <w:szCs w:val="24"/>
          <w:highlight w:val="none"/>
        </w:rPr>
      </w:pPr>
      <w:r>
        <w:rPr>
          <w:rFonts w:hint="eastAsia" w:ascii="宋体" w:hAnsi="宋体" w:eastAsia="宋体"/>
          <w:bCs w:val="0"/>
          <w:color w:val="auto"/>
          <w:sz w:val="24"/>
          <w:szCs w:val="24"/>
          <w:highlight w:val="none"/>
        </w:rPr>
        <w:t>凡对本次采购提出询问，请按以下方式联系。</w:t>
      </w:r>
    </w:p>
    <w:p>
      <w:pPr>
        <w:pStyle w:val="246"/>
        <w:spacing w:line="240" w:lineRule="auto"/>
        <w:ind w:firstLine="720" w:firstLineChars="3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1.采购人信息</w:t>
      </w:r>
    </w:p>
    <w:p>
      <w:pPr>
        <w:spacing w:line="240" w:lineRule="auto"/>
        <w:ind w:left="1079" w:leftChars="371" w:hanging="300" w:hangingChars="125"/>
        <w:jc w:val="left"/>
        <w:rPr>
          <w:rFonts w:ascii="宋体" w:hAnsi="宋体"/>
          <w:color w:val="auto"/>
          <w:sz w:val="24"/>
          <w:szCs w:val="24"/>
          <w:highlight w:val="none"/>
        </w:rPr>
      </w:pPr>
      <w:r>
        <w:rPr>
          <w:rFonts w:hint="eastAsia" w:ascii="宋体" w:hAnsi="宋体"/>
          <w:color w:val="auto"/>
          <w:sz w:val="24"/>
          <w:szCs w:val="24"/>
          <w:highlight w:val="none"/>
        </w:rPr>
        <w:t>名    称：</w:t>
      </w:r>
      <w:r>
        <w:rPr>
          <w:rFonts w:hint="eastAsia" w:ascii="宋体" w:hAnsi="宋体"/>
          <w:color w:val="auto"/>
          <w:sz w:val="24"/>
          <w:szCs w:val="24"/>
          <w:highlight w:val="none"/>
          <w:u w:val="single"/>
          <w:lang w:eastAsia="zh-CN"/>
        </w:rPr>
        <w:t>南通开元投资开发集团有限公司</w:t>
      </w:r>
      <w:r>
        <w:rPr>
          <w:rFonts w:hint="eastAsia" w:ascii="宋体" w:hAnsi="宋体"/>
          <w:color w:val="auto"/>
          <w:sz w:val="24"/>
          <w:szCs w:val="24"/>
          <w:highlight w:val="none"/>
          <w:u w:val="single"/>
        </w:rPr>
        <w:t xml:space="preserve">　  </w:t>
      </w:r>
    </w:p>
    <w:p>
      <w:pPr>
        <w:spacing w:line="240" w:lineRule="auto"/>
        <w:ind w:left="1079" w:leftChars="371" w:hanging="300" w:hangingChars="125"/>
        <w:jc w:val="left"/>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如东经济开发区黄河路100号       </w:t>
      </w:r>
    </w:p>
    <w:p>
      <w:pPr>
        <w:spacing w:line="240" w:lineRule="auto"/>
        <w:ind w:left="1079" w:leftChars="371" w:hanging="300" w:hangingChars="125"/>
        <w:jc w:val="left"/>
        <w:rPr>
          <w:rFonts w:hint="eastAsia" w:ascii="宋体" w:hAnsi="宋体"/>
          <w:color w:val="auto"/>
          <w:sz w:val="24"/>
          <w:szCs w:val="24"/>
          <w:highlight w:val="none"/>
        </w:rPr>
      </w:pPr>
      <w:bookmarkStart w:id="21" w:name="_Toc28359097"/>
      <w:bookmarkEnd w:id="21"/>
      <w:bookmarkStart w:id="22" w:name="_Toc28359020"/>
      <w:bookmarkEnd w:id="22"/>
      <w:bookmarkStart w:id="23" w:name="_Toc35393807"/>
      <w:bookmarkEnd w:id="23"/>
      <w:bookmarkStart w:id="24" w:name="_Toc35393638"/>
      <w:bookmarkEnd w:id="24"/>
      <w:r>
        <w:rPr>
          <w:rFonts w:hint="eastAsia" w:ascii="宋体" w:hAnsi="宋体"/>
          <w:color w:val="auto"/>
          <w:sz w:val="24"/>
          <w:szCs w:val="24"/>
          <w:highlight w:val="none"/>
        </w:rPr>
        <w:t>联系电话：</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13951418765    </w:t>
      </w:r>
      <w:r>
        <w:rPr>
          <w:rFonts w:hint="eastAsia" w:ascii="宋体" w:hAnsi="宋体"/>
          <w:color w:val="auto"/>
          <w:sz w:val="24"/>
          <w:szCs w:val="24"/>
          <w:highlight w:val="none"/>
          <w:u w:val="single"/>
        </w:rPr>
        <w:t xml:space="preserve">          </w:t>
      </w:r>
      <w:bookmarkStart w:id="25" w:name="_Toc253"/>
      <w:bookmarkEnd w:id="25"/>
    </w:p>
    <w:p>
      <w:pPr>
        <w:pStyle w:val="246"/>
        <w:spacing w:line="240" w:lineRule="auto"/>
        <w:ind w:firstLine="720" w:firstLineChars="300"/>
        <w:rPr>
          <w:rFonts w:ascii="宋体" w:hAnsi="宋体" w:eastAsia="宋体"/>
          <w:b w:val="0"/>
          <w:color w:val="auto"/>
          <w:sz w:val="24"/>
          <w:szCs w:val="24"/>
          <w:highlight w:val="none"/>
        </w:rPr>
      </w:pPr>
      <w:r>
        <w:rPr>
          <w:rFonts w:hint="eastAsia" w:ascii="宋体" w:hAnsi="宋体" w:eastAsia="宋体"/>
          <w:b w:val="0"/>
          <w:color w:val="auto"/>
          <w:sz w:val="24"/>
          <w:szCs w:val="24"/>
          <w:highlight w:val="none"/>
        </w:rPr>
        <w:t>2.采购代理机构信息（如有）</w:t>
      </w:r>
    </w:p>
    <w:p>
      <w:pPr>
        <w:spacing w:line="24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名    称：</w:t>
      </w:r>
      <w:r>
        <w:rPr>
          <w:rFonts w:hint="eastAsia" w:ascii="宋体" w:hAnsi="宋体"/>
          <w:color w:val="auto"/>
          <w:sz w:val="24"/>
          <w:szCs w:val="24"/>
          <w:highlight w:val="none"/>
          <w:u w:val="single"/>
        </w:rPr>
        <w:t xml:space="preserve">南通建辰工程咨询有限公司　     </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 xml:space="preserve"> </w:t>
      </w:r>
    </w:p>
    <w:p>
      <w:pPr>
        <w:spacing w:line="240" w:lineRule="auto"/>
        <w:ind w:firstLine="720" w:firstLineChars="3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南通市太阳鑫城1幢　　　　  　   </w:t>
      </w:r>
    </w:p>
    <w:p>
      <w:pPr>
        <w:spacing w:line="240" w:lineRule="auto"/>
        <w:ind w:firstLine="720" w:firstLineChars="300"/>
        <w:rPr>
          <w:rFonts w:hint="eastAsia" w:ascii="宋体" w:hAnsi="宋体" w:eastAsia="宋体" w:cs="宋体"/>
          <w:b/>
          <w:bCs/>
          <w:color w:val="auto"/>
          <w:sz w:val="32"/>
          <w:szCs w:val="32"/>
          <w:highlight w:val="none"/>
          <w:lang w:val="en-US" w:eastAsia="zh-CN"/>
        </w:rPr>
      </w:pPr>
      <w:r>
        <w:rPr>
          <w:rFonts w:hint="eastAsia" w:ascii="宋体" w:hAnsi="宋体"/>
          <w:color w:val="auto"/>
          <w:sz w:val="24"/>
          <w:szCs w:val="24"/>
          <w:highlight w:val="none"/>
        </w:rPr>
        <w:t>联系方式：</w:t>
      </w:r>
      <w:r>
        <w:rPr>
          <w:rFonts w:hint="eastAsia" w:ascii="宋体" w:hAnsi="宋体"/>
          <w:color w:val="auto"/>
          <w:sz w:val="24"/>
          <w:szCs w:val="24"/>
          <w:highlight w:val="none"/>
          <w:u w:val="single"/>
        </w:rPr>
        <w:t xml:space="preserve">15862861502　　　　　           </w:t>
      </w:r>
      <w:r>
        <w:rPr>
          <w:rFonts w:hint="eastAsia" w:ascii="宋体" w:hAnsi="宋体"/>
          <w:color w:val="auto"/>
          <w:sz w:val="24"/>
          <w:szCs w:val="24"/>
          <w:highlight w:val="none"/>
          <w:u w:val="single"/>
          <w:lang w:val="en-US" w:eastAsia="zh-CN"/>
        </w:rPr>
        <w:t xml:space="preserve"> </w:t>
      </w:r>
    </w:p>
    <w:p>
      <w:pPr>
        <w:spacing w:line="240" w:lineRule="auto"/>
        <w:jc w:val="center"/>
        <w:outlineLvl w:val="0"/>
        <w:rPr>
          <w:rFonts w:hint="eastAsia" w:ascii="宋体" w:hAnsi="宋体" w:cs="宋体"/>
          <w:b/>
          <w:bCs/>
          <w:color w:val="auto"/>
          <w:sz w:val="32"/>
          <w:szCs w:val="32"/>
          <w:highlight w:val="none"/>
        </w:rPr>
      </w:pPr>
    </w:p>
    <w:p>
      <w:pPr>
        <w:spacing w:line="240" w:lineRule="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spacing w:line="360" w:lineRule="auto"/>
        <w:jc w:val="center"/>
        <w:outlineLvl w:val="0"/>
        <w:rPr>
          <w:rFonts w:ascii="宋体" w:hAnsi="宋体" w:cs="宋体"/>
          <w:b/>
          <w:color w:val="auto"/>
          <w:sz w:val="44"/>
          <w:szCs w:val="44"/>
          <w:highlight w:val="none"/>
        </w:rPr>
      </w:pPr>
      <w:r>
        <w:rPr>
          <w:rFonts w:hint="eastAsia" w:ascii="宋体" w:hAnsi="宋体" w:cs="宋体"/>
          <w:b/>
          <w:bCs/>
          <w:color w:val="auto"/>
          <w:sz w:val="32"/>
          <w:szCs w:val="32"/>
          <w:highlight w:val="none"/>
        </w:rPr>
        <w:t xml:space="preserve">第二章  </w:t>
      </w:r>
      <w:bookmarkStart w:id="26" w:name="_Toc20823274"/>
      <w:bookmarkEnd w:id="26"/>
      <w:bookmarkStart w:id="27" w:name="_Toc120614213"/>
      <w:bookmarkEnd w:id="27"/>
      <w:bookmarkStart w:id="28" w:name="_Toc513029202"/>
      <w:bookmarkEnd w:id="28"/>
      <w:bookmarkStart w:id="29" w:name="_Toc16938518"/>
      <w:bookmarkEnd w:id="29"/>
      <w:r>
        <w:rPr>
          <w:rFonts w:hint="eastAsia" w:ascii="宋体" w:hAnsi="宋体" w:cs="宋体"/>
          <w:b/>
          <w:bCs/>
          <w:color w:val="auto"/>
          <w:sz w:val="32"/>
          <w:szCs w:val="32"/>
          <w:highlight w:val="none"/>
        </w:rPr>
        <w:t>供应商须知</w:t>
      </w:r>
    </w:p>
    <w:p>
      <w:pPr>
        <w:pStyle w:val="69"/>
        <w:tabs>
          <w:tab w:val="clear" w:pos="720"/>
        </w:tabs>
        <w:snapToGrid w:val="0"/>
        <w:spacing w:beforeLines="50" w:afterLines="50" w:line="360" w:lineRule="exact"/>
        <w:ind w:left="-1" w:firstLine="321" w:firstLineChars="100"/>
        <w:rPr>
          <w:rFonts w:ascii="宋体" w:hAnsi="宋体" w:eastAsia="宋体" w:cs="宋体"/>
          <w:color w:val="auto"/>
          <w:sz w:val="32"/>
          <w:szCs w:val="32"/>
          <w:highlight w:val="none"/>
        </w:rPr>
      </w:pPr>
      <w:bookmarkStart w:id="30" w:name="_Toc20823275"/>
      <w:bookmarkStart w:id="31" w:name="_Toc16938519"/>
      <w:bookmarkStart w:id="32" w:name="_Toc120614214"/>
      <w:bookmarkStart w:id="33" w:name="_Toc513029203"/>
      <w:bookmarkStart w:id="34" w:name="_Toc335123861"/>
      <w:r>
        <w:rPr>
          <w:rFonts w:hint="eastAsia" w:ascii="宋体" w:hAnsi="宋体" w:eastAsia="宋体" w:cs="宋体"/>
          <w:color w:val="auto"/>
          <w:sz w:val="32"/>
          <w:szCs w:val="32"/>
          <w:highlight w:val="none"/>
        </w:rPr>
        <w:t>一、总则</w:t>
      </w:r>
      <w:bookmarkEnd w:id="30"/>
      <w:bookmarkEnd w:id="31"/>
      <w:bookmarkEnd w:id="32"/>
      <w:bookmarkEnd w:id="33"/>
      <w:bookmarkEnd w:id="34"/>
    </w:p>
    <w:p>
      <w:pPr>
        <w:pStyle w:val="6"/>
        <w:spacing w:beforeLines="50" w:afterLines="50" w:line="360" w:lineRule="exact"/>
        <w:ind w:firstLine="420" w:firstLineChars="150"/>
        <w:rPr>
          <w:rFonts w:ascii="宋体" w:hAnsi="宋体" w:eastAsia="宋体" w:cs="宋体"/>
          <w:b w:val="0"/>
          <w:bCs w:val="0"/>
          <w:color w:val="auto"/>
          <w:highlight w:val="none"/>
        </w:rPr>
      </w:pPr>
      <w:bookmarkStart w:id="35" w:name="_Toc458694821"/>
      <w:bookmarkStart w:id="36" w:name="_Toc20823276"/>
      <w:bookmarkStart w:id="37" w:name="_Toc513029204"/>
      <w:bookmarkStart w:id="38" w:name="_Toc16938520"/>
      <w:r>
        <w:rPr>
          <w:rFonts w:hint="eastAsia" w:ascii="宋体" w:hAnsi="宋体" w:eastAsia="宋体" w:cs="宋体"/>
          <w:b w:val="0"/>
          <w:bCs w:val="0"/>
          <w:color w:val="auto"/>
          <w:highlight w:val="none"/>
        </w:rPr>
        <w:t>1</w:t>
      </w:r>
      <w:bookmarkEnd w:id="35"/>
      <w:r>
        <w:rPr>
          <w:rFonts w:hint="eastAsia" w:ascii="宋体" w:hAnsi="宋体" w:eastAsia="宋体" w:cs="宋体"/>
          <w:b w:val="0"/>
          <w:bCs w:val="0"/>
          <w:color w:val="auto"/>
          <w:highlight w:val="none"/>
        </w:rPr>
        <w:t>．采购方式</w:t>
      </w:r>
      <w:bookmarkEnd w:id="36"/>
      <w:bookmarkEnd w:id="37"/>
      <w:bookmarkEnd w:id="38"/>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1.1本次采购采取竞争性磋商方式，本磋商文件仅适用于磋商公告中所述项目。</w:t>
      </w:r>
    </w:p>
    <w:p>
      <w:pPr>
        <w:spacing w:beforeLines="50"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1.2本采购文件中所称 “采购人”均为</w:t>
      </w:r>
      <w:r>
        <w:rPr>
          <w:rFonts w:hint="eastAsia" w:ascii="宋体" w:hAnsi="宋体" w:cs="宋体"/>
          <w:color w:val="auto"/>
          <w:sz w:val="24"/>
          <w:szCs w:val="24"/>
          <w:highlight w:val="none"/>
          <w:lang w:eastAsia="zh-CN"/>
        </w:rPr>
        <w:t>南通开元投资开发集团有限公司</w:t>
      </w:r>
      <w:r>
        <w:rPr>
          <w:rFonts w:hint="eastAsia" w:ascii="宋体" w:hAnsi="宋体" w:cs="宋体"/>
          <w:color w:val="auto"/>
          <w:sz w:val="24"/>
          <w:szCs w:val="24"/>
          <w:highlight w:val="none"/>
        </w:rPr>
        <w:t xml:space="preserve"> ，“投标人”为本项目投标供应商，“成交供应商”为本项目中标供应商。</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39" w:name="_Toc20823277"/>
      <w:bookmarkStart w:id="40" w:name="_Toc513029205"/>
      <w:bookmarkStart w:id="41" w:name="_Toc16938521"/>
      <w:r>
        <w:rPr>
          <w:rFonts w:hint="eastAsia" w:ascii="宋体" w:hAnsi="宋体" w:eastAsia="宋体" w:cs="宋体"/>
          <w:b w:val="0"/>
          <w:bCs w:val="0"/>
          <w:color w:val="auto"/>
          <w:highlight w:val="none"/>
        </w:rPr>
        <w:t>2．合格的</w:t>
      </w:r>
      <w:bookmarkEnd w:id="39"/>
      <w:bookmarkEnd w:id="40"/>
      <w:bookmarkEnd w:id="41"/>
      <w:r>
        <w:rPr>
          <w:rFonts w:hint="eastAsia" w:ascii="宋体" w:hAnsi="宋体" w:eastAsia="宋体" w:cs="宋体"/>
          <w:b w:val="0"/>
          <w:bCs w:val="0"/>
          <w:color w:val="auto"/>
          <w:highlight w:val="none"/>
        </w:rPr>
        <w:t>供应商</w:t>
      </w:r>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2.1满足采购公告中供应商的资格要求的规定。</w:t>
      </w:r>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2.2满足本文件实质性条款的规定。</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42" w:name="_Toc513029206"/>
      <w:bookmarkStart w:id="43" w:name="_Toc20823278"/>
      <w:bookmarkStart w:id="44" w:name="_Toc16938522"/>
      <w:r>
        <w:rPr>
          <w:rFonts w:hint="eastAsia" w:ascii="宋体" w:hAnsi="宋体" w:eastAsia="宋体" w:cs="宋体"/>
          <w:b w:val="0"/>
          <w:bCs w:val="0"/>
          <w:color w:val="auto"/>
          <w:highlight w:val="none"/>
        </w:rPr>
        <w:t>3．适用法律</w:t>
      </w:r>
      <w:bookmarkEnd w:id="42"/>
      <w:bookmarkEnd w:id="43"/>
      <w:bookmarkEnd w:id="44"/>
    </w:p>
    <w:p>
      <w:pPr>
        <w:spacing w:beforeLines="50"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3.1本次采购及由此产生的合同受中华人民共和国有关的法律法规制约和保护。</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45" w:name="_Toc513029207"/>
      <w:bookmarkStart w:id="46" w:name="_Toc16938523"/>
      <w:bookmarkStart w:id="47" w:name="_Toc462564067"/>
      <w:bookmarkStart w:id="48" w:name="_Toc20823279"/>
      <w:r>
        <w:rPr>
          <w:rFonts w:hint="eastAsia" w:ascii="宋体" w:hAnsi="宋体" w:eastAsia="宋体" w:cs="宋体"/>
          <w:b w:val="0"/>
          <w:bCs w:val="0"/>
          <w:color w:val="auto"/>
          <w:highlight w:val="none"/>
        </w:rPr>
        <w:t>4．投标费用</w:t>
      </w:r>
      <w:bookmarkEnd w:id="45"/>
      <w:bookmarkEnd w:id="46"/>
      <w:bookmarkEnd w:id="47"/>
      <w:bookmarkEnd w:id="48"/>
    </w:p>
    <w:p>
      <w:pPr>
        <w:spacing w:beforeLines="50"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4.1供应商应自行承担所有与参加投标有关的费用，无论磋商过程中的做法和结果如何，采购人及采购代理机构在任何情况下均无义务和责任承担这些费用。</w:t>
      </w:r>
    </w:p>
    <w:p>
      <w:pPr>
        <w:pStyle w:val="6"/>
        <w:spacing w:beforeLines="50" w:afterLines="50" w:line="360" w:lineRule="exact"/>
        <w:ind w:firstLine="420" w:firstLineChars="150"/>
        <w:rPr>
          <w:rFonts w:ascii="宋体" w:hAnsi="宋体" w:eastAsia="宋体" w:cs="宋体"/>
          <w:b w:val="0"/>
          <w:bCs w:val="0"/>
          <w:color w:val="auto"/>
          <w:highlight w:val="none"/>
        </w:rPr>
      </w:pPr>
      <w:r>
        <w:rPr>
          <w:rFonts w:hint="eastAsia" w:ascii="宋体" w:hAnsi="宋体" w:eastAsia="宋体" w:cs="宋体"/>
          <w:b w:val="0"/>
          <w:bCs w:val="0"/>
          <w:color w:val="auto"/>
          <w:highlight w:val="none"/>
        </w:rPr>
        <w:t>5．采购文件的约束力</w:t>
      </w:r>
    </w:p>
    <w:p>
      <w:pPr>
        <w:spacing w:beforeLines="50" w:afterLines="5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5.1 </w:t>
      </w:r>
      <w:bookmarkStart w:id="49" w:name="_Toc120614215"/>
      <w:bookmarkStart w:id="50" w:name="_Toc335123862"/>
      <w:bookmarkStart w:id="51" w:name="_Toc16938525"/>
      <w:bookmarkStart w:id="52" w:name="_Toc20823281"/>
      <w:bookmarkStart w:id="53" w:name="_Toc513029209"/>
      <w:r>
        <w:rPr>
          <w:rFonts w:hint="eastAsia" w:ascii="宋体" w:hAnsi="宋体" w:cs="宋体"/>
          <w:color w:val="auto"/>
          <w:sz w:val="24"/>
          <w:szCs w:val="24"/>
          <w:highlight w:val="none"/>
        </w:rPr>
        <w:t>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p>
    <w:p>
      <w:pPr>
        <w:pStyle w:val="36"/>
        <w:ind w:firstLine="560" w:firstLineChars="200"/>
        <w:rPr>
          <w:rFonts w:ascii="宋体" w:hAnsi="宋体" w:cs="宋体"/>
          <w:b w:val="0"/>
          <w:bCs w:val="0"/>
          <w:caps w:val="0"/>
          <w:color w:val="auto"/>
          <w:sz w:val="28"/>
          <w:szCs w:val="28"/>
          <w:highlight w:val="none"/>
        </w:rPr>
      </w:pPr>
      <w:r>
        <w:rPr>
          <w:rFonts w:hint="eastAsia" w:ascii="宋体" w:hAnsi="宋体" w:cs="宋体"/>
          <w:b w:val="0"/>
          <w:bCs w:val="0"/>
          <w:caps w:val="0"/>
          <w:color w:val="auto"/>
          <w:sz w:val="28"/>
          <w:szCs w:val="28"/>
          <w:highlight w:val="none"/>
        </w:rPr>
        <w:t>6.开标程序</w:t>
      </w:r>
    </w:p>
    <w:p>
      <w:pPr>
        <w:spacing w:line="360" w:lineRule="auto"/>
        <w:ind w:left="480"/>
        <w:rPr>
          <w:rFonts w:ascii="宋体" w:hAnsi="宋体"/>
          <w:b/>
          <w:bCs/>
          <w:color w:val="auto"/>
          <w:sz w:val="24"/>
          <w:szCs w:val="24"/>
          <w:highlight w:val="none"/>
        </w:rPr>
      </w:pPr>
      <w:r>
        <w:rPr>
          <w:rFonts w:hint="eastAsia" w:ascii="宋体" w:hAnsi="宋体"/>
          <w:b/>
          <w:bCs/>
          <w:color w:val="auto"/>
          <w:sz w:val="24"/>
          <w:szCs w:val="24"/>
          <w:highlight w:val="none"/>
        </w:rPr>
        <w:t>(1）投标人解密其投标文件；</w:t>
      </w:r>
    </w:p>
    <w:p>
      <w:pPr>
        <w:spacing w:line="360" w:lineRule="auto"/>
        <w:ind w:left="480"/>
        <w:rPr>
          <w:rFonts w:ascii="宋体" w:hAnsi="宋体"/>
          <w:b/>
          <w:bCs/>
          <w:color w:val="auto"/>
          <w:sz w:val="24"/>
          <w:szCs w:val="24"/>
          <w:highlight w:val="none"/>
        </w:rPr>
      </w:pPr>
      <w:r>
        <w:rPr>
          <w:rFonts w:hint="eastAsia" w:ascii="宋体" w:hAnsi="宋体"/>
          <w:b/>
          <w:bCs/>
          <w:color w:val="auto"/>
          <w:sz w:val="24"/>
          <w:szCs w:val="24"/>
          <w:highlight w:val="none"/>
        </w:rPr>
        <w:t>(2）采购人（采购代理机构）解密并导入投标文件；</w:t>
      </w:r>
    </w:p>
    <w:p>
      <w:pPr>
        <w:spacing w:line="360" w:lineRule="auto"/>
        <w:ind w:left="480"/>
        <w:rPr>
          <w:rFonts w:ascii="宋体" w:hAnsi="宋体"/>
          <w:b/>
          <w:bCs/>
          <w:color w:val="auto"/>
          <w:sz w:val="24"/>
          <w:szCs w:val="24"/>
          <w:highlight w:val="none"/>
        </w:rPr>
      </w:pPr>
      <w:r>
        <w:rPr>
          <w:rFonts w:hint="eastAsia" w:ascii="宋体" w:hAnsi="宋体"/>
          <w:b/>
          <w:bCs/>
          <w:color w:val="auto"/>
          <w:sz w:val="24"/>
          <w:szCs w:val="24"/>
          <w:highlight w:val="none"/>
        </w:rPr>
        <w:t>(3）开标结束。</w:t>
      </w:r>
    </w:p>
    <w:p>
      <w:pPr>
        <w:spacing w:line="360" w:lineRule="auto"/>
        <w:ind w:left="480"/>
        <w:rPr>
          <w:rFonts w:ascii="宋体" w:hAnsi="宋体"/>
          <w:b/>
          <w:bCs/>
          <w:color w:val="auto"/>
          <w:sz w:val="24"/>
          <w:szCs w:val="24"/>
          <w:highlight w:val="none"/>
        </w:rPr>
      </w:pPr>
      <w:r>
        <w:rPr>
          <w:rFonts w:hint="eastAsia" w:ascii="宋体" w:hAnsi="宋体"/>
          <w:b/>
          <w:bCs/>
          <w:color w:val="auto"/>
          <w:sz w:val="24"/>
          <w:szCs w:val="24"/>
          <w:highlight w:val="none"/>
        </w:rPr>
        <w:t>解密时间：同投标截止时间（投标人解密限定在开标截止时间后三十分钟内完成。）</w:t>
      </w:r>
    </w:p>
    <w:p>
      <w:pPr>
        <w:spacing w:line="360" w:lineRule="auto"/>
        <w:ind w:left="480"/>
        <w:rPr>
          <w:rFonts w:ascii="宋体" w:hAnsi="宋体"/>
          <w:b/>
          <w:bCs/>
          <w:color w:val="auto"/>
          <w:sz w:val="24"/>
          <w:szCs w:val="24"/>
          <w:highlight w:val="none"/>
        </w:rPr>
      </w:pPr>
      <w:r>
        <w:rPr>
          <w:rFonts w:hint="eastAsia" w:ascii="宋体" w:hAnsi="宋体"/>
          <w:b/>
          <w:bCs/>
          <w:color w:val="auto"/>
          <w:sz w:val="24"/>
          <w:szCs w:val="24"/>
          <w:highlight w:val="none"/>
        </w:rPr>
        <w:t>评标委员会的组建：评标委员会构成：3人。</w:t>
      </w:r>
    </w:p>
    <w:p>
      <w:pPr>
        <w:spacing w:line="360" w:lineRule="auto"/>
        <w:ind w:left="480"/>
        <w:rPr>
          <w:rFonts w:ascii="宋体" w:hAnsi="宋体"/>
          <w:b/>
          <w:bCs/>
          <w:color w:val="auto"/>
          <w:sz w:val="24"/>
          <w:szCs w:val="24"/>
          <w:highlight w:val="none"/>
        </w:rPr>
      </w:pPr>
      <w:r>
        <w:rPr>
          <w:rFonts w:hint="eastAsia" w:ascii="宋体" w:hAnsi="宋体"/>
          <w:b/>
          <w:bCs/>
          <w:color w:val="auto"/>
          <w:sz w:val="24"/>
          <w:szCs w:val="24"/>
          <w:highlight w:val="none"/>
        </w:rPr>
        <w:t>异议提出的时间：公示期内。</w:t>
      </w:r>
    </w:p>
    <w:p>
      <w:pPr>
        <w:pStyle w:val="69"/>
        <w:tabs>
          <w:tab w:val="clear" w:pos="720"/>
        </w:tabs>
        <w:snapToGrid w:val="0"/>
        <w:spacing w:beforeLines="50" w:afterLines="50" w:line="360" w:lineRule="exact"/>
        <w:ind w:left="-1" w:firstLine="321" w:firstLineChars="1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二、磋商文件</w:t>
      </w:r>
      <w:bookmarkEnd w:id="49"/>
      <w:bookmarkEnd w:id="50"/>
      <w:bookmarkEnd w:id="51"/>
      <w:bookmarkEnd w:id="52"/>
      <w:bookmarkEnd w:id="53"/>
    </w:p>
    <w:p>
      <w:pPr>
        <w:pStyle w:val="6"/>
        <w:spacing w:beforeLines="50" w:afterLines="50" w:line="360" w:lineRule="exact"/>
        <w:ind w:firstLine="420" w:firstLineChars="150"/>
        <w:rPr>
          <w:rFonts w:ascii="宋体" w:hAnsi="宋体" w:eastAsia="宋体" w:cs="宋体"/>
          <w:b w:val="0"/>
          <w:bCs w:val="0"/>
          <w:color w:val="auto"/>
          <w:highlight w:val="none"/>
        </w:rPr>
      </w:pPr>
      <w:bookmarkStart w:id="54" w:name="_Toc20823282"/>
      <w:bookmarkStart w:id="55" w:name="_Toc16938526"/>
      <w:bookmarkStart w:id="56" w:name="_Toc513029210"/>
      <w:r>
        <w:rPr>
          <w:rFonts w:hint="eastAsia" w:ascii="宋体" w:hAnsi="宋体" w:eastAsia="宋体" w:cs="宋体"/>
          <w:b w:val="0"/>
          <w:bCs w:val="0"/>
          <w:color w:val="auto"/>
          <w:highlight w:val="none"/>
        </w:rPr>
        <w:t>6．磋商文件构成</w:t>
      </w:r>
      <w:bookmarkEnd w:id="54"/>
      <w:bookmarkEnd w:id="55"/>
      <w:bookmarkEnd w:id="56"/>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 磋商文件由以下部分组成：</w:t>
      </w:r>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（1）采购公告</w:t>
      </w:r>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（2）供应商须知</w:t>
      </w:r>
    </w:p>
    <w:p>
      <w:pPr>
        <w:spacing w:beforeLines="50" w:afterLines="50" w:line="3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（3）项目需求</w:t>
      </w:r>
    </w:p>
    <w:p>
      <w:pPr>
        <w:spacing w:beforeLines="50" w:afterLines="50" w:line="36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（4）评标方法与评标标准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（5）投标响应文件格式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请仔细检查采购文件是否齐全，如有缺漏请立即与采购人联系解决。</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6.2 供应商应认真阅读采购文件中所有的事项、格式、条款和规范等要求。按采购文件要求和规定编制投标响应文件，并保证所提供的全部资料的真实性，以使其投标响应文件对采购文件作出实质性响应，否则其风险由供应商自行承担。</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57" w:name="_Toc513029211"/>
      <w:bookmarkStart w:id="58" w:name="_Toc20823283"/>
      <w:bookmarkStart w:id="59" w:name="_Toc462564070"/>
      <w:bookmarkStart w:id="60" w:name="_Toc16938527"/>
      <w:r>
        <w:rPr>
          <w:rFonts w:hint="eastAsia" w:ascii="宋体" w:hAnsi="宋体" w:eastAsia="宋体" w:cs="宋体"/>
          <w:b w:val="0"/>
          <w:bCs w:val="0"/>
          <w:color w:val="auto"/>
          <w:highlight w:val="none"/>
        </w:rPr>
        <w:t>7．磋商文件的澄清</w:t>
      </w:r>
      <w:bookmarkEnd w:id="57"/>
      <w:bookmarkEnd w:id="58"/>
      <w:bookmarkEnd w:id="59"/>
      <w:bookmarkEnd w:id="6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7.1 任何要求对磋商文件进行澄清的供应商，应在提交首次响应文件截止时间五日前按磋商公告中的通讯地址，以书面形式通知采购人。采购人认为已发布的采购文件确有必要澄清或者修改的，将在南通公共资源交易平台发布更正公告。</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61" w:name="_Toc513029212"/>
      <w:bookmarkStart w:id="62" w:name="_Toc462564071"/>
      <w:bookmarkStart w:id="63" w:name="_Toc16938528"/>
      <w:bookmarkStart w:id="64" w:name="_Toc20823284"/>
      <w:r>
        <w:rPr>
          <w:rFonts w:hint="eastAsia" w:ascii="宋体" w:hAnsi="宋体" w:eastAsia="宋体" w:cs="宋体"/>
          <w:b w:val="0"/>
          <w:bCs w:val="0"/>
          <w:color w:val="auto"/>
          <w:highlight w:val="none"/>
        </w:rPr>
        <w:t>8．磋商文件的修改</w:t>
      </w:r>
      <w:bookmarkEnd w:id="61"/>
      <w:bookmarkEnd w:id="62"/>
      <w:bookmarkEnd w:id="63"/>
      <w:bookmarkEnd w:id="6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8.1 在响应文件提交截止时间前，采购人可以对磋商文件进行修改。</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8.2采购人有权按照法定的要求推迟响应文件提交截止日期和磋商日期。</w:t>
      </w:r>
    </w:p>
    <w:p>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8.3磋商文件的修改将在采购公告发布媒体公布，补充文件将作为磋商文件的组成部分，并对供应商具有约束力。</w:t>
      </w:r>
      <w:bookmarkStart w:id="65" w:name="_Toc335123863"/>
      <w:bookmarkStart w:id="66" w:name="_Toc513029213"/>
      <w:bookmarkStart w:id="67" w:name="_Toc462564072"/>
      <w:bookmarkStart w:id="68" w:name="_Toc16938529"/>
      <w:bookmarkStart w:id="69" w:name="_Toc20823285"/>
      <w:bookmarkStart w:id="70" w:name="_Toc120614216"/>
    </w:p>
    <w:p>
      <w:pPr>
        <w:pStyle w:val="69"/>
        <w:tabs>
          <w:tab w:val="clear" w:pos="720"/>
        </w:tabs>
        <w:snapToGrid w:val="0"/>
        <w:spacing w:beforeLines="50" w:afterLines="50" w:line="360" w:lineRule="exact"/>
        <w:ind w:left="-1" w:firstLine="321" w:firstLineChars="1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三、投标响应文件的编制</w:t>
      </w:r>
      <w:bookmarkEnd w:id="65"/>
      <w:bookmarkEnd w:id="66"/>
      <w:bookmarkEnd w:id="67"/>
      <w:bookmarkEnd w:id="68"/>
      <w:bookmarkEnd w:id="69"/>
      <w:bookmarkEnd w:id="70"/>
    </w:p>
    <w:p>
      <w:pPr>
        <w:pStyle w:val="6"/>
        <w:spacing w:beforeLines="50" w:afterLines="50" w:line="360" w:lineRule="exact"/>
        <w:ind w:firstLine="420" w:firstLineChars="150"/>
        <w:rPr>
          <w:rFonts w:ascii="宋体" w:hAnsi="宋体" w:eastAsia="宋体" w:cs="宋体"/>
          <w:b w:val="0"/>
          <w:bCs w:val="0"/>
          <w:color w:val="auto"/>
          <w:highlight w:val="none"/>
        </w:rPr>
      </w:pPr>
      <w:bookmarkStart w:id="71" w:name="_Toc16938530"/>
      <w:bookmarkStart w:id="72" w:name="_Toc462564073"/>
      <w:bookmarkStart w:id="73" w:name="_Toc20823286"/>
      <w:bookmarkStart w:id="74" w:name="_Toc513029214"/>
      <w:r>
        <w:rPr>
          <w:rFonts w:hint="eastAsia" w:ascii="宋体" w:hAnsi="宋体" w:eastAsia="宋体" w:cs="宋体"/>
          <w:b w:val="0"/>
          <w:bCs w:val="0"/>
          <w:color w:val="auto"/>
          <w:highlight w:val="none"/>
        </w:rPr>
        <w:t>9．投标响应文件的语言及度量衡单位</w:t>
      </w:r>
      <w:bookmarkEnd w:id="71"/>
      <w:bookmarkEnd w:id="72"/>
      <w:bookmarkEnd w:id="73"/>
      <w:bookmarkEnd w:id="74"/>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9.1 供应商提交的投标文件以及供应商与采购人就有关投标的所有来往通知、函件和文件均应使用简体中文。</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9.2 除技术性能另有规定外，投标文件所使用的度量衡单位，均须采用国家法定计量单位。</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75" w:name="_Toc462564074"/>
      <w:bookmarkStart w:id="76" w:name="_Toc20823287"/>
      <w:bookmarkStart w:id="77" w:name="_Toc16938531"/>
      <w:bookmarkStart w:id="78" w:name="_Toc513029215"/>
      <w:r>
        <w:rPr>
          <w:rFonts w:hint="eastAsia" w:ascii="宋体" w:hAnsi="宋体" w:eastAsia="宋体" w:cs="宋体"/>
          <w:b w:val="0"/>
          <w:bCs w:val="0"/>
          <w:color w:val="auto"/>
          <w:highlight w:val="none"/>
        </w:rPr>
        <w:t>10．投标响应文件构成</w:t>
      </w:r>
      <w:bookmarkEnd w:id="75"/>
      <w:bookmarkEnd w:id="76"/>
      <w:bookmarkEnd w:id="77"/>
      <w:bookmarkEnd w:id="7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10.1 供应商编写的投标文件应按本采购文件详细编制。</w:t>
      </w:r>
    </w:p>
    <w:p>
      <w:pPr>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10.2 供应商应将投标文件按顺序装订成册，并编制投标文件资料目录。</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10.3投标响应文件参照投标文件格式中“投标主要文件目录”的顺序制作，并请编制目录。由于不按要求编排，编排混乱等导致投标文件被误读或查找不到，责任由供应商承担。</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79" w:name="_Toc14577357"/>
      <w:bookmarkStart w:id="80" w:name="_Toc513029219"/>
      <w:bookmarkStart w:id="81" w:name="_Toc49090509"/>
      <w:bookmarkStart w:id="82" w:name="_Toc513029216"/>
      <w:bookmarkStart w:id="83" w:name="_Toc49090507"/>
      <w:bookmarkStart w:id="84" w:name="_Toc14577354"/>
      <w:r>
        <w:rPr>
          <w:rFonts w:hint="eastAsia" w:ascii="宋体" w:hAnsi="宋体" w:eastAsia="宋体" w:cs="宋体"/>
          <w:b w:val="0"/>
          <w:bCs w:val="0"/>
          <w:color w:val="auto"/>
          <w:highlight w:val="none"/>
        </w:rPr>
        <w:t>11．证明供应商资格及符合采购文件规定的文件</w:t>
      </w:r>
      <w:bookmarkEnd w:id="79"/>
      <w:bookmarkEnd w:id="80"/>
      <w:bookmarkEnd w:id="81"/>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11.1供应商应按要求提交资格证明文件及符合采购文件规定的文件。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11.2供应商应提交采购文件要求提供相关资格证明文件。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11.3供应商除必须具有履行合同所需提供服务的能力外，还必须具备相应的财务、技术方面的能力。</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11.4供应商应提供的证明产品质量合格以及符合采购文件规定的证明文件。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11.5证明供应商所提供的服务与采购文件的要求相一致的文件可以是手册、图纸、文字资料和数据。</w:t>
      </w:r>
    </w:p>
    <w:bookmarkEnd w:id="82"/>
    <w:bookmarkEnd w:id="83"/>
    <w:bookmarkEnd w:id="84"/>
    <w:p>
      <w:pPr>
        <w:pStyle w:val="6"/>
        <w:spacing w:beforeLines="50" w:afterLines="50" w:line="360" w:lineRule="exact"/>
        <w:ind w:firstLine="420" w:firstLineChars="150"/>
        <w:rPr>
          <w:rFonts w:ascii="宋体" w:hAnsi="宋体" w:eastAsia="宋体" w:cs="宋体"/>
          <w:b w:val="0"/>
          <w:bCs w:val="0"/>
          <w:color w:val="auto"/>
          <w:highlight w:val="none"/>
        </w:rPr>
      </w:pPr>
      <w:bookmarkStart w:id="85" w:name="_Toc14577355"/>
      <w:bookmarkStart w:id="86" w:name="_Toc49090508"/>
      <w:r>
        <w:rPr>
          <w:rFonts w:hint="eastAsia" w:ascii="宋体" w:hAnsi="宋体" w:eastAsia="宋体" w:cs="宋体"/>
          <w:b w:val="0"/>
          <w:bCs w:val="0"/>
          <w:color w:val="auto"/>
          <w:highlight w:val="none"/>
        </w:rPr>
        <w:t>12．投标报价</w:t>
      </w:r>
      <w:bookmarkEnd w:id="85"/>
      <w:r>
        <w:rPr>
          <w:rFonts w:hint="eastAsia" w:ascii="宋体" w:hAnsi="宋体" w:eastAsia="宋体" w:cs="宋体"/>
          <w:b w:val="0"/>
          <w:bCs w:val="0"/>
          <w:color w:val="auto"/>
          <w:highlight w:val="none"/>
        </w:rPr>
        <w:t>表</w:t>
      </w:r>
      <w:bookmarkEnd w:id="86"/>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12.1供应商应按照采购文件规定格式填报投标报价表。每项货物和服务等只允许有一个报价，任何有选择的报价将不予接受。</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12.2 标的物</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采购人需求的货物供应、质保售后及有关技术服务等。</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12.3有关费用处理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投标报价采用固定单价的方式，固定单价应包含响应磋商项目需求中的全部工作量和服务及完成本项目工作所需的一切费用（包括服务中的安全费用）。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12.4其它费用处理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采购文件未列明，而供应商认为必需的费用也需列入报价。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12.5投标货币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投标文件中的货物或服务单价和总价无特殊规定的采用人民币报价，以报价表要求的为单位标注。采购文件中另有规定的按规定执行。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12.6 投标报价表上的价格应按下列方式分开填写：</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⑴项目总价：包括买方需求的项目在指定地点、环境交付、验收所需费用和所有相关税金费用及为完成整个项目所产生的其它所有费用。</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⑵项目单价按投标分项报价表中要求填报。</w:t>
      </w:r>
    </w:p>
    <w:p>
      <w:pPr>
        <w:pStyle w:val="6"/>
        <w:spacing w:before="0" w:after="0" w:line="360" w:lineRule="auto"/>
        <w:ind w:firstLine="420" w:firstLineChars="150"/>
        <w:rPr>
          <w:rFonts w:ascii="宋体" w:hAnsi="宋体" w:eastAsia="宋体" w:cs="宋体"/>
          <w:b w:val="0"/>
          <w:bCs w:val="0"/>
          <w:color w:val="auto"/>
          <w:highlight w:val="none"/>
        </w:rPr>
      </w:pPr>
      <w:r>
        <w:rPr>
          <w:rFonts w:hint="eastAsia" w:ascii="宋体" w:hAnsi="宋体" w:eastAsia="宋体" w:cs="宋体"/>
          <w:b w:val="0"/>
          <w:bCs w:val="0"/>
          <w:color w:val="auto"/>
          <w:highlight w:val="none"/>
        </w:rPr>
        <w:t>13．技术参数响应及偏离表、商务条款响应及偏离表及投标货物（服务）说明</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13.1 对采购文件中的技术与商务条款要求逐项作出响应或偏离，并说明原因；若出现缺、漏项和描述不清的均视为负偏离处理。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13.2 提供参加本项目简介（如需）；</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13.3 培训计划；</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13.4 详细阐述所投货物的主要组成部分、功能设计、实现思路及关键技术；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13.5 供应商认为需要的其他技术文件或说明。</w:t>
      </w:r>
    </w:p>
    <w:p>
      <w:pPr>
        <w:pStyle w:val="6"/>
        <w:spacing w:beforeLines="50" w:afterLines="50" w:line="360" w:lineRule="exact"/>
        <w:ind w:firstLine="420" w:firstLineChars="150"/>
        <w:rPr>
          <w:rFonts w:ascii="宋体" w:hAnsi="宋体" w:eastAsia="宋体" w:cs="宋体"/>
          <w:b w:val="0"/>
          <w:bCs w:val="0"/>
          <w:color w:val="auto"/>
          <w:highlight w:val="none"/>
        </w:rPr>
      </w:pPr>
      <w:r>
        <w:rPr>
          <w:rFonts w:hint="eastAsia" w:ascii="宋体" w:hAnsi="宋体" w:eastAsia="宋体" w:cs="宋体"/>
          <w:b w:val="0"/>
          <w:bCs w:val="0"/>
          <w:color w:val="auto"/>
          <w:highlight w:val="none"/>
        </w:rPr>
        <w:t>14．服务承诺及售后服务机构、人员的情况介绍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14.1供应商的服务承诺应按不低于采购文件中商务要求的标准。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14.2提供供应商有关售后服务的管理制度、售后服务机构的分布情况、售后服务人员的数量、素质、技术水平及售后服务的反应能力。</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87" w:name="_Toc49090510"/>
      <w:bookmarkStart w:id="88" w:name="_Toc14577359"/>
      <w:bookmarkStart w:id="89" w:name="_Toc14577360"/>
      <w:bookmarkStart w:id="90" w:name="_Toc49090511"/>
      <w:r>
        <w:rPr>
          <w:rFonts w:hint="eastAsia" w:ascii="宋体" w:hAnsi="宋体" w:eastAsia="宋体" w:cs="宋体"/>
          <w:b w:val="0"/>
          <w:bCs w:val="0"/>
          <w:color w:val="auto"/>
          <w:highlight w:val="none"/>
        </w:rPr>
        <w:t>15．投标保证金</w:t>
      </w:r>
      <w:bookmarkEnd w:id="87"/>
      <w:bookmarkEnd w:id="88"/>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15.1 本项目不收取投标保证金。招标文件中涉及投标保证金的事项，均按免收投标保证金执行。</w:t>
      </w:r>
    </w:p>
    <w:bookmarkEnd w:id="89"/>
    <w:bookmarkEnd w:id="90"/>
    <w:p>
      <w:pPr>
        <w:pStyle w:val="6"/>
        <w:spacing w:beforeLines="50" w:afterLines="50" w:line="360" w:lineRule="exact"/>
        <w:ind w:firstLine="420" w:firstLineChars="150"/>
        <w:rPr>
          <w:rFonts w:ascii="宋体" w:hAnsi="宋体" w:eastAsia="宋体" w:cs="宋体"/>
          <w:b w:val="0"/>
          <w:bCs w:val="0"/>
          <w:color w:val="auto"/>
          <w:highlight w:val="none"/>
        </w:rPr>
      </w:pPr>
      <w:bookmarkStart w:id="91" w:name="_Toc14577361"/>
      <w:bookmarkStart w:id="92" w:name="_Toc49090512"/>
      <w:r>
        <w:rPr>
          <w:rFonts w:hint="eastAsia" w:ascii="宋体" w:hAnsi="宋体" w:eastAsia="宋体" w:cs="宋体"/>
          <w:b w:val="0"/>
          <w:bCs w:val="0"/>
          <w:color w:val="auto"/>
          <w:highlight w:val="none"/>
        </w:rPr>
        <w:t>16．磋商响应有效期</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16.1 磋商响应有效期为采购人规定的响应文件提交截止时间后六十（60）天。磋商响应有效期比规定短的将被视为非实质性响应而予以拒绝。</w:t>
      </w:r>
    </w:p>
    <w:p>
      <w:pPr>
        <w:spacing w:line="360" w:lineRule="auto"/>
        <w:ind w:firstLine="480" w:firstLineChars="200"/>
        <w:rPr>
          <w:rFonts w:ascii="宋体" w:hAnsi="宋体" w:cs="宋体"/>
          <w:color w:val="auto"/>
          <w:sz w:val="32"/>
          <w:szCs w:val="32"/>
          <w:highlight w:val="none"/>
        </w:rPr>
      </w:pPr>
      <w:r>
        <w:rPr>
          <w:rFonts w:hint="eastAsia" w:ascii="宋体" w:hAnsi="宋体" w:cs="宋体"/>
          <w:color w:val="auto"/>
          <w:sz w:val="24"/>
          <w:szCs w:val="24"/>
          <w:highlight w:val="none"/>
        </w:rPr>
        <w:t>16.2 在特殊情况下，采购人于原磋商响应有效期满之前，可向磋商供应商提出延长磋商响应有效期的要求。这种要求与答复均应采用书面形式。供应商可以拒绝采购人的这一要求而放弃磋商响应，同意延长磋商响应有效期的供应商既不能要求也不允许修改其响应文件。受磋商响应有效期约束的所有权利与义务均延长至新的有效期。</w:t>
      </w:r>
      <w:bookmarkEnd w:id="91"/>
      <w:bookmarkEnd w:id="92"/>
      <w:bookmarkStart w:id="93" w:name="_Toc16938540"/>
      <w:bookmarkStart w:id="94" w:name="_Toc120614217"/>
      <w:bookmarkStart w:id="95" w:name="_Toc335123864"/>
      <w:bookmarkStart w:id="96" w:name="_Toc513029224"/>
      <w:bookmarkStart w:id="97" w:name="_Toc20823296"/>
      <w:bookmarkStart w:id="98" w:name="_Toc20823298"/>
      <w:bookmarkStart w:id="99" w:name="_Toc513029226"/>
      <w:bookmarkStart w:id="100" w:name="_Toc16938542"/>
    </w:p>
    <w:p>
      <w:pPr>
        <w:pStyle w:val="69"/>
        <w:tabs>
          <w:tab w:val="clear" w:pos="720"/>
        </w:tabs>
        <w:snapToGrid w:val="0"/>
        <w:spacing w:beforeLines="50" w:afterLines="50" w:line="360" w:lineRule="exact"/>
        <w:ind w:left="-1" w:firstLine="321" w:firstLineChars="1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四、投标响应文件的递交</w:t>
      </w:r>
      <w:bookmarkEnd w:id="93"/>
      <w:bookmarkEnd w:id="94"/>
      <w:bookmarkEnd w:id="95"/>
      <w:bookmarkEnd w:id="96"/>
      <w:bookmarkEnd w:id="97"/>
    </w:p>
    <w:bookmarkEnd w:id="98"/>
    <w:bookmarkEnd w:id="99"/>
    <w:bookmarkEnd w:id="100"/>
    <w:p>
      <w:pPr>
        <w:pStyle w:val="6"/>
        <w:spacing w:beforeLines="50" w:afterLines="50" w:line="360" w:lineRule="exact"/>
        <w:ind w:firstLine="420" w:firstLineChars="150"/>
        <w:rPr>
          <w:rFonts w:ascii="宋体" w:hAnsi="宋体" w:eastAsia="宋体" w:cs="宋体"/>
          <w:b w:val="0"/>
          <w:bCs w:val="0"/>
          <w:color w:val="auto"/>
          <w:highlight w:val="none"/>
        </w:rPr>
      </w:pPr>
      <w:bookmarkStart w:id="101" w:name="_Toc335123865"/>
      <w:bookmarkStart w:id="102" w:name="_Toc120614218"/>
      <w:bookmarkStart w:id="103" w:name="_Toc16938545"/>
      <w:bookmarkStart w:id="104" w:name="_Toc513029229"/>
      <w:bookmarkStart w:id="105" w:name="_Toc20823301"/>
      <w:r>
        <w:rPr>
          <w:rFonts w:hint="eastAsia" w:ascii="宋体" w:hAnsi="宋体" w:eastAsia="宋体" w:cs="宋体"/>
          <w:b w:val="0"/>
          <w:bCs w:val="0"/>
          <w:color w:val="auto"/>
          <w:highlight w:val="none"/>
        </w:rPr>
        <w:t>17．投标截止日期</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17.1 采购人收到投标响应文件的时间不得迟于采购公告中规定的截止时间。</w:t>
      </w:r>
    </w:p>
    <w:p>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17.2 采购人可以按照规定，通过修改采购文件有权酌情延长投标截止日期，在此情况下，供应商的所有权利和义务以及供应商受制的截止日期均应以延长后新的截止日期为准。</w:t>
      </w:r>
    </w:p>
    <w:p>
      <w:pPr>
        <w:pStyle w:val="69"/>
        <w:tabs>
          <w:tab w:val="clear" w:pos="720"/>
        </w:tabs>
        <w:snapToGrid w:val="0"/>
        <w:spacing w:beforeLines="50" w:afterLines="50" w:line="360" w:lineRule="exact"/>
        <w:ind w:left="-1" w:firstLine="321" w:firstLineChars="1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五、</w:t>
      </w:r>
      <w:bookmarkEnd w:id="101"/>
      <w:bookmarkEnd w:id="102"/>
      <w:bookmarkEnd w:id="103"/>
      <w:bookmarkEnd w:id="104"/>
      <w:bookmarkEnd w:id="105"/>
      <w:r>
        <w:rPr>
          <w:rFonts w:hint="eastAsia" w:ascii="宋体" w:hAnsi="宋体" w:eastAsia="宋体" w:cs="宋体"/>
          <w:color w:val="auto"/>
          <w:sz w:val="32"/>
          <w:szCs w:val="32"/>
          <w:highlight w:val="none"/>
        </w:rPr>
        <w:t>评审的程序和内容</w:t>
      </w:r>
    </w:p>
    <w:p>
      <w:pPr>
        <w:pStyle w:val="6"/>
        <w:spacing w:beforeLines="50" w:afterLines="50" w:line="360" w:lineRule="exact"/>
        <w:ind w:firstLine="420" w:firstLineChars="150"/>
        <w:rPr>
          <w:rFonts w:ascii="宋体" w:hAnsi="宋体" w:eastAsia="宋体" w:cs="宋体"/>
          <w:b w:val="0"/>
          <w:bCs w:val="0"/>
          <w:color w:val="auto"/>
          <w:highlight w:val="none"/>
        </w:rPr>
      </w:pPr>
      <w:bookmarkStart w:id="106" w:name="_Toc513029230"/>
      <w:bookmarkStart w:id="107" w:name="_Toc20823302"/>
      <w:bookmarkStart w:id="108" w:name="_Toc16938546"/>
      <w:r>
        <w:rPr>
          <w:rFonts w:hint="eastAsia" w:ascii="宋体" w:hAnsi="宋体" w:eastAsia="宋体" w:cs="宋体"/>
          <w:b w:val="0"/>
          <w:bCs w:val="0"/>
          <w:color w:val="auto"/>
          <w:highlight w:val="none"/>
        </w:rPr>
        <w:t>18．</w:t>
      </w:r>
      <w:bookmarkEnd w:id="106"/>
      <w:bookmarkEnd w:id="107"/>
      <w:bookmarkEnd w:id="108"/>
      <w:bookmarkStart w:id="109" w:name="_Toc20823303"/>
      <w:bookmarkStart w:id="110" w:name="_Toc513029231"/>
      <w:bookmarkStart w:id="111" w:name="_Toc16938547"/>
      <w:r>
        <w:rPr>
          <w:rFonts w:hint="eastAsia" w:ascii="宋体" w:hAnsi="宋体" w:eastAsia="宋体" w:cs="宋体"/>
          <w:b w:val="0"/>
          <w:color w:val="auto"/>
          <w:kern w:val="0"/>
          <w:highlight w:val="none"/>
          <w:lang w:val="zh-CN"/>
        </w:rPr>
        <w:t>成立竞争性磋商小组</w:t>
      </w:r>
    </w:p>
    <w:p>
      <w:pPr>
        <w:pStyle w:val="64"/>
        <w:rPr>
          <w:rFonts w:ascii="宋体" w:hAnsi="宋体" w:eastAsia="宋体"/>
          <w:bCs/>
          <w:color w:val="auto"/>
          <w:highlight w:val="none"/>
        </w:rPr>
      </w:pPr>
      <w:r>
        <w:rPr>
          <w:rFonts w:hint="eastAsia" w:ascii="宋体" w:hAnsi="宋体" w:eastAsia="宋体"/>
          <w:color w:val="auto"/>
          <w:highlight w:val="none"/>
        </w:rPr>
        <w:t>18</w:t>
      </w:r>
      <w:r>
        <w:rPr>
          <w:rFonts w:hint="eastAsia" w:ascii="宋体" w:hAnsi="宋体" w:eastAsia="宋体"/>
          <w:color w:val="auto"/>
          <w:highlight w:val="none"/>
          <w:lang w:val="zh-CN"/>
        </w:rPr>
        <w:t>.</w:t>
      </w:r>
      <w:r>
        <w:rPr>
          <w:rFonts w:hint="eastAsia" w:ascii="宋体" w:hAnsi="宋体" w:eastAsia="宋体"/>
          <w:color w:val="auto"/>
          <w:highlight w:val="none"/>
        </w:rPr>
        <w:t>1</w:t>
      </w:r>
      <w:r>
        <w:rPr>
          <w:rFonts w:hint="eastAsia" w:ascii="宋体" w:hAnsi="宋体" w:eastAsia="宋体"/>
          <w:bCs/>
          <w:color w:val="auto"/>
          <w:highlight w:val="none"/>
        </w:rPr>
        <w:t>磋商小组由评审专家、采购人代表组成，且人员构成符合政府采购有关规定。</w:t>
      </w:r>
    </w:p>
    <w:p>
      <w:pPr>
        <w:pStyle w:val="64"/>
        <w:rPr>
          <w:rFonts w:ascii="宋体" w:hAnsi="宋体" w:eastAsia="宋体"/>
          <w:bCs/>
          <w:color w:val="auto"/>
          <w:highlight w:val="none"/>
        </w:rPr>
      </w:pPr>
      <w:r>
        <w:rPr>
          <w:rFonts w:hint="eastAsia" w:ascii="宋体" w:hAnsi="宋体" w:eastAsia="宋体"/>
          <w:color w:val="auto"/>
          <w:highlight w:val="none"/>
        </w:rPr>
        <w:t>18</w:t>
      </w:r>
      <w:r>
        <w:rPr>
          <w:rFonts w:hint="eastAsia" w:ascii="宋体" w:hAnsi="宋体" w:eastAsia="宋体"/>
          <w:bCs/>
          <w:color w:val="auto"/>
          <w:highlight w:val="none"/>
        </w:rPr>
        <w:t>.2 磋商小组应当按照客观、公正、审慎的原则，根据采购文件规定的评审程序、评审方法和评审标准进行独立评审。</w:t>
      </w:r>
    </w:p>
    <w:p>
      <w:pPr>
        <w:pStyle w:val="64"/>
        <w:rPr>
          <w:rFonts w:ascii="宋体" w:hAnsi="宋体" w:eastAsia="宋体"/>
          <w:bCs/>
          <w:color w:val="auto"/>
          <w:highlight w:val="none"/>
        </w:rPr>
      </w:pPr>
      <w:r>
        <w:rPr>
          <w:rFonts w:hint="eastAsia" w:ascii="宋体" w:hAnsi="宋体" w:eastAsia="宋体"/>
          <w:color w:val="auto"/>
          <w:highlight w:val="none"/>
        </w:rPr>
        <w:t>18</w:t>
      </w:r>
      <w:r>
        <w:rPr>
          <w:rFonts w:hint="eastAsia" w:ascii="宋体" w:hAnsi="宋体" w:eastAsia="宋体"/>
          <w:bCs/>
          <w:color w:val="auto"/>
          <w:highlight w:val="none"/>
        </w:rPr>
        <w:t>.3 磋商小组应当遵守评审工作纪律，不得泄露评审情况和评审中获悉的商业秘密。</w:t>
      </w:r>
    </w:p>
    <w:p>
      <w:pPr>
        <w:pStyle w:val="64"/>
        <w:rPr>
          <w:rFonts w:ascii="宋体" w:hAnsi="宋体" w:eastAsia="宋体"/>
          <w:bCs/>
          <w:color w:val="auto"/>
          <w:highlight w:val="none"/>
        </w:rPr>
      </w:pPr>
      <w:r>
        <w:rPr>
          <w:rFonts w:hint="eastAsia" w:ascii="宋体" w:hAnsi="宋体" w:eastAsia="宋体"/>
          <w:color w:val="auto"/>
          <w:highlight w:val="none"/>
        </w:rPr>
        <w:t>18</w:t>
      </w:r>
      <w:r>
        <w:rPr>
          <w:rFonts w:hint="eastAsia" w:ascii="宋体" w:hAnsi="宋体" w:eastAsia="宋体"/>
          <w:bCs/>
          <w:color w:val="auto"/>
          <w:highlight w:val="none"/>
        </w:rPr>
        <w:t>.4 采购文件内容违反国家有关强制性规定的，磋商小组应当停止评审并向采购人说明情况。</w:t>
      </w:r>
    </w:p>
    <w:p>
      <w:pPr>
        <w:pStyle w:val="6"/>
        <w:spacing w:beforeLines="50" w:afterLines="50" w:line="360" w:lineRule="exact"/>
        <w:ind w:firstLine="420" w:firstLineChars="150"/>
        <w:rPr>
          <w:rFonts w:ascii="宋体" w:hAnsi="宋体" w:eastAsia="宋体" w:cs="宋体"/>
          <w:color w:val="auto"/>
          <w:highlight w:val="none"/>
        </w:rPr>
      </w:pPr>
      <w:r>
        <w:rPr>
          <w:rFonts w:hint="eastAsia" w:ascii="宋体" w:hAnsi="宋体" w:eastAsia="宋体" w:cs="宋体"/>
          <w:b w:val="0"/>
          <w:bCs w:val="0"/>
          <w:color w:val="auto"/>
          <w:highlight w:val="none"/>
        </w:rPr>
        <w:t>19．</w:t>
      </w:r>
      <w:r>
        <w:rPr>
          <w:rFonts w:hint="eastAsia" w:ascii="宋体" w:hAnsi="宋体" w:eastAsia="宋体" w:cs="宋体"/>
          <w:color w:val="auto"/>
          <w:highlight w:val="none"/>
        </w:rPr>
        <w:t>评审程序、内容</w:t>
      </w:r>
    </w:p>
    <w:p>
      <w:pPr>
        <w:pStyle w:val="64"/>
        <w:rPr>
          <w:rFonts w:ascii="宋体" w:hAnsi="宋体" w:eastAsia="宋体"/>
          <w:bCs/>
          <w:color w:val="auto"/>
          <w:highlight w:val="none"/>
        </w:rPr>
      </w:pPr>
      <w:r>
        <w:rPr>
          <w:rFonts w:hint="eastAsia" w:ascii="宋体" w:hAnsi="宋体" w:eastAsia="宋体"/>
          <w:bCs/>
          <w:color w:val="auto"/>
          <w:highlight w:val="none"/>
        </w:rPr>
        <w:t xml:space="preserve">19.1 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64"/>
        <w:rPr>
          <w:rFonts w:ascii="宋体" w:hAnsi="宋体" w:eastAsia="宋体"/>
          <w:bCs/>
          <w:color w:val="auto"/>
          <w:highlight w:val="none"/>
        </w:rPr>
      </w:pPr>
      <w:r>
        <w:rPr>
          <w:rFonts w:hint="eastAsia" w:ascii="宋体" w:hAnsi="宋体" w:eastAsia="宋体"/>
          <w:bCs/>
          <w:color w:val="auto"/>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4"/>
        <w:rPr>
          <w:rFonts w:ascii="宋体" w:hAnsi="宋体" w:eastAsia="宋体"/>
          <w:bCs/>
          <w:color w:val="auto"/>
          <w:highlight w:val="none"/>
        </w:rPr>
      </w:pPr>
      <w:r>
        <w:rPr>
          <w:rFonts w:hint="eastAsia" w:ascii="宋体" w:hAnsi="宋体" w:eastAsia="宋体"/>
          <w:bCs/>
          <w:color w:val="auto"/>
          <w:highlight w:val="none"/>
        </w:rPr>
        <w:t>磋商小组要求供应商澄清、说明或者更正响应文件应当以书面形式作出。供应商的澄清、说明或者更正应当由法定代表人</w:t>
      </w:r>
      <w:r>
        <w:rPr>
          <w:rFonts w:hint="eastAsia" w:ascii="宋体" w:hAnsi="宋体"/>
          <w:color w:val="auto"/>
          <w:sz w:val="24"/>
          <w:highlight w:val="none"/>
          <w:lang w:val="en-US" w:eastAsia="zh-CN"/>
        </w:rPr>
        <w:t>(负责人)</w:t>
      </w:r>
      <w:r>
        <w:rPr>
          <w:rFonts w:hint="eastAsia" w:ascii="宋体" w:hAnsi="宋体" w:eastAsia="宋体"/>
          <w:bCs/>
          <w:color w:val="auto"/>
          <w:highlight w:val="none"/>
        </w:rPr>
        <w:t>或其授权代表签字或者加盖公章。由授权代表签字的，应当附法定代表人</w:t>
      </w:r>
      <w:r>
        <w:rPr>
          <w:rFonts w:hint="eastAsia" w:ascii="宋体" w:hAnsi="宋体"/>
          <w:color w:val="auto"/>
          <w:sz w:val="24"/>
          <w:highlight w:val="none"/>
          <w:lang w:val="en-US" w:eastAsia="zh-CN"/>
        </w:rPr>
        <w:t>(负责人)</w:t>
      </w:r>
      <w:r>
        <w:rPr>
          <w:rFonts w:hint="eastAsia" w:ascii="宋体" w:hAnsi="宋体" w:eastAsia="宋体"/>
          <w:bCs/>
          <w:color w:val="auto"/>
          <w:highlight w:val="none"/>
        </w:rPr>
        <w:t>授权书。供应商为自然人的，应当由本人签字并附身份证明。接到磋商小组澄清要求的供应商如未按规定做出澄清，其风险由供应商自行承担。</w:t>
      </w:r>
    </w:p>
    <w:p>
      <w:pPr>
        <w:pStyle w:val="64"/>
        <w:rPr>
          <w:rFonts w:ascii="宋体" w:hAnsi="宋体" w:eastAsia="宋体"/>
          <w:bCs/>
          <w:color w:val="auto"/>
          <w:highlight w:val="none"/>
        </w:rPr>
      </w:pPr>
      <w:r>
        <w:rPr>
          <w:rFonts w:hint="eastAsia" w:ascii="宋体" w:hAnsi="宋体" w:eastAsia="宋体"/>
          <w:bCs/>
          <w:color w:val="auto"/>
          <w:highlight w:val="none"/>
        </w:rPr>
        <w:t>19.2对响应文件的初审</w:t>
      </w:r>
    </w:p>
    <w:p>
      <w:pPr>
        <w:pStyle w:val="64"/>
        <w:rPr>
          <w:rFonts w:ascii="宋体" w:hAnsi="宋体" w:eastAsia="宋体"/>
          <w:bCs/>
          <w:color w:val="auto"/>
          <w:highlight w:val="none"/>
        </w:rPr>
      </w:pPr>
      <w:r>
        <w:rPr>
          <w:rFonts w:hint="eastAsia" w:ascii="宋体" w:hAnsi="宋体" w:eastAsia="宋体"/>
          <w:bCs/>
          <w:color w:val="auto"/>
          <w:highlight w:val="none"/>
        </w:rPr>
        <w:t>响应文件初审分为资格性检查和符合性检查。</w:t>
      </w:r>
    </w:p>
    <w:p>
      <w:pPr>
        <w:pStyle w:val="64"/>
        <w:rPr>
          <w:rFonts w:ascii="宋体" w:hAnsi="宋体" w:eastAsia="宋体"/>
          <w:bCs/>
          <w:color w:val="auto"/>
          <w:highlight w:val="none"/>
        </w:rPr>
      </w:pPr>
      <w:r>
        <w:rPr>
          <w:rFonts w:hint="eastAsia" w:ascii="宋体" w:hAnsi="宋体" w:eastAsia="宋体"/>
          <w:bCs/>
          <w:color w:val="auto"/>
          <w:highlight w:val="none"/>
        </w:rPr>
        <w:t>资格性检查：依据法律法规和磋商文件的规定，对响应文件中的资格审查证明材料进行审查，以确定供应商是否具备参加磋商的资格。</w:t>
      </w:r>
    </w:p>
    <w:p>
      <w:pPr>
        <w:pStyle w:val="64"/>
        <w:rPr>
          <w:rFonts w:ascii="宋体" w:hAnsi="宋体" w:eastAsia="宋体"/>
          <w:bCs/>
          <w:color w:val="auto"/>
          <w:highlight w:val="none"/>
        </w:rPr>
      </w:pPr>
      <w:r>
        <w:rPr>
          <w:rFonts w:hint="eastAsia" w:ascii="宋体" w:hAnsi="宋体" w:eastAsia="宋体"/>
          <w:bCs/>
          <w:color w:val="auto"/>
          <w:highlight w:val="none"/>
        </w:rPr>
        <w:t>符合性检查：依据磋商文件的规定，由磋商小组从响应文件的有效性、完整性和对磋商文件的响应程度进行审查，以确定是否对磋商文件的实质性要求作出响应。</w:t>
      </w:r>
    </w:p>
    <w:p>
      <w:pPr>
        <w:pStyle w:val="64"/>
        <w:rPr>
          <w:rFonts w:ascii="宋体" w:hAnsi="宋体" w:eastAsia="宋体"/>
          <w:bCs/>
          <w:color w:val="auto"/>
          <w:highlight w:val="none"/>
        </w:rPr>
      </w:pPr>
      <w:r>
        <w:rPr>
          <w:rFonts w:hint="eastAsia" w:ascii="宋体" w:hAnsi="宋体" w:eastAsia="宋体"/>
          <w:bCs/>
          <w:color w:val="auto"/>
          <w:highlight w:val="none"/>
        </w:rPr>
        <w:t>在正式磋商之前，磋商小组将首先审查每份响应文件是否实质性响应了磋商文件的要求。实质性响应的响应文件应该是与磋商文件要求的全部条款、条件和规格相符，没有重大负偏离或保留。</w:t>
      </w:r>
    </w:p>
    <w:p>
      <w:pPr>
        <w:pStyle w:val="64"/>
        <w:rPr>
          <w:rFonts w:ascii="宋体" w:hAnsi="宋体" w:eastAsia="宋体"/>
          <w:bCs/>
          <w:color w:val="auto"/>
          <w:highlight w:val="none"/>
        </w:rPr>
      </w:pPr>
      <w:r>
        <w:rPr>
          <w:rFonts w:hint="eastAsia" w:ascii="宋体" w:hAnsi="宋体" w:eastAsia="宋体"/>
          <w:bCs/>
          <w:color w:val="auto"/>
          <w:highlight w:val="none"/>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pStyle w:val="64"/>
        <w:rPr>
          <w:rFonts w:ascii="宋体" w:hAnsi="宋体" w:eastAsia="宋体"/>
          <w:bCs/>
          <w:color w:val="auto"/>
          <w:highlight w:val="none"/>
        </w:rPr>
      </w:pPr>
      <w:r>
        <w:rPr>
          <w:rFonts w:hint="eastAsia" w:ascii="宋体" w:hAnsi="宋体" w:eastAsia="宋体"/>
          <w:bCs/>
          <w:color w:val="auto"/>
          <w:highlight w:val="none"/>
        </w:rPr>
        <w:t>如果响应文件实质上没有响应磋商文件的要求，磋商小组将予以拒绝，供应商不得通过修改或撤销不合要求的偏离或保留而使其响应文件成为实质性响应的文件。</w:t>
      </w:r>
    </w:p>
    <w:p>
      <w:pPr>
        <w:pStyle w:val="64"/>
        <w:rPr>
          <w:rFonts w:ascii="宋体" w:hAnsi="宋体" w:eastAsia="宋体"/>
          <w:bCs/>
          <w:color w:val="auto"/>
          <w:highlight w:val="none"/>
        </w:rPr>
      </w:pPr>
      <w:r>
        <w:rPr>
          <w:rFonts w:hint="eastAsia" w:ascii="宋体" w:hAnsi="宋体" w:eastAsia="宋体"/>
          <w:bCs/>
          <w:color w:val="auto"/>
          <w:highlight w:val="none"/>
        </w:rPr>
        <w:t>19.3对于通过资格性和符合性审查的供应商，磋商小组所有成员应当集中与单一供应商分别进行磋商，并给予所有参加磋商的供应商平等的磋商机会。</w:t>
      </w:r>
    </w:p>
    <w:p>
      <w:pPr>
        <w:pStyle w:val="64"/>
        <w:rPr>
          <w:rFonts w:ascii="宋体" w:hAnsi="宋体" w:eastAsia="宋体"/>
          <w:bCs/>
          <w:color w:val="auto"/>
          <w:highlight w:val="none"/>
        </w:rPr>
      </w:pPr>
      <w:r>
        <w:rPr>
          <w:rFonts w:hint="eastAsia" w:ascii="宋体" w:hAnsi="宋体" w:eastAsia="宋体"/>
          <w:bCs/>
          <w:color w:val="auto"/>
          <w:highlight w:val="none"/>
        </w:rPr>
        <w:t>19.4在磋商过程中，磋商小组可以根据磋商文件和磋商情况实质性变动采购需求中的技术、服务要求以及合同草案条款，但不得变动磋商文件中的其他内容。实质性变动的内容，须经采购人代表确认。</w:t>
      </w:r>
    </w:p>
    <w:p>
      <w:pPr>
        <w:pStyle w:val="64"/>
        <w:rPr>
          <w:rFonts w:ascii="宋体" w:hAnsi="宋体" w:eastAsia="宋体"/>
          <w:bCs/>
          <w:color w:val="auto"/>
          <w:highlight w:val="none"/>
        </w:rPr>
      </w:pPr>
      <w:r>
        <w:rPr>
          <w:rFonts w:hint="eastAsia" w:ascii="宋体" w:hAnsi="宋体" w:eastAsia="宋体"/>
          <w:bCs/>
          <w:color w:val="auto"/>
          <w:highlight w:val="none"/>
        </w:rPr>
        <w:t>对磋商文件作出的实质性变动是磋商文件的有效组成部分，磋商小组应当及时以书面形式同时通知所有参加磋商的供应商。</w:t>
      </w:r>
    </w:p>
    <w:p>
      <w:pPr>
        <w:pStyle w:val="64"/>
        <w:rPr>
          <w:rFonts w:ascii="宋体" w:hAnsi="宋体" w:eastAsia="宋体"/>
          <w:bCs/>
          <w:color w:val="auto"/>
          <w:highlight w:val="none"/>
        </w:rPr>
      </w:pPr>
      <w:r>
        <w:rPr>
          <w:rFonts w:hint="eastAsia" w:ascii="宋体" w:hAnsi="宋体" w:eastAsia="宋体"/>
          <w:bCs/>
          <w:color w:val="auto"/>
          <w:highlight w:val="none"/>
        </w:rPr>
        <w:t>供应商应当按照磋商文件的变动情况和磋商小组的要求重新提交响应文件，并由其法定代表人</w:t>
      </w:r>
      <w:r>
        <w:rPr>
          <w:rFonts w:hint="eastAsia" w:ascii="宋体" w:hAnsi="宋体"/>
          <w:color w:val="auto"/>
          <w:sz w:val="24"/>
          <w:highlight w:val="none"/>
          <w:lang w:val="en-US" w:eastAsia="zh-CN"/>
        </w:rPr>
        <w:t>(负责人)</w:t>
      </w:r>
      <w:r>
        <w:rPr>
          <w:rFonts w:hint="eastAsia" w:ascii="宋体" w:hAnsi="宋体" w:eastAsia="宋体"/>
          <w:bCs/>
          <w:color w:val="auto"/>
          <w:highlight w:val="none"/>
        </w:rPr>
        <w:t>或授权代表签字或者加盖公章。由授权代表签字的，应当附法定代表人</w:t>
      </w:r>
      <w:r>
        <w:rPr>
          <w:rFonts w:hint="eastAsia" w:ascii="宋体" w:hAnsi="宋体"/>
          <w:color w:val="auto"/>
          <w:sz w:val="24"/>
          <w:highlight w:val="none"/>
          <w:lang w:val="en-US" w:eastAsia="zh-CN"/>
        </w:rPr>
        <w:t>(负责人)</w:t>
      </w:r>
      <w:r>
        <w:rPr>
          <w:rFonts w:hint="eastAsia" w:ascii="宋体" w:hAnsi="宋体" w:eastAsia="宋体"/>
          <w:bCs/>
          <w:color w:val="auto"/>
          <w:highlight w:val="none"/>
        </w:rPr>
        <w:t>授权书。供应商为自然人的，应当由本人签字并附身份证明。</w:t>
      </w:r>
    </w:p>
    <w:p>
      <w:pPr>
        <w:pStyle w:val="64"/>
        <w:rPr>
          <w:rFonts w:ascii="宋体" w:hAnsi="宋体" w:eastAsia="宋体"/>
          <w:bCs/>
          <w:color w:val="auto"/>
          <w:highlight w:val="none"/>
        </w:rPr>
      </w:pPr>
      <w:r>
        <w:rPr>
          <w:rFonts w:hint="eastAsia" w:ascii="宋体" w:hAnsi="宋体" w:eastAsia="宋体"/>
          <w:bCs/>
          <w:color w:val="auto"/>
          <w:highlight w:val="none"/>
        </w:rPr>
        <w:t>19.5磋商文件能够详细列明采购标的的技术、服务要求的，磋商结束后，磋商小组应当要求所有实质性响应的供应商在规定时间内提交最后报价。</w:t>
      </w:r>
    </w:p>
    <w:p>
      <w:pPr>
        <w:pStyle w:val="64"/>
        <w:rPr>
          <w:rFonts w:ascii="宋体" w:hAnsi="宋体" w:eastAsia="宋体"/>
          <w:bCs/>
          <w:color w:val="auto"/>
          <w:highlight w:val="none"/>
        </w:rPr>
      </w:pPr>
      <w:r>
        <w:rPr>
          <w:rFonts w:hint="eastAsia" w:ascii="宋体" w:hAnsi="宋体" w:eastAsia="宋体"/>
          <w:bCs/>
          <w:color w:val="auto"/>
          <w:highlight w:val="none"/>
        </w:rPr>
        <w:t>磋商文件不能详细列明采购标的技术、服务要求，需经磋商由供应商提供最终方案的，磋商结束后，磋商小组应当按照少数服从多数的原则投票确定出最终方案，并要求其在规定时间内提交最后报价。</w:t>
      </w:r>
    </w:p>
    <w:p>
      <w:pPr>
        <w:adjustRightInd w:val="0"/>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19.6最后报价是供应商响应文件的有效组成部分。</w:t>
      </w:r>
    </w:p>
    <w:p>
      <w:pPr>
        <w:pStyle w:val="64"/>
        <w:ind w:firstLine="420" w:firstLineChars="175"/>
        <w:rPr>
          <w:rFonts w:ascii="宋体" w:hAnsi="宋体" w:eastAsia="宋体"/>
          <w:bCs/>
          <w:color w:val="auto"/>
          <w:highlight w:val="none"/>
        </w:rPr>
      </w:pPr>
      <w:r>
        <w:rPr>
          <w:rFonts w:hint="eastAsia" w:ascii="宋体" w:hAnsi="宋体" w:eastAsia="宋体"/>
          <w:bCs/>
          <w:color w:val="auto"/>
          <w:highlight w:val="none"/>
        </w:rPr>
        <w:t>（1）倡导诚实报价，如磋商文件没有重大修改的，最后报价不能高于第一次报价，高于的作无效报价处理。</w:t>
      </w:r>
    </w:p>
    <w:p>
      <w:pPr>
        <w:spacing w:line="360" w:lineRule="auto"/>
        <w:ind w:firstLine="420" w:firstLineChars="175"/>
        <w:rPr>
          <w:rFonts w:ascii="宋体" w:hAnsi="宋体" w:cs="宋体"/>
          <w:b/>
          <w:color w:val="auto"/>
          <w:highlight w:val="none"/>
          <w:lang w:val="zh-CN"/>
        </w:rPr>
      </w:pPr>
      <w:r>
        <w:rPr>
          <w:rFonts w:hint="eastAsia" w:ascii="宋体" w:hAnsi="宋体" w:cs="宋体"/>
          <w:bCs/>
          <w:color w:val="auto"/>
          <w:sz w:val="24"/>
          <w:szCs w:val="24"/>
          <w:highlight w:val="none"/>
        </w:rPr>
        <w:t>（2）最后报价应包含本次项目的所有费用，供应商承担参与投标可能发生的全部费用，招标人在任何情况下均无义务和责任承担这些费用（采购文件中另有规定的除外）。</w:t>
      </w:r>
    </w:p>
    <w:p>
      <w:pPr>
        <w:pStyle w:val="64"/>
        <w:ind w:firstLine="420" w:firstLineChars="175"/>
        <w:rPr>
          <w:rFonts w:ascii="宋体" w:hAnsi="宋体" w:eastAsia="宋体"/>
          <w:bCs/>
          <w:color w:val="auto"/>
          <w:highlight w:val="none"/>
        </w:rPr>
      </w:pPr>
      <w:r>
        <w:rPr>
          <w:rFonts w:hint="eastAsia" w:ascii="宋体" w:hAnsi="宋体" w:eastAsia="宋体"/>
          <w:bCs/>
          <w:color w:val="auto"/>
          <w:highlight w:val="none"/>
        </w:rPr>
        <w:t>（3）供应商应充分考虑到市场价格变动，以及项目实施过程中的不可预见因素，一旦成交，总价格不变。如果有漏项，视同让利。</w:t>
      </w:r>
    </w:p>
    <w:p>
      <w:pPr>
        <w:pStyle w:val="64"/>
        <w:ind w:firstLine="420" w:firstLineChars="175"/>
        <w:rPr>
          <w:rFonts w:ascii="宋体" w:hAnsi="宋体" w:eastAsia="宋体"/>
          <w:bCs/>
          <w:color w:val="auto"/>
          <w:highlight w:val="none"/>
        </w:rPr>
      </w:pPr>
      <w:r>
        <w:rPr>
          <w:rFonts w:hint="eastAsia" w:ascii="宋体" w:hAnsi="宋体" w:eastAsia="宋体"/>
          <w:bCs/>
          <w:color w:val="auto"/>
          <w:highlight w:val="none"/>
        </w:rPr>
        <w:t>（4）经磋商后，如果成交价高于或低于供应商在响应文件报价的，分项报价同比例调整。</w:t>
      </w:r>
    </w:p>
    <w:p>
      <w:pPr>
        <w:pStyle w:val="64"/>
        <w:rPr>
          <w:rFonts w:ascii="宋体" w:hAnsi="宋体" w:eastAsia="宋体"/>
          <w:bCs/>
          <w:color w:val="auto"/>
          <w:highlight w:val="none"/>
        </w:rPr>
      </w:pPr>
      <w:r>
        <w:rPr>
          <w:rFonts w:hint="eastAsia" w:ascii="宋体" w:hAnsi="宋体" w:eastAsia="宋体"/>
          <w:bCs/>
          <w:color w:val="auto"/>
          <w:highlight w:val="none"/>
        </w:rPr>
        <w:t xml:space="preserve">19.7 </w:t>
      </w:r>
      <w:r>
        <w:rPr>
          <w:rFonts w:hint="eastAsia" w:ascii="宋体" w:hAnsi="宋体" w:eastAsia="宋体"/>
          <w:b/>
          <w:bCs/>
          <w:color w:val="auto"/>
          <w:highlight w:val="none"/>
        </w:rPr>
        <w:t>已提交投标响应文件的供应商，在提交最后报价之前，可以根据磋商情况退出磋商。</w:t>
      </w:r>
    </w:p>
    <w:p>
      <w:pPr>
        <w:pStyle w:val="64"/>
        <w:rPr>
          <w:rFonts w:ascii="宋体" w:hAnsi="宋体" w:eastAsia="宋体"/>
          <w:bCs/>
          <w:color w:val="auto"/>
          <w:highlight w:val="none"/>
        </w:rPr>
      </w:pPr>
      <w:r>
        <w:rPr>
          <w:rFonts w:hint="eastAsia" w:ascii="宋体" w:hAnsi="宋体" w:eastAsia="宋体"/>
          <w:bCs/>
          <w:color w:val="auto"/>
          <w:highlight w:val="none"/>
        </w:rPr>
        <w:t>19.8 磋商时间由磋商小组掌握。</w:t>
      </w:r>
      <w:bookmarkEnd w:id="109"/>
      <w:bookmarkEnd w:id="110"/>
      <w:bookmarkEnd w:id="111"/>
      <w:bookmarkStart w:id="112" w:name="_Toc20823306"/>
      <w:bookmarkStart w:id="113" w:name="_Toc513029234"/>
      <w:bookmarkStart w:id="114" w:name="_Toc16938550"/>
    </w:p>
    <w:bookmarkEnd w:id="112"/>
    <w:bookmarkEnd w:id="113"/>
    <w:bookmarkEnd w:id="114"/>
    <w:p>
      <w:pPr>
        <w:pStyle w:val="64"/>
        <w:ind w:firstLine="482"/>
        <w:rPr>
          <w:rFonts w:ascii="宋体" w:hAnsi="宋体" w:eastAsia="宋体"/>
          <w:b/>
          <w:bCs/>
          <w:color w:val="auto"/>
          <w:highlight w:val="none"/>
        </w:rPr>
      </w:pPr>
      <w:r>
        <w:rPr>
          <w:rFonts w:hint="eastAsia" w:ascii="宋体" w:hAnsi="宋体" w:eastAsia="宋体"/>
          <w:b/>
          <w:bCs/>
          <w:color w:val="auto"/>
          <w:highlight w:val="none"/>
        </w:rPr>
        <w:t>20．无效投标条款和项目终止条款</w:t>
      </w:r>
    </w:p>
    <w:p>
      <w:pPr>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2</w:t>
      </w:r>
      <w:r>
        <w:rPr>
          <w:rFonts w:hint="eastAsia" w:ascii="宋体" w:hAnsi="宋体" w:cs="宋体"/>
          <w:color w:val="auto"/>
          <w:sz w:val="24"/>
          <w:szCs w:val="24"/>
          <w:highlight w:val="none"/>
        </w:rPr>
        <w:t>0.1.符合下列情形之一者，投标人投标无效：</w:t>
      </w:r>
    </w:p>
    <w:p>
      <w:pPr>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 xml:space="preserve"> （1）不满足采购公告中“供应商资格要求”任意一种情形的；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（2）投标文件未按采购文件要求加盖公章的；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（3）投标文件中的投标函未加盖企业公章或企业法定代表人（或企业法定代表人委托代理人）印章（或签字）的；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（4）投标函加盖企业法定代表人委托代理人印章（或签字），企业法定代表人委托代理人没有合法、有效的委托书的；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（5）投标人资格条件不符合国家有关规定，或者不满足采购文件规定的资格条件的；</w:t>
      </w:r>
    </w:p>
    <w:p>
      <w:pPr>
        <w:adjustRightInd w:val="0"/>
        <w:snapToGrid w:val="0"/>
        <w:spacing w:line="360" w:lineRule="auto"/>
        <w:ind w:firstLine="480" w:firstLineChars="200"/>
        <w:jc w:val="left"/>
        <w:rPr>
          <w:rFonts w:ascii="宋体" w:hAnsi="宋体" w:cs="宋体"/>
          <w:b/>
          <w:bCs/>
          <w:color w:val="auto"/>
          <w:sz w:val="24"/>
          <w:szCs w:val="24"/>
          <w:highlight w:val="none"/>
        </w:rPr>
      </w:pPr>
      <w:r>
        <w:rPr>
          <w:rFonts w:hint="eastAsia" w:ascii="宋体" w:hAnsi="宋体" w:cs="宋体"/>
          <w:color w:val="auto"/>
          <w:sz w:val="24"/>
          <w:szCs w:val="24"/>
          <w:highlight w:val="none"/>
        </w:rPr>
        <w:t>（6）</w:t>
      </w:r>
      <w:r>
        <w:rPr>
          <w:rFonts w:hint="eastAsia" w:ascii="宋体" w:hAnsi="宋体" w:cs="宋体"/>
          <w:b/>
          <w:bCs/>
          <w:color w:val="auto"/>
          <w:sz w:val="24"/>
          <w:szCs w:val="24"/>
          <w:highlight w:val="none"/>
        </w:rPr>
        <w:t>投标人的投标文件中的报价超过了本项目最高限价的；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（7）同一投标人提交两个及以上不同的投标文件或者投标报价，但采购文件要求提交备选投标的除外；</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（8）投标文件载明的项目完成期限超过采购文件规定的期限的；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（9）投标人有欺诈行为或隐瞒自身违规问题的，提供虚假、伪造、变造、过期资料的；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（10）投标文件提出了不能满足采购文件要求或采购人不能接受的工程验收、计量、价款结算和支付办法的；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（11）未按采购文件要求提供电子投标文件，或者投标文件未能解密且按照采购文件明确的投标文件解密失败的补救方案补救不成功的；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（12）不同投标人的投标文件以及投标文件制作过程出现了评标小组认为不应当雷同的情况的；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（13）以他人的名义投标、串通投标、以行贿手段谋取中标或者以其他弄虚作假方式投标的；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（14）投标文件未按采购文件格式要求填写、内容不全、关键内容模糊、无法辨认的；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（15）投标人未按采购文件要求网上报名，未在网上提交投标文件的；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（16）工程量清单报价表中出现计算错误的；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（17）投标人改变本采购文件提供的清单中的计量单位、数量的；</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（18）未在规定时间内进行解密；</w:t>
      </w:r>
    </w:p>
    <w:p>
      <w:pPr>
        <w:spacing w:line="360" w:lineRule="auto"/>
        <w:ind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 xml:space="preserve">   （19）投标文件违反法律、法规要求，或本采购文件中另有规定为无效投标情形的。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20.2出现下列情形之一的，磋商失败：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（1）因情况变化，不再符合规定的竞争性磋商采购方式适用情形的；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（2）出现影响采购公正的违法、违规行为的；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（3）经磋商小组评定符合要求的供应商不足三家的；</w:t>
      </w:r>
    </w:p>
    <w:p>
      <w:pPr>
        <w:pStyle w:val="19"/>
        <w:spacing w:line="360" w:lineRule="auto"/>
        <w:ind w:firstLine="482" w:firstLineChars="200"/>
        <w:rPr>
          <w:b/>
          <w:bCs/>
          <w:color w:val="auto"/>
          <w:highlight w:val="none"/>
        </w:rPr>
      </w:pPr>
      <w:r>
        <w:rPr>
          <w:rFonts w:hint="eastAsia" w:ascii="宋体" w:hAnsi="宋体" w:cs="宋体"/>
          <w:b/>
          <w:bCs/>
          <w:color w:val="auto"/>
          <w:sz w:val="24"/>
          <w:szCs w:val="24"/>
          <w:highlight w:val="none"/>
        </w:rPr>
        <w:t>（4）</w:t>
      </w:r>
      <w:r>
        <w:rPr>
          <w:rFonts w:hint="eastAsia" w:ascii="宋体" w:hAnsi="宋体" w:eastAsia="宋体" w:cs="宋体"/>
          <w:b/>
          <w:bCs/>
          <w:color w:val="auto"/>
          <w:sz w:val="24"/>
          <w:szCs w:val="24"/>
          <w:highlight w:val="none"/>
        </w:rPr>
        <w:t>评标委员会认为，所有投标人的最终现场报价明显不合理或者低于成本，有可能影响项目质量和不能诚信履约的；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20.3变更为其他方式采购的情形</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（1）提交响应文件截止时间时参加磋商的供应商不足3家的，及磋商中出现符合专业条件的供应商或对磋商文件作实质响应的供应商不足3家（规定或经批准可以2家的情形除外），除采购任务取消外，采购人报告</w:t>
      </w:r>
      <w:r>
        <w:rPr>
          <w:rFonts w:hint="eastAsia" w:ascii="宋体" w:hAnsi="宋体" w:cs="宋体"/>
          <w:b/>
          <w:color w:val="auto"/>
          <w:sz w:val="24"/>
          <w:szCs w:val="24"/>
          <w:highlight w:val="none"/>
        </w:rPr>
        <w:t>政府采购监管部门</w:t>
      </w:r>
      <w:r>
        <w:rPr>
          <w:rFonts w:hint="eastAsia" w:ascii="宋体" w:hAnsi="宋体" w:cs="宋体"/>
          <w:b/>
          <w:bCs/>
          <w:color w:val="auto"/>
          <w:sz w:val="24"/>
          <w:szCs w:val="24"/>
          <w:highlight w:val="none"/>
        </w:rPr>
        <w:t>，经批准后将视情况采取其他方式继续组织采购。磋商文件中对供应商资质、技术等要求，将作为其他方式采购的基本要求和依据。原已经参加磋商并符合要求的供应商，根据自愿原则，参加其他方式采购。</w:t>
      </w:r>
    </w:p>
    <w:p>
      <w:pPr>
        <w:pStyle w:val="69"/>
        <w:tabs>
          <w:tab w:val="clear" w:pos="720"/>
        </w:tabs>
        <w:snapToGrid w:val="0"/>
        <w:spacing w:beforeLines="50" w:afterLines="50" w:line="360" w:lineRule="exact"/>
        <w:ind w:left="-1" w:firstLine="321" w:firstLineChars="1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六、定标</w:t>
      </w:r>
    </w:p>
    <w:p>
      <w:pPr>
        <w:pStyle w:val="6"/>
        <w:spacing w:beforeLines="50" w:afterLines="50" w:line="360" w:lineRule="exact"/>
        <w:ind w:firstLine="560" w:firstLineChars="200"/>
        <w:rPr>
          <w:rFonts w:ascii="宋体" w:hAnsi="宋体" w:eastAsia="宋体" w:cs="宋体"/>
          <w:b w:val="0"/>
          <w:bCs w:val="0"/>
          <w:color w:val="auto"/>
          <w:highlight w:val="none"/>
        </w:rPr>
      </w:pPr>
      <w:bookmarkStart w:id="115" w:name="_Toc513029238"/>
      <w:bookmarkStart w:id="116" w:name="_Toc20823310"/>
      <w:bookmarkStart w:id="117" w:name="_Toc16938554"/>
      <w:r>
        <w:rPr>
          <w:rFonts w:hint="eastAsia" w:ascii="宋体" w:hAnsi="宋体" w:eastAsia="宋体" w:cs="宋体"/>
          <w:b w:val="0"/>
          <w:bCs w:val="0"/>
          <w:color w:val="auto"/>
          <w:highlight w:val="none"/>
        </w:rPr>
        <w:t>2</w:t>
      </w:r>
      <w:bookmarkEnd w:id="115"/>
      <w:r>
        <w:rPr>
          <w:rFonts w:hint="eastAsia" w:ascii="宋体" w:hAnsi="宋体" w:eastAsia="宋体" w:cs="宋体"/>
          <w:b w:val="0"/>
          <w:bCs w:val="0"/>
          <w:color w:val="auto"/>
          <w:highlight w:val="none"/>
        </w:rPr>
        <w:t>1．确定</w:t>
      </w:r>
      <w:bookmarkEnd w:id="116"/>
      <w:bookmarkEnd w:id="117"/>
      <w:r>
        <w:rPr>
          <w:rFonts w:hint="eastAsia" w:ascii="宋体" w:hAnsi="宋体" w:eastAsia="宋体" w:cs="宋体"/>
          <w:b w:val="0"/>
          <w:bCs w:val="0"/>
          <w:color w:val="auto"/>
          <w:highlight w:val="none"/>
        </w:rPr>
        <w:t>成交单位</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21.1磋商小组根据本采购文件规定评分办法与评分标准，向采购人分别推荐出成交候选人或受采购人委托直接确定成交人。任何单项因素的最优不能作为成交的保证。</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21.2如推荐成交候选人的，由采购人根据磋商小组推荐的成交候选人（多名候选人的根据排名顺序依次）确定成交人。</w:t>
      </w:r>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21.3评审结束后，成交人名单将在“</w:t>
      </w:r>
      <w:r>
        <w:rPr>
          <w:rFonts w:hint="eastAsia" w:ascii="宋体" w:hAnsi="宋体" w:cs="宋体"/>
          <w:color w:val="auto"/>
          <w:sz w:val="24"/>
          <w:szCs w:val="24"/>
          <w:highlight w:val="none"/>
          <w:lang w:eastAsia="zh-CN"/>
        </w:rPr>
        <w:t>如东县限额交易网</w:t>
      </w:r>
      <w:r>
        <w:rPr>
          <w:rFonts w:hint="eastAsia" w:ascii="宋体" w:hAnsi="宋体" w:cs="宋体"/>
          <w:color w:val="auto"/>
          <w:sz w:val="24"/>
          <w:szCs w:val="24"/>
          <w:highlight w:val="none"/>
        </w:rPr>
        <w:t>”等媒体进行公示，</w:t>
      </w:r>
      <w:r>
        <w:rPr>
          <w:rFonts w:hint="eastAsia" w:ascii="宋体" w:hAnsi="宋体" w:cs="宋体"/>
          <w:b/>
          <w:color w:val="auto"/>
          <w:sz w:val="24"/>
          <w:szCs w:val="24"/>
          <w:highlight w:val="none"/>
        </w:rPr>
        <w:t>公示时间为1个工作日。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21.4若有充分证据证明，成交人出现下列情况之一的，一经查实，将被取消成交资格：</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（1）提供虚假材料谋取成交的；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（2）与评审专家、采购人、其他供应商或者代理公司工作人员恶意串通的；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（3）向评审专家、采购人或代理公司工作人员行贿或者提供其他不正当利益的；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（4）恶意竞争，投标总报价明显低于其自身合理成本且又无法提供证明的；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（5）不满足本采购文件规定的实质性要求，但在评标过程中又未被磋商小组发现的；</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（6）不符合法律、法规的规定的其他情形。</w:t>
      </w:r>
      <w:bookmarkStart w:id="118" w:name="_Toc200451960"/>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在此情况下一经认定，报经政府采购监督管理部门批准，采购人有权重新组织采购。</w:t>
      </w:r>
    </w:p>
    <w:bookmarkEnd w:id="118"/>
    <w:p>
      <w:pPr>
        <w:pStyle w:val="6"/>
        <w:spacing w:before="0" w:after="0" w:line="360" w:lineRule="auto"/>
        <w:ind w:firstLine="200"/>
        <w:rPr>
          <w:rFonts w:ascii="宋体" w:hAnsi="宋体" w:eastAsia="宋体" w:cs="宋体"/>
          <w:b w:val="0"/>
          <w:bCs w:val="0"/>
          <w:color w:val="auto"/>
          <w:highlight w:val="none"/>
        </w:rPr>
      </w:pPr>
      <w:r>
        <w:rPr>
          <w:rFonts w:hint="eastAsia" w:ascii="宋体" w:hAnsi="宋体" w:eastAsia="宋体" w:cs="宋体"/>
          <w:b w:val="0"/>
          <w:bCs w:val="0"/>
          <w:color w:val="auto"/>
          <w:highlight w:val="none"/>
        </w:rPr>
        <w:t>22．中标通知书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22.l </w:t>
      </w:r>
      <w:bookmarkStart w:id="119" w:name="_Toc120614220"/>
      <w:bookmarkStart w:id="120" w:name="_Toc20823308"/>
      <w:bookmarkStart w:id="121" w:name="_Toc513029236"/>
      <w:bookmarkStart w:id="122" w:name="_Toc16938552"/>
      <w:r>
        <w:rPr>
          <w:rFonts w:hint="eastAsia" w:ascii="宋体" w:hAnsi="宋体" w:cs="宋体"/>
          <w:color w:val="auto"/>
          <w:sz w:val="24"/>
          <w:szCs w:val="24"/>
          <w:highlight w:val="none"/>
        </w:rPr>
        <w:t>成交结果质疑期满后，采购人将向成交供应商发出中标（成交）通知书。</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 成交供应商收到中标通知书后，须立即以书面形式回复采购人，确认中标（成交）通知书已收到。</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22.3中标（成交）通知书将是合同的一个组成部分。对采购人和成交供应商均具有法律效力。中标通知书发出后，成交供应商放弃中标项目的，应当依法承担法律责任。</w:t>
      </w:r>
    </w:p>
    <w:p>
      <w:pPr>
        <w:pStyle w:val="69"/>
        <w:tabs>
          <w:tab w:val="clear" w:pos="720"/>
        </w:tabs>
        <w:snapToGrid w:val="0"/>
        <w:spacing w:line="360" w:lineRule="auto"/>
        <w:ind w:left="-1" w:firstLine="321" w:firstLineChars="1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七、授予合同</w:t>
      </w:r>
      <w:bookmarkEnd w:id="119"/>
    </w:p>
    <w:bookmarkEnd w:id="120"/>
    <w:bookmarkEnd w:id="121"/>
    <w:bookmarkEnd w:id="122"/>
    <w:p>
      <w:pPr>
        <w:pStyle w:val="6"/>
        <w:spacing w:before="0" w:after="0" w:line="360" w:lineRule="auto"/>
        <w:ind w:firstLine="420"/>
        <w:rPr>
          <w:rFonts w:ascii="宋体" w:hAnsi="宋体" w:eastAsia="宋体" w:cs="宋体"/>
          <w:b w:val="0"/>
          <w:bCs w:val="0"/>
          <w:color w:val="auto"/>
          <w:highlight w:val="none"/>
        </w:rPr>
      </w:pPr>
      <w:r>
        <w:rPr>
          <w:rFonts w:hint="eastAsia" w:ascii="宋体" w:hAnsi="宋体" w:eastAsia="宋体" w:cs="宋体"/>
          <w:b w:val="0"/>
          <w:bCs w:val="0"/>
          <w:color w:val="auto"/>
          <w:highlight w:val="none"/>
        </w:rPr>
        <w:t>23．签订合同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23.l成交人必须按中标通知书规定的时间、地点,按照采购文件确定的事项签订采购合同，且不得迟于中标通知书发出之日起三十日内，由此给采购人造成损失的，成交人还应承担赔偿责任。</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 采购文件、成交人的投标响应文件及采购过程中有关澄清、承诺文件均应作为合同附件。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23.3在合同签订之前，采购人有权对成交单位的履约能力进行最后审查，审查方式包括询问、调查和实地考察，如发现成交单位提供的材料虚假或对标书所要求说明的情况故意隐瞒或虚报，则采购单位有权取消其签约资格，并在标书有效期内另行评定成交者，或重新采购。</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23.4签订合同后，成交人不得将相关服务进行转包。未经采购人同意，成交人也不得随意采用分包的形式履行合同，否则采购人有权终止合同，成交人的履约保证金将不予退还。转包或分包造成采购人损失的，成交人应承担相应赔偿责任。</w:t>
      </w:r>
    </w:p>
    <w:p>
      <w:pPr>
        <w:pStyle w:val="6"/>
        <w:spacing w:before="0" w:after="0" w:line="360" w:lineRule="auto"/>
        <w:ind w:firstLine="420" w:firstLineChars="150"/>
        <w:rPr>
          <w:rFonts w:ascii="宋体" w:hAnsi="宋体" w:eastAsia="宋体" w:cs="宋体"/>
          <w:b w:val="0"/>
          <w:bCs w:val="0"/>
          <w:color w:val="auto"/>
          <w:highlight w:val="none"/>
        </w:rPr>
      </w:pPr>
      <w:r>
        <w:rPr>
          <w:rFonts w:hint="eastAsia" w:ascii="宋体" w:hAnsi="宋体" w:eastAsia="宋体" w:cs="宋体"/>
          <w:b w:val="0"/>
          <w:bCs w:val="0"/>
          <w:color w:val="auto"/>
          <w:highlight w:val="none"/>
        </w:rPr>
        <w:t>24．货物和服务的追加、调减</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24.1合同履行中，需追加与合同标的相同的服务的，在不改变价格水平、合同及其他条款的前提下，采购人可以与成交人协商签订补充合同。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24.2采购结束后，采购人若由于各种客观原因，必须对采购项目所牵涉的服务进行适当的减少时，在双方协商一致的前提下，可以按照采购采购时的价格水平做相应的调减，并据此签订补充合同。</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24.3项目结束后，采购人若由于各种客观原因，必须对采购项目所牵涉的服务进行适当的添购时，由于须保证原有采购项目一致性或者服务配套的要求，必须符合《政府采购法》的规定并经相关部门批准，可以继续从中标人处按照单一来源采购的方式进行添购，且所牵涉的服务的价格水平不得超过本次公开采购的水平且低于当时的社会平均价。服务的添购，应在本次政府采购合同的基础上，另行签订服务的添购合同。</w:t>
      </w:r>
    </w:p>
    <w:p>
      <w:pPr>
        <w:pStyle w:val="6"/>
        <w:spacing w:before="0" w:after="0" w:line="240" w:lineRule="auto"/>
        <w:ind w:firstLine="420"/>
        <w:rPr>
          <w:rFonts w:ascii="宋体" w:hAnsi="宋体" w:eastAsia="宋体" w:cs="宋体"/>
          <w:b w:val="0"/>
          <w:bCs w:val="0"/>
          <w:color w:val="auto"/>
          <w:highlight w:val="none"/>
        </w:rPr>
      </w:pPr>
      <w:r>
        <w:rPr>
          <w:rFonts w:hint="eastAsia" w:ascii="宋体" w:hAnsi="宋体" w:eastAsia="宋体" w:cs="宋体"/>
          <w:b w:val="0"/>
          <w:bCs w:val="0"/>
          <w:color w:val="auto"/>
          <w:highlight w:val="none"/>
        </w:rPr>
        <w:t>25．履约保证金</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25.1成交人须向采购人缴纳项目履约保证金（以转账或保函的形式），履约保证金为:</w:t>
      </w:r>
      <w:r>
        <w:rPr>
          <w:rFonts w:hint="eastAsia" w:ascii="宋体" w:hAnsi="宋体" w:cs="宋体"/>
          <w:b/>
          <w:color w:val="auto"/>
          <w:sz w:val="24"/>
          <w:szCs w:val="24"/>
          <w:highlight w:val="none"/>
          <w:u w:val="single"/>
        </w:rPr>
        <w:t>壹万元</w:t>
      </w:r>
      <w:r>
        <w:rPr>
          <w:rFonts w:hint="eastAsia" w:ascii="宋体" w:hAnsi="宋体" w:cs="宋体"/>
          <w:color w:val="auto"/>
          <w:sz w:val="24"/>
          <w:szCs w:val="24"/>
          <w:highlight w:val="none"/>
        </w:rPr>
        <w:t>，在中标公示结束后7日内缴纳。履约保证金用以约束供应商在合同履行中的行为，弥补合同执行中由于自身行为可能给采购人带来的各种损失。如果成交人不同意按照规定去做，</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rPr>
        <w:t>有权取消本次采购中标决定。在此情况下，报请政府采购监管部门，</w:t>
      </w:r>
      <w:r>
        <w:rPr>
          <w:rFonts w:hint="eastAsia" w:ascii="宋体" w:hAnsi="宋体" w:cs="宋体"/>
          <w:bCs/>
          <w:color w:val="auto"/>
          <w:sz w:val="24"/>
          <w:szCs w:val="24"/>
          <w:highlight w:val="none"/>
        </w:rPr>
        <w:t>采购人</w:t>
      </w:r>
      <w:r>
        <w:rPr>
          <w:rFonts w:hint="eastAsia" w:ascii="宋体" w:hAnsi="宋体" w:cs="宋体"/>
          <w:color w:val="auto"/>
          <w:sz w:val="24"/>
          <w:szCs w:val="24"/>
          <w:highlight w:val="none"/>
        </w:rPr>
        <w:t>可重新采购。</w:t>
      </w:r>
      <w:bookmarkStart w:id="123" w:name="_Toc200451963"/>
      <w:bookmarkEnd w:id="123"/>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25.2履约保证金的退还：需要交纳履约保证金的项目在合同履行结束后，成交人凭采购人签署的同意退还履约保证金的证明（证明格式自定,加盖采购单位公章）、履约保证金收条原件，办理保证金退还手续，履约保证金予以全额无息退还。</w:t>
      </w:r>
    </w:p>
    <w:p>
      <w:pPr>
        <w:pStyle w:val="69"/>
        <w:tabs>
          <w:tab w:val="clear" w:pos="720"/>
        </w:tabs>
        <w:snapToGrid w:val="0"/>
        <w:spacing w:line="360" w:lineRule="auto"/>
        <w:ind w:left="-1" w:firstLine="321" w:firstLineChars="100"/>
        <w:rPr>
          <w:rFonts w:ascii="宋体" w:hAnsi="宋体" w:eastAsia="宋体" w:cs="宋体"/>
          <w:color w:val="auto"/>
          <w:sz w:val="32"/>
          <w:szCs w:val="32"/>
          <w:highlight w:val="none"/>
        </w:rPr>
      </w:pPr>
      <w:bookmarkStart w:id="124" w:name="_Toc96050412"/>
      <w:bookmarkStart w:id="125" w:name="_Toc96263416"/>
      <w:bookmarkStart w:id="126" w:name="_Toc96050757"/>
      <w:bookmarkStart w:id="127" w:name="_Toc96116922"/>
      <w:r>
        <w:rPr>
          <w:rFonts w:hint="eastAsia" w:ascii="宋体" w:hAnsi="宋体" w:eastAsia="宋体" w:cs="宋体"/>
          <w:color w:val="auto"/>
          <w:sz w:val="32"/>
          <w:szCs w:val="32"/>
          <w:highlight w:val="none"/>
        </w:rPr>
        <w:t>八、其他说明</w:t>
      </w:r>
      <w:bookmarkEnd w:id="124"/>
      <w:bookmarkEnd w:id="125"/>
      <w:bookmarkEnd w:id="126"/>
      <w:bookmarkEnd w:id="127"/>
    </w:p>
    <w:p>
      <w:pPr>
        <w:tabs>
          <w:tab w:val="left" w:pos="900"/>
        </w:tabs>
        <w:spacing w:afterLines="50" w:line="560" w:lineRule="exact"/>
        <w:ind w:firstLine="477" w:firstLineChars="199"/>
        <w:rPr>
          <w:rFonts w:hint="eastAsia" w:ascii="宋体" w:hAnsi="宋体" w:cs="宋体"/>
          <w:color w:val="auto"/>
          <w:sz w:val="24"/>
          <w:szCs w:val="24"/>
          <w:highlight w:val="none"/>
        </w:rPr>
      </w:pPr>
      <w:r>
        <w:rPr>
          <w:rFonts w:hint="eastAsia" w:ascii="宋体" w:hAnsi="宋体" w:cs="宋体"/>
          <w:color w:val="auto"/>
          <w:sz w:val="24"/>
          <w:szCs w:val="24"/>
          <w:highlight w:val="none"/>
        </w:rPr>
        <w:t>投标人如对本采购文件中的采购需求（包括详细方案、技术参数、技术需求和服务要求、供应商资格条件等）有疑问或不明之处，可与采购人联系。采购人对采购项目的采购需求有解释权。在采购过程中如出现投标人针对本项目采购需求提出质疑、疑问，由采购人负责并书面答复。</w:t>
      </w:r>
    </w:p>
    <w:p>
      <w:pPr>
        <w:tabs>
          <w:tab w:val="left" w:pos="900"/>
        </w:tabs>
        <w:spacing w:afterLines="50" w:line="560" w:lineRule="exact"/>
        <w:ind w:firstLine="477" w:firstLineChars="199"/>
        <w:rPr>
          <w:rFonts w:ascii="宋体" w:hAnsi="宋体" w:cs="宋体"/>
          <w:color w:val="auto"/>
          <w:sz w:val="24"/>
          <w:szCs w:val="24"/>
          <w:highlight w:val="none"/>
        </w:rPr>
      </w:pPr>
      <w:r>
        <w:rPr>
          <w:rFonts w:hint="eastAsia" w:ascii="宋体" w:hAnsi="宋体" w:cs="宋体"/>
          <w:color w:val="auto"/>
          <w:sz w:val="24"/>
          <w:szCs w:val="24"/>
          <w:highlight w:val="none"/>
        </w:rPr>
        <w:t>服务期内的安全责任由成交人负责，与采购人无关。</w:t>
      </w:r>
    </w:p>
    <w:p>
      <w:pPr>
        <w:spacing w:line="360" w:lineRule="auto"/>
        <w:ind w:firstLine="480"/>
        <w:jc w:val="left"/>
        <w:rPr>
          <w:rFonts w:ascii="宋体" w:hAnsi="宋体" w:cs="宋体"/>
          <w:color w:val="auto"/>
          <w:sz w:val="24"/>
          <w:szCs w:val="24"/>
          <w:highlight w:val="none"/>
        </w:rPr>
      </w:pPr>
    </w:p>
    <w:p>
      <w:pPr>
        <w:spacing w:line="360" w:lineRule="auto"/>
        <w:jc w:val="center"/>
        <w:rPr>
          <w:rFonts w:ascii="宋体" w:hAnsi="宋体" w:cs="宋体"/>
          <w:b/>
          <w:color w:val="auto"/>
          <w:sz w:val="44"/>
          <w:szCs w:val="44"/>
          <w:highlight w:val="none"/>
        </w:rPr>
      </w:pPr>
      <w:bookmarkStart w:id="128" w:name="_Toc307561710"/>
      <w:bookmarkEnd w:id="128"/>
      <w:bookmarkStart w:id="129" w:name="_Toc15225"/>
      <w:bookmarkEnd w:id="129"/>
      <w:bookmarkStart w:id="130" w:name="_Toc335123868"/>
      <w:bookmarkEnd w:id="130"/>
    </w:p>
    <w:p>
      <w:pPr>
        <w:spacing w:line="360" w:lineRule="auto"/>
        <w:jc w:val="center"/>
        <w:rPr>
          <w:rFonts w:ascii="宋体" w:hAnsi="宋体" w:cs="宋体"/>
          <w:b/>
          <w:color w:val="auto"/>
          <w:sz w:val="44"/>
          <w:szCs w:val="44"/>
          <w:highlight w:val="none"/>
        </w:rPr>
      </w:pPr>
    </w:p>
    <w:p>
      <w:pPr>
        <w:rPr>
          <w:rFonts w:ascii="宋体" w:hAnsi="宋体" w:cs="宋体"/>
          <w:b/>
          <w:color w:val="auto"/>
          <w:sz w:val="44"/>
          <w:szCs w:val="44"/>
          <w:highlight w:val="none"/>
        </w:rPr>
      </w:pPr>
      <w:r>
        <w:rPr>
          <w:rFonts w:hint="eastAsia" w:ascii="宋体" w:hAnsi="宋体" w:cs="宋体"/>
          <w:b/>
          <w:color w:val="auto"/>
          <w:sz w:val="44"/>
          <w:szCs w:val="44"/>
          <w:highlight w:val="none"/>
        </w:rPr>
        <w:br w:type="page"/>
      </w: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第三章 项目需求</w:t>
      </w:r>
      <w:bookmarkStart w:id="131" w:name="_Toc4171"/>
      <w:bookmarkEnd w:id="131"/>
      <w:bookmarkStart w:id="132" w:name="_Toc39766062"/>
      <w:bookmarkEnd w:id="132"/>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一、项目概况：</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outlineLvl w:val="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因</w:t>
      </w:r>
      <w:r>
        <w:rPr>
          <w:rFonts w:hint="eastAsia" w:ascii="宋体" w:hAnsi="宋体" w:eastAsia="宋体" w:cs="宋体"/>
          <w:color w:val="auto"/>
          <w:spacing w:val="-2"/>
          <w:sz w:val="24"/>
          <w:szCs w:val="24"/>
          <w:highlight w:val="none"/>
          <w:lang w:val="en-US" w:eastAsia="zh-CN"/>
        </w:rPr>
        <w:t>南通开元投资开发集团</w:t>
      </w:r>
      <w:r>
        <w:rPr>
          <w:rFonts w:hint="eastAsia" w:ascii="宋体" w:hAnsi="宋体" w:eastAsia="宋体" w:cs="宋体"/>
          <w:color w:val="auto"/>
          <w:spacing w:val="-2"/>
          <w:sz w:val="24"/>
          <w:szCs w:val="24"/>
          <w:highlight w:val="none"/>
        </w:rPr>
        <w:t>有限公司</w:t>
      </w:r>
      <w:r>
        <w:rPr>
          <w:rFonts w:hint="eastAsia" w:ascii="宋体" w:hAnsi="宋体" w:eastAsia="宋体" w:cs="宋体"/>
          <w:color w:val="auto"/>
          <w:spacing w:val="-2"/>
          <w:sz w:val="24"/>
          <w:szCs w:val="24"/>
          <w:highlight w:val="none"/>
          <w:lang w:val="en-US" w:eastAsia="zh-CN"/>
        </w:rPr>
        <w:t>及其所属的子公司</w:t>
      </w:r>
      <w:r>
        <w:rPr>
          <w:rFonts w:hint="eastAsia" w:ascii="宋体" w:hAnsi="宋体" w:eastAsia="宋体" w:cs="宋体"/>
          <w:color w:val="auto"/>
          <w:spacing w:val="-2"/>
          <w:sz w:val="24"/>
          <w:szCs w:val="24"/>
          <w:highlight w:val="none"/>
        </w:rPr>
        <w:t>管理需要，为确保</w:t>
      </w:r>
      <w:r>
        <w:rPr>
          <w:rFonts w:hint="eastAsia" w:ascii="宋体" w:hAnsi="宋体" w:eastAsia="宋体" w:cs="宋体"/>
          <w:color w:val="auto"/>
          <w:spacing w:val="-1"/>
          <w:sz w:val="24"/>
          <w:szCs w:val="24"/>
          <w:highlight w:val="none"/>
        </w:rPr>
        <w:t>电梯各功能运行正常，保障电梯安全，拟通过推动发展电梯责任保险,优化发展“保险+服务”</w:t>
      </w:r>
      <w:r>
        <w:rPr>
          <w:rFonts w:hint="eastAsia" w:ascii="宋体" w:hAnsi="宋体" w:eastAsia="宋体" w:cs="宋体"/>
          <w:color w:val="auto"/>
          <w:spacing w:val="1"/>
          <w:sz w:val="24"/>
          <w:szCs w:val="24"/>
          <w:highlight w:val="none"/>
        </w:rPr>
        <w:t>新模式,发挥保险的事故赔偿和风险预防作用,促进电梯使用</w:t>
      </w:r>
      <w:r>
        <w:rPr>
          <w:rFonts w:hint="eastAsia" w:ascii="宋体" w:hAnsi="宋体" w:eastAsia="宋体" w:cs="宋体"/>
          <w:color w:val="auto"/>
          <w:sz w:val="24"/>
          <w:szCs w:val="24"/>
          <w:highlight w:val="none"/>
        </w:rPr>
        <w:t>管理和维保水平提升。选聘第三</w:t>
      </w:r>
      <w:r>
        <w:rPr>
          <w:rFonts w:hint="eastAsia" w:ascii="宋体" w:hAnsi="宋体" w:eastAsia="宋体" w:cs="宋体"/>
          <w:color w:val="auto"/>
          <w:spacing w:val="-2"/>
          <w:sz w:val="24"/>
          <w:szCs w:val="24"/>
          <w:highlight w:val="none"/>
        </w:rPr>
        <w:t>方服务机构</w:t>
      </w:r>
      <w:r>
        <w:rPr>
          <w:rFonts w:hint="eastAsia" w:ascii="宋体" w:hAnsi="宋体" w:eastAsia="宋体" w:cs="宋体"/>
          <w:color w:val="auto"/>
          <w:spacing w:val="-2"/>
          <w:sz w:val="24"/>
          <w:szCs w:val="24"/>
          <w:highlight w:val="none"/>
          <w:lang w:val="en-US" w:eastAsia="zh-CN"/>
        </w:rPr>
        <w:t>对所属的</w:t>
      </w:r>
      <w:r>
        <w:rPr>
          <w:rFonts w:hint="eastAsia" w:ascii="宋体" w:hAnsi="宋体" w:eastAsia="宋体" w:cs="宋体"/>
          <w:color w:val="auto"/>
          <w:spacing w:val="7"/>
          <w:sz w:val="24"/>
          <w:szCs w:val="24"/>
          <w:highlight w:val="none"/>
          <w:lang w:val="en-US" w:eastAsia="zh-CN"/>
        </w:rPr>
        <w:t>14</w:t>
      </w:r>
      <w:r>
        <w:rPr>
          <w:rFonts w:hint="eastAsia" w:ascii="宋体" w:hAnsi="宋体" w:eastAsia="宋体" w:cs="宋体"/>
          <w:color w:val="auto"/>
          <w:spacing w:val="7"/>
          <w:sz w:val="24"/>
          <w:szCs w:val="24"/>
          <w:highlight w:val="none"/>
        </w:rPr>
        <w:t>台客梯</w:t>
      </w:r>
      <w:r>
        <w:rPr>
          <w:rFonts w:hint="eastAsia" w:ascii="宋体" w:hAnsi="宋体" w:eastAsia="宋体" w:cs="宋体"/>
          <w:color w:val="auto"/>
          <w:spacing w:val="-2"/>
          <w:sz w:val="24"/>
          <w:szCs w:val="24"/>
          <w:highlight w:val="none"/>
        </w:rPr>
        <w:t>，开展电梯“保险+服务”项目工</w:t>
      </w:r>
      <w:r>
        <w:rPr>
          <w:rFonts w:hint="eastAsia" w:ascii="宋体" w:hAnsi="宋体" w:eastAsia="宋体" w:cs="宋体"/>
          <w:color w:val="auto"/>
          <w:spacing w:val="-3"/>
          <w:sz w:val="24"/>
          <w:szCs w:val="24"/>
          <w:highlight w:val="none"/>
        </w:rPr>
        <w:t>作。</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二、项目具体需求说明</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1.项目地点：</w:t>
      </w:r>
      <w:r>
        <w:rPr>
          <w:rFonts w:hint="eastAsia" w:ascii="宋体" w:hAnsi="宋体" w:eastAsia="宋体" w:cs="宋体"/>
          <w:color w:val="auto"/>
          <w:spacing w:val="-2"/>
          <w:sz w:val="24"/>
          <w:szCs w:val="24"/>
          <w:highlight w:val="none"/>
          <w:lang w:val="en-US" w:eastAsia="zh-CN"/>
        </w:rPr>
        <w:t>如东经济开发区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2.实施对象：</w:t>
      </w:r>
      <w:r>
        <w:rPr>
          <w:rFonts w:hint="eastAsia" w:ascii="宋体" w:hAnsi="宋体" w:eastAsia="宋体" w:cs="宋体"/>
          <w:color w:val="auto"/>
          <w:spacing w:val="7"/>
          <w:sz w:val="24"/>
          <w:szCs w:val="24"/>
          <w:highlight w:val="none"/>
        </w:rPr>
        <w:t>投保标的</w:t>
      </w:r>
      <w:r>
        <w:rPr>
          <w:rFonts w:hint="eastAsia" w:ascii="宋体" w:hAnsi="宋体" w:eastAsia="宋体" w:cs="宋体"/>
          <w:color w:val="auto"/>
          <w:spacing w:val="7"/>
          <w:sz w:val="24"/>
          <w:szCs w:val="24"/>
          <w:highlight w:val="none"/>
          <w:lang w:val="en-US" w:eastAsia="zh-CN"/>
        </w:rPr>
        <w:t>14</w:t>
      </w:r>
      <w:r>
        <w:rPr>
          <w:rFonts w:hint="eastAsia" w:ascii="宋体" w:hAnsi="宋体" w:eastAsia="宋体" w:cs="宋体"/>
          <w:color w:val="auto"/>
          <w:spacing w:val="7"/>
          <w:sz w:val="24"/>
          <w:szCs w:val="24"/>
          <w:highlight w:val="none"/>
        </w:rPr>
        <w:t>台客梯</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lang w:val="en-US" w:eastAsia="zh-CN"/>
        </w:rPr>
        <w:t>海鑫大厦8台，新宇科创园2台，开发区管委会办公楼3台，开发区派出所办公楼1台</w:t>
      </w:r>
      <w:r>
        <w:rPr>
          <w:rFonts w:hint="eastAsia" w:ascii="宋体" w:hAnsi="宋体" w:eastAsia="宋体" w:cs="宋体"/>
          <w:color w:val="auto"/>
          <w:spacing w:val="7"/>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3.服务期：</w:t>
      </w:r>
      <w:r>
        <w:rPr>
          <w:rFonts w:hint="eastAsia" w:ascii="宋体" w:hAnsi="宋体" w:eastAsia="宋体" w:cs="宋体"/>
          <w:color w:val="auto"/>
          <w:spacing w:val="-2"/>
          <w:sz w:val="24"/>
          <w:szCs w:val="24"/>
          <w:highlight w:val="none"/>
          <w:lang w:val="en-US" w:eastAsia="zh-CN"/>
        </w:rPr>
        <w:t>两年。</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4.服务目标：对</w:t>
      </w:r>
      <w:r>
        <w:rPr>
          <w:rFonts w:hint="eastAsia" w:ascii="宋体" w:hAnsi="宋体" w:eastAsia="宋体" w:cs="宋体"/>
          <w:color w:val="auto"/>
          <w:spacing w:val="7"/>
          <w:sz w:val="24"/>
          <w:szCs w:val="24"/>
          <w:highlight w:val="none"/>
        </w:rPr>
        <w:t>投保标的</w:t>
      </w:r>
      <w:r>
        <w:rPr>
          <w:rFonts w:hint="eastAsia" w:ascii="宋体" w:hAnsi="宋体" w:eastAsia="宋体" w:cs="宋体"/>
          <w:color w:val="auto"/>
          <w:spacing w:val="7"/>
          <w:sz w:val="24"/>
          <w:szCs w:val="24"/>
          <w:highlight w:val="none"/>
          <w:lang w:val="en-US" w:eastAsia="zh-CN"/>
        </w:rPr>
        <w:t>14</w:t>
      </w:r>
      <w:r>
        <w:rPr>
          <w:rFonts w:hint="eastAsia" w:ascii="宋体" w:hAnsi="宋体" w:eastAsia="宋体" w:cs="宋体"/>
          <w:color w:val="auto"/>
          <w:spacing w:val="7"/>
          <w:sz w:val="24"/>
          <w:szCs w:val="24"/>
          <w:highlight w:val="none"/>
        </w:rPr>
        <w:t>台客梯</w:t>
      </w:r>
      <w:r>
        <w:rPr>
          <w:rFonts w:hint="eastAsia" w:ascii="宋体" w:hAnsi="宋体" w:eastAsia="宋体" w:cs="宋体"/>
          <w:color w:val="auto"/>
          <w:spacing w:val="-2"/>
          <w:sz w:val="24"/>
          <w:szCs w:val="24"/>
          <w:highlight w:val="none"/>
        </w:rPr>
        <w:t>电梯保险，并保证设备安全正常运行，保障年审检验一次性合格。</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5.项目需求：本次采用保险+服务的模式(全包模式)，包括但不限于对</w:t>
      </w:r>
      <w:r>
        <w:rPr>
          <w:rFonts w:hint="eastAsia" w:ascii="宋体" w:hAnsi="宋体" w:eastAsia="宋体" w:cs="宋体"/>
          <w:color w:val="auto"/>
          <w:spacing w:val="7"/>
          <w:sz w:val="24"/>
          <w:szCs w:val="24"/>
          <w:highlight w:val="none"/>
        </w:rPr>
        <w:t>投保标的</w:t>
      </w:r>
      <w:r>
        <w:rPr>
          <w:rFonts w:hint="eastAsia" w:ascii="宋体" w:hAnsi="宋体" w:eastAsia="宋体" w:cs="宋体"/>
          <w:color w:val="auto"/>
          <w:spacing w:val="7"/>
          <w:sz w:val="24"/>
          <w:szCs w:val="24"/>
          <w:highlight w:val="none"/>
          <w:lang w:val="en-US" w:eastAsia="zh-CN"/>
        </w:rPr>
        <w:t>14</w:t>
      </w:r>
      <w:r>
        <w:rPr>
          <w:rFonts w:hint="eastAsia" w:ascii="宋体" w:hAnsi="宋体" w:eastAsia="宋体" w:cs="宋体"/>
          <w:color w:val="auto"/>
          <w:spacing w:val="7"/>
          <w:sz w:val="24"/>
          <w:szCs w:val="24"/>
          <w:highlight w:val="none"/>
        </w:rPr>
        <w:t>台客梯</w:t>
      </w:r>
      <w:r>
        <w:rPr>
          <w:rFonts w:hint="eastAsia" w:ascii="宋体" w:hAnsi="宋体" w:eastAsia="宋体" w:cs="宋体"/>
          <w:color w:val="auto"/>
          <w:spacing w:val="-2"/>
          <w:sz w:val="24"/>
          <w:szCs w:val="24"/>
          <w:highlight w:val="none"/>
        </w:rPr>
        <w:t>设备进行日常巡查、维护保养、维修、年检</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含限速器检测</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、安全培训宣传、保险服务等。</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保险范围具体包括：</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第一部分：电梯人员伤亡或财产损失补偿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（1）人身伤亡或财产损失赔偿：因电梯发生意外事故，造成乘梯人员人身伤亡或财产损失，保险人按照保险合同约定负责赔偿。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（2）人员滞留赔偿：因电梯发生意外事故，虽未造成人身伤亡但导致乘梯人员在电梯内</w:t>
      </w:r>
      <w:r>
        <w:rPr>
          <w:rFonts w:hint="eastAsia" w:ascii="宋体" w:hAnsi="宋体" w:eastAsia="宋体" w:cs="宋体"/>
          <w:color w:val="auto"/>
          <w:sz w:val="24"/>
          <w:szCs w:val="24"/>
          <w:highlight w:val="none"/>
        </w:rPr>
        <w:t>滞留超过约定时间，保险人按照保险合同约</w:t>
      </w:r>
      <w:r>
        <w:rPr>
          <w:rFonts w:hint="eastAsia" w:ascii="宋体" w:hAnsi="宋体" w:eastAsia="宋体" w:cs="宋体"/>
          <w:color w:val="auto"/>
          <w:spacing w:val="-1"/>
          <w:sz w:val="24"/>
          <w:szCs w:val="24"/>
          <w:highlight w:val="none"/>
        </w:rPr>
        <w:t>定赔偿标准给予赔偿。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第二部分：电梯养护费用保险</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维保+维修费用：按照电梯管理的相关规定，保</w:t>
      </w:r>
      <w:r>
        <w:rPr>
          <w:rFonts w:hint="eastAsia" w:ascii="宋体" w:hAnsi="宋体" w:eastAsia="宋体" w:cs="宋体"/>
          <w:color w:val="auto"/>
          <w:spacing w:val="-3"/>
          <w:sz w:val="24"/>
          <w:szCs w:val="24"/>
          <w:highlight w:val="none"/>
        </w:rPr>
        <w:t>险人承担日常维护、维修费用、以及电梯</w:t>
      </w:r>
      <w:r>
        <w:rPr>
          <w:rFonts w:hint="eastAsia" w:ascii="宋体" w:hAnsi="宋体" w:eastAsia="宋体" w:cs="宋体"/>
          <w:color w:val="auto"/>
          <w:sz w:val="24"/>
          <w:szCs w:val="24"/>
          <w:highlight w:val="none"/>
        </w:rPr>
        <w:t>故障产生的一切费用，包括零配件费用和人工费、现场安</w:t>
      </w:r>
      <w:r>
        <w:rPr>
          <w:rFonts w:hint="eastAsia" w:ascii="宋体" w:hAnsi="宋体" w:eastAsia="宋体" w:cs="宋体"/>
          <w:color w:val="auto"/>
          <w:spacing w:val="-1"/>
          <w:sz w:val="24"/>
          <w:szCs w:val="24"/>
          <w:highlight w:val="none"/>
        </w:rPr>
        <w:t>装调试达到正常可使用状态产生的</w:t>
      </w:r>
      <w:r>
        <w:rPr>
          <w:rFonts w:hint="eastAsia" w:ascii="宋体" w:hAnsi="宋体" w:eastAsia="宋体" w:cs="宋体"/>
          <w:color w:val="auto"/>
          <w:spacing w:val="-3"/>
          <w:sz w:val="24"/>
          <w:szCs w:val="24"/>
          <w:highlight w:val="none"/>
        </w:rPr>
        <w:t>一切费用。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第三部分：专业技术服务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组织电梯安全运营专业管理技术力量，提供电梯安全专业技术服务。建立电梯使用日常巡查制度，建立电梯规范档案，做到一梯一档，加强电梯日常运行安全管理；建立电梯维保质量巡查制度，确保维保单位提高电梯维修质量；负责电梯风险管理和事故隐患排查，促进双重预防体系运行</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开展“老旧电梯”安全评估，及时消除电梯安全隐患；建立电梯严重隐患向市场监管部门告知制度；每年度按片区应组织相应电梯事故应急急救处置、应急演练不少于 2 次；每年组织电梯安全知识宣传、教育和培训等服务不少于 2 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7.承保方案</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赔偿限额</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第一部分：第三者责任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①电梯人员伤亡或财产损失补偿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每梯每年累计赔偿限额 500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每人身故及伤残赔偿限额 80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每人意外医疗费用赔偿限额 8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每人财产损失赔偿限额 2 万元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②人员滞留赔偿：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rPr>
        <w:t>每梯滞留责任累计赔偿限额 1000 元</w:t>
      </w:r>
      <w:r>
        <w:rPr>
          <w:rFonts w:hint="eastAsia" w:ascii="宋体" w:hAnsi="宋体" w:eastAsia="宋体" w:cs="宋体"/>
          <w:color w:val="auto"/>
          <w:spacing w:val="-1"/>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每人滞留责任赔偿限额 200 元</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电梯因故障或事故，导致梯内人员滞留 </w:t>
      </w:r>
      <w:r>
        <w:rPr>
          <w:rFonts w:hint="eastAsia" w:ascii="宋体" w:hAnsi="宋体" w:cs="宋体"/>
          <w:color w:val="auto"/>
          <w:spacing w:val="-1"/>
          <w:sz w:val="24"/>
          <w:szCs w:val="24"/>
          <w:highlight w:val="none"/>
          <w:lang w:val="en-US" w:eastAsia="zh-CN"/>
        </w:rPr>
        <w:t>60</w:t>
      </w:r>
      <w:r>
        <w:rPr>
          <w:rFonts w:hint="eastAsia" w:ascii="宋体" w:hAnsi="宋体" w:eastAsia="宋体" w:cs="宋体"/>
          <w:color w:val="auto"/>
          <w:spacing w:val="-1"/>
          <w:sz w:val="24"/>
          <w:szCs w:val="24"/>
          <w:highlight w:val="none"/>
        </w:rPr>
        <w:t xml:space="preserve"> 分钟及以上，视为滞留责任事故发生。</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第二部分：电梯养护费用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每台电梯责任限额 20 万元，其中</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维保费用：按本项目维保服务合同标准列支</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维修费用限额：据实列支</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年检费用（包含定期检验费用和监督检验费用）：据实列支</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8.承保人应对电梯造成的故障或损坏按规定时间及时响应维修，确保正常使用。除不可抗力外、其相关损失及费用可优先向第三方追偿。</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9.维保维修服务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（1）电梯维保服务机构</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电梯维保服务机构应具有相应资质。维保单位应接受和服从采购人管理，否则采购人有权要求成交单位更换电梯维保服务机构。</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电梯维保服务机构（以下简称维保服务机构），接受采购人及成交单位的管理考核；由成交单位按考核结果支付相关费用。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维保服务机构管理按照南通市有关规定执行。电梯维保服务机构必须利用物联网技术建立对接主管部门的信息平台，做好过程管控。电梯维保人员在信息平台上传实时维保、管理情况，物业、保险公司等相关单位共同监督电梯维保。</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（2）维保服务团队管理要求。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 xml:space="preserve">服务人员必须是维保服务公司正式编制员工，并持有《中华人民共和国特种设备作业人员证》。驻点服务的人员数量按每 </w:t>
      </w:r>
      <w:r>
        <w:rPr>
          <w:rFonts w:hint="eastAsia" w:ascii="宋体" w:hAnsi="宋体" w:cs="宋体"/>
          <w:color w:val="auto"/>
          <w:spacing w:val="-1"/>
          <w:sz w:val="24"/>
          <w:szCs w:val="24"/>
          <w:highlight w:val="none"/>
          <w:lang w:val="en-US" w:eastAsia="zh-CN"/>
        </w:rPr>
        <w:t>30</w:t>
      </w:r>
      <w:r>
        <w:rPr>
          <w:rFonts w:hint="eastAsia" w:ascii="宋体" w:hAnsi="宋体" w:eastAsia="宋体" w:cs="宋体"/>
          <w:color w:val="auto"/>
          <w:spacing w:val="-1"/>
          <w:sz w:val="24"/>
          <w:szCs w:val="24"/>
          <w:highlight w:val="none"/>
        </w:rPr>
        <w:t xml:space="preserve"> 台不少于 1 人标准配备，中标单位须提供驻点人员的姓名、通迅号码并提供他们有效的特种设备作业人员资格证书复印件(须加盖聘用单位公章)。</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（3）制定维保服务内容。</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维保机构根据《国务院第 549 号令》、《电梯维护保养规则》TSGT5001-2009、《电梯制造与安装安全规范》（GB7588）《南通市电梯安全条例》的相关规定，制定维保服务方案，并安排维保服务单位按照方案为区域内投保电梯提供日常维保服务，提供的服务及更换的零配件须满足国家现行的电梯产品的标准和规范要求。维保费用包括维保单位的劳务费、材料费（日常半月、季度、半年、年度保养），维修费用包括电梯相关的全部零配件费用（电梯如涉及改造，费用由采购方承担）。</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（4）日常维护保养要求如下表，同时应满足国家相关规范及行业主管部门要求，对常用易损配件需按维保协议要求现场储备，以确保电梯维修的及时性。</w:t>
      </w:r>
    </w:p>
    <w:tbl>
      <w:tblPr>
        <w:tblStyle w:val="520"/>
        <w:tblpPr w:leftFromText="180" w:rightFromText="180" w:vertAnchor="text" w:horzAnchor="page" w:tblpXSpec="center" w:tblpY="327"/>
        <w:tblOverlap w:val="never"/>
        <w:tblW w:w="908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1"/>
        <w:gridCol w:w="2970"/>
        <w:gridCol w:w="3558"/>
        <w:gridCol w:w="17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3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480" w:lineRule="exact"/>
              <w:ind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pacing w:val="-3"/>
                <w:kern w:val="0"/>
                <w:sz w:val="24"/>
                <w:szCs w:val="24"/>
                <w:highlight w:val="none"/>
                <w:lang w:val="en-US" w:eastAsia="en-US" w:bidi="ar-SA"/>
              </w:rPr>
              <w:br w:type="page"/>
            </w:r>
            <w:r>
              <w:rPr>
                <w:rFonts w:hint="eastAsia" w:ascii="宋体" w:hAnsi="宋体" w:eastAsia="宋体" w:cs="宋体"/>
                <w:snapToGrid w:val="0"/>
                <w:color w:val="auto"/>
                <w:spacing w:val="-3"/>
                <w:kern w:val="0"/>
                <w:sz w:val="24"/>
                <w:szCs w:val="24"/>
                <w:highlight w:val="none"/>
                <w:lang w:val="en-US" w:eastAsia="en-US" w:bidi="ar-SA"/>
              </w:rPr>
              <w:t>序号</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保养项目</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保养要求</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每次保养周期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机房、滑轮间环境</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干净、整洁，门窗完好，照明正</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手动紧急操作装置</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齐全，放置在指定的位置</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曳引机</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运行时无异常振动和异常声响</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制动器各销轴部位</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润滑，动作灵活</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制动器间隙</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打开时制动衬与制动轮无摩擦，</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制动器作为轿厢意外移动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制动力人工方式检测符合使用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编码器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安装牢固，干净</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限速器各销轴部位</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润滑，转动灵活，电气开关正常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层门和轿门旁路装置</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紧急电动运行</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工作正常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轿顶</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干净整洁，防护栏安全可靠</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轿顶检修开关、急停开关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功能正常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导靴上油杯</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无泄漏，油量适宜，吸油毛毡齐</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对重块及其压板</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对重块无松动，其压板紧固</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井道照明齐全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轿厢照明、风扇、应急照</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轿厢检修开关、急停开关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轿内报警装置、对讲系统</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19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轿内显示、指令按钮、</w:t>
            </w:r>
            <w:r>
              <w:rPr>
                <w:rFonts w:hint="eastAsia" w:ascii="宋体" w:hAnsi="宋体" w:eastAsia="宋体" w:cs="宋体"/>
                <w:color w:val="auto"/>
                <w:sz w:val="24"/>
                <w:szCs w:val="24"/>
                <w:highlight w:val="none"/>
              </w:rPr>
              <w:t>IC</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齐全，正常有效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轿门防撞击保护装置（安</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轿门门锁电气触点</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清洁，触点接触良好，接线可靠</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轿门运行</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开启和关闭工作正常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轿厢平层精度</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符合标准</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层站召唤、层楼显示</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齐全，正常有效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层门地坎</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清洁</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层门自动关门装置</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层门门锁自动复位</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6"/>
                <w:sz w:val="24"/>
                <w:szCs w:val="24"/>
                <w:highlight w:val="none"/>
              </w:rPr>
              <w:t>用钥匙打开手动开锁装置释放</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层门门锁电气触点</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清洁，触点接触良好，接线可靠</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层门锁紧元件啮合长度</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不小于7mm</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底坑环境</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干净，无积水、渗水，照明正常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底坑急停开关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15</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0"/>
                <w:sz w:val="24"/>
                <w:szCs w:val="24"/>
                <w:highlight w:val="none"/>
              </w:rPr>
              <w:t>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减速机润滑油</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油量适宜，除蜗杆伸出端外均无</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制动衬</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清洁，磨损量不超过制造单位要</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位置脉冲发生器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选层器动静触点</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无烧蚀，清洁</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曳引轮槽及曳引钢丝绳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干净，无严重油腻，钢丝绳张力</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限速器轮槽及限速器钢丝</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干净，无严重油腻</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靴衬、滚轮</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干净，其磨损量不超过制造单位</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验证轿门关闭的电气安全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轿门、层门系统中传动钢</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清洁，其松紧力调整符合制造单</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层门门导靴</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磨损量不超过制造单位要求</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消防开关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耗能缓冲器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柱塞无锈蚀，油量适宜，电气安</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8"/>
                <w:sz w:val="24"/>
                <w:szCs w:val="24"/>
                <w:highlight w:val="none"/>
              </w:rPr>
              <w:t>限速器张紧轮装置和电气</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3</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8"/>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7"/>
                <w:sz w:val="24"/>
                <w:szCs w:val="24"/>
                <w:highlight w:val="none"/>
              </w:rPr>
              <w:t>电动机与减速机联轴器螺</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无松动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曳引轮、导向轮轴承部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无异常声，无振动，润滑良好</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曳引轮槽</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磨损量符合制造单位要求</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制动器上检测开关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正常有效，制动器动作可靠</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5"/>
                <w:sz w:val="24"/>
                <w:szCs w:val="24"/>
                <w:highlight w:val="none"/>
              </w:rPr>
              <w:t>49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控制柜内各接线端子</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各线路紧固、整齐，线号齐全清</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控制柜各仪表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显示正确</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井道、对重、轿顶各反绳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1"/>
                <w:sz w:val="24"/>
                <w:szCs w:val="24"/>
                <w:highlight w:val="none"/>
              </w:rPr>
              <w:t>无异常声，无振动，润滑良好</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曳引绳、补偿绳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磨损量、断丝数不超过要求</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曳引绳绳头组合</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螺母无松动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限速器钢丝绳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磨损量、断丝数不超过制造单位</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层门、轿门门扇</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门扇各相关间隙符合标准</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对重缓冲距</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符合标准</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0"/>
                <w:sz w:val="24"/>
                <w:szCs w:val="24"/>
                <w:highlight w:val="none"/>
              </w:rPr>
              <w:t>补偿链（绳）与轿厢、对</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固定牢固，无松动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上下极限开关</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工作正常有效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7"/>
                <w:sz w:val="24"/>
                <w:szCs w:val="24"/>
                <w:highlight w:val="none"/>
              </w:rPr>
              <w:t>6</w:t>
            </w:r>
            <w:r>
              <w:rPr>
                <w:rFonts w:hint="eastAsia" w:ascii="宋体" w:hAnsi="宋体" w:eastAsia="宋体" w:cs="宋体"/>
                <w:color w:val="auto"/>
                <w:spacing w:val="-51"/>
                <w:sz w:val="24"/>
                <w:szCs w:val="24"/>
                <w:highlight w:val="none"/>
              </w:rPr>
              <w:t xml:space="preserve"> </w:t>
            </w:r>
            <w:r>
              <w:rPr>
                <w:rFonts w:hint="eastAsia" w:ascii="宋体" w:hAnsi="宋体" w:eastAsia="宋体" w:cs="宋体"/>
                <w:color w:val="auto"/>
                <w:spacing w:val="-7"/>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59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减速机润滑油</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按照制造单位要求适时更换，保</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控制柜接触器，继电器触</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接触良好</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制动器铁芯（柱塞）</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进行清洁、润滑、检查，磨损量</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制动器制动弹簧压缩量</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符合制造单位要求，保持足够的</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导电回路绝缘性能测试</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符合标准</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33"/>
                <w:sz w:val="24"/>
                <w:szCs w:val="24"/>
                <w:highlight w:val="none"/>
              </w:rPr>
              <w:t>限速器安全钳联动试验</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工作正常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65</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上行超速保护装置动作试</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工作正常</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66</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9"/>
                <w:sz w:val="24"/>
                <w:szCs w:val="24"/>
                <w:highlight w:val="none"/>
              </w:rPr>
              <w:t>轿顶、轿厢架、轿门及其</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8"/>
                <w:sz w:val="24"/>
                <w:szCs w:val="24"/>
                <w:highlight w:val="none"/>
              </w:rPr>
              <w:t>紧固</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67</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1"/>
                <w:sz w:val="24"/>
                <w:szCs w:val="24"/>
                <w:highlight w:val="none"/>
              </w:rPr>
              <w:t>轿厢和对重的导轨支架</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6"/>
                <w:sz w:val="24"/>
                <w:szCs w:val="24"/>
                <w:highlight w:val="none"/>
              </w:rPr>
              <w:t>固定无松动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68</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轿厢和对重的导轨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2"/>
                <w:sz w:val="24"/>
                <w:szCs w:val="24"/>
                <w:highlight w:val="none"/>
              </w:rPr>
              <w:t>清洁，压板牢固</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6"/>
                <w:sz w:val="24"/>
                <w:szCs w:val="24"/>
                <w:highlight w:val="none"/>
              </w:rPr>
              <w:t>69</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6"/>
                <w:sz w:val="24"/>
                <w:szCs w:val="24"/>
                <w:highlight w:val="none"/>
              </w:rPr>
              <w:t>随行电缆</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4"/>
                <w:sz w:val="24"/>
                <w:szCs w:val="24"/>
                <w:highlight w:val="none"/>
              </w:rPr>
              <w:t>无损伤</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70</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层门装置和地坎</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无影响正常使用的变形，各安装</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71</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轿厢称重装置</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准确有效</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72</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3"/>
                <w:sz w:val="24"/>
                <w:szCs w:val="24"/>
                <w:highlight w:val="none"/>
              </w:rPr>
              <w:t>安全钳钳座</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5"/>
                <w:sz w:val="24"/>
                <w:szCs w:val="24"/>
                <w:highlight w:val="none"/>
              </w:rPr>
              <w:t>固定，无松动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73</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轿底各安装螺栓</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8"/>
                <w:sz w:val="24"/>
                <w:szCs w:val="24"/>
                <w:highlight w:val="none"/>
              </w:rPr>
              <w:t>紧固</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jc w:val="center"/>
        </w:trPr>
        <w:tc>
          <w:tcPr>
            <w:tcW w:w="831"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8"/>
                <w:sz w:val="24"/>
                <w:szCs w:val="24"/>
                <w:highlight w:val="none"/>
              </w:rPr>
              <w:t>74</w:t>
            </w:r>
          </w:p>
        </w:tc>
        <w:tc>
          <w:tcPr>
            <w:tcW w:w="2970"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5"/>
                <w:sz w:val="24"/>
                <w:szCs w:val="24"/>
                <w:highlight w:val="none"/>
              </w:rPr>
              <w:t>缓冲器</w:t>
            </w:r>
          </w:p>
        </w:tc>
        <w:tc>
          <w:tcPr>
            <w:tcW w:w="3558"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5"/>
                <w:sz w:val="24"/>
                <w:szCs w:val="24"/>
                <w:highlight w:val="none"/>
              </w:rPr>
              <w:t>固定，无松动</w:t>
            </w:r>
          </w:p>
        </w:tc>
        <w:tc>
          <w:tcPr>
            <w:tcW w:w="1722" w:type="dxa"/>
            <w:noWrap w:val="0"/>
            <w:vAlign w:val="center"/>
          </w:tcPr>
          <w:p>
            <w:pPr>
              <w:pStyle w:val="80"/>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8"/>
                <w:sz w:val="24"/>
                <w:szCs w:val="24"/>
                <w:highlight w:val="none"/>
              </w:rPr>
            </w:pPr>
            <w:r>
              <w:rPr>
                <w:rFonts w:hint="eastAsia" w:ascii="宋体" w:hAnsi="宋体" w:eastAsia="宋体" w:cs="宋体"/>
                <w:color w:val="auto"/>
                <w:spacing w:val="-10"/>
                <w:sz w:val="24"/>
                <w:szCs w:val="24"/>
                <w:highlight w:val="none"/>
              </w:rPr>
              <w:t>12</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10"/>
                <w:sz w:val="24"/>
                <w:szCs w:val="24"/>
                <w:highlight w:val="none"/>
              </w:rPr>
              <w:t>个月</w:t>
            </w:r>
          </w:p>
        </w:tc>
      </w:tr>
    </w:tbl>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rPr>
        <w:t>注：以上与现行养护规范不一致的</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按照现行规定执行</w:t>
      </w:r>
      <w:r>
        <w:rPr>
          <w:rFonts w:hint="eastAsia" w:ascii="宋体" w:hAnsi="宋体" w:eastAsia="宋体" w:cs="宋体"/>
          <w:color w:val="auto"/>
          <w:spacing w:val="-2"/>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（5）制定维修服务方案</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a.针对维保期间发现的零部件损坏进行维修更换；</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b.针对突发性电梯故障造成的零部件损坏进行维修更换。</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对于电梯零部件、配件的更换，原则上主要以原品牌、原型号为主，特殊情况如原型号</w:t>
      </w:r>
      <w:r>
        <w:rPr>
          <w:rFonts w:hint="eastAsia" w:ascii="宋体" w:hAnsi="宋体" w:eastAsia="宋体" w:cs="宋体"/>
          <w:color w:val="auto"/>
          <w:spacing w:val="-2"/>
          <w:sz w:val="24"/>
          <w:szCs w:val="24"/>
          <w:highlight w:val="none"/>
        </w:rPr>
        <w:t>已停产的，需提供替代品技术说明并经招标人同意。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pacing w:val="-1"/>
          <w:sz w:val="24"/>
          <w:szCs w:val="24"/>
          <w:highlight w:val="none"/>
        </w:rPr>
      </w:pPr>
      <w:r>
        <w:rPr>
          <w:rFonts w:hint="eastAsia" w:ascii="宋体" w:hAnsi="宋体" w:eastAsia="宋体" w:cs="宋体"/>
          <w:color w:val="auto"/>
          <w:spacing w:val="-1"/>
          <w:sz w:val="24"/>
          <w:szCs w:val="24"/>
          <w:highlight w:val="none"/>
        </w:rPr>
        <w:t>服务方案包括但不限于有关电梯维修的时效保证、品质保证。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（6）现场管理要求：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保险机构的维保单位应根据电梯情况制定年度保养计划交采购人。</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4"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4"/>
          <w:sz w:val="24"/>
          <w:szCs w:val="24"/>
          <w:highlight w:val="none"/>
        </w:rPr>
        <w:t>保险机构的维保单位需配合采购人及保险公司对电梯涉及材料、工具、日常工作的检查，维保单位须在每月</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4"/>
          <w:sz w:val="24"/>
          <w:szCs w:val="24"/>
          <w:highlight w:val="none"/>
        </w:rPr>
        <w:t>25 日前，向采购人提交次月维保计划，月维保计划包括：维保时间、维保</w:t>
      </w:r>
      <w:r>
        <w:rPr>
          <w:rFonts w:hint="eastAsia" w:ascii="宋体" w:hAnsi="宋体" w:eastAsia="宋体" w:cs="宋体"/>
          <w:color w:val="auto"/>
          <w:spacing w:val="-2"/>
          <w:sz w:val="24"/>
          <w:szCs w:val="24"/>
          <w:highlight w:val="none"/>
        </w:rPr>
        <w:t>项目、维保范围、参加人员名单。</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维保单位在维保作业时，必须按要求在一楼及地下室及相关区域做好保养专用警示牌，如有必要，需放置警示护栏及标识。</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维保单位保养人员在进入机房、轿顶或井道作业完毕后，必须锁好门栓。</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在合同履行期间，因维修、维保作业而与此相关的导致各类安全意外事故责任均由中标人自行承担全部责任。</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（7）维保服务过程监管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保险机构通过自有的人员和平台对电梯维保和维修服务过程进行监管，对于服务过程中发现的问题，提出整改要求，督促维保单位及时整改，并定期向业主方通报。</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（8）安全宣传服务</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保险公司可根据需要制定电梯安全知识宣传折页、宣传海报，在装设电梯的场所进行投放、张贴。</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向公众宣传电梯安全使用知识，并定期开展防灾安全救援演练。并定期组织投保客户单位安全员进行电梯安全运行培训，减少电梯正常使用过程中发生意外事故的概率。</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（9）年检服务要求：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中标单位负责按时到南通市市场监督局办理合同约定维保清单内电梯安全年检手续，保</w:t>
      </w:r>
      <w:r>
        <w:rPr>
          <w:rFonts w:hint="eastAsia" w:ascii="宋体" w:hAnsi="宋体" w:eastAsia="宋体" w:cs="宋体"/>
          <w:color w:val="auto"/>
          <w:sz w:val="24"/>
          <w:szCs w:val="24"/>
          <w:highlight w:val="none"/>
        </w:rPr>
        <w:t>证在年检到期前一次性通过特种设备质量监督部门的检验并取得《电梯</w:t>
      </w:r>
      <w:r>
        <w:rPr>
          <w:rFonts w:hint="eastAsia" w:ascii="宋体" w:hAnsi="宋体" w:eastAsia="宋体" w:cs="宋体"/>
          <w:color w:val="auto"/>
          <w:spacing w:val="-1"/>
          <w:sz w:val="24"/>
          <w:szCs w:val="24"/>
          <w:highlight w:val="none"/>
        </w:rPr>
        <w:t>使用合格证》，年检</w:t>
      </w:r>
      <w:r>
        <w:rPr>
          <w:rFonts w:hint="eastAsia" w:ascii="宋体" w:hAnsi="宋体" w:eastAsia="宋体" w:cs="宋体"/>
          <w:color w:val="auto"/>
          <w:sz w:val="24"/>
          <w:szCs w:val="24"/>
          <w:highlight w:val="none"/>
        </w:rPr>
        <w:t>相关费用由中标单位承担。保养期内如属保险机构的维保单位保养不良</w:t>
      </w:r>
      <w:r>
        <w:rPr>
          <w:rFonts w:hint="eastAsia" w:ascii="宋体" w:hAnsi="宋体" w:eastAsia="宋体" w:cs="宋体"/>
          <w:color w:val="auto"/>
          <w:spacing w:val="-1"/>
          <w:sz w:val="24"/>
          <w:szCs w:val="24"/>
          <w:highlight w:val="none"/>
        </w:rPr>
        <w:t>需复检的检测费由中</w:t>
      </w:r>
      <w:r>
        <w:rPr>
          <w:rFonts w:hint="eastAsia" w:ascii="宋体" w:hAnsi="宋体" w:eastAsia="宋体" w:cs="宋体"/>
          <w:color w:val="auto"/>
          <w:sz w:val="24"/>
          <w:szCs w:val="24"/>
          <w:highlight w:val="none"/>
        </w:rPr>
        <w:t>标单位承担；在保养期内，市场监督局对电梯进行检查期间，甲方应派</w:t>
      </w:r>
      <w:r>
        <w:rPr>
          <w:rFonts w:hint="eastAsia" w:ascii="宋体" w:hAnsi="宋体" w:eastAsia="宋体" w:cs="宋体"/>
          <w:color w:val="auto"/>
          <w:spacing w:val="-1"/>
          <w:sz w:val="24"/>
          <w:szCs w:val="24"/>
          <w:highlight w:val="none"/>
        </w:rPr>
        <w:t>人员协助检查工作，</w:t>
      </w:r>
      <w:r>
        <w:rPr>
          <w:rFonts w:hint="eastAsia" w:ascii="宋体" w:hAnsi="宋体" w:eastAsia="宋体" w:cs="宋体"/>
          <w:color w:val="auto"/>
          <w:sz w:val="24"/>
          <w:szCs w:val="24"/>
          <w:highlight w:val="none"/>
        </w:rPr>
        <w:t>但中标单位需提前一周通知本项目采购人。电梯检查期间，产生的一切</w:t>
      </w:r>
      <w:r>
        <w:rPr>
          <w:rFonts w:hint="eastAsia" w:ascii="宋体" w:hAnsi="宋体" w:eastAsia="宋体" w:cs="宋体"/>
          <w:color w:val="auto"/>
          <w:spacing w:val="-1"/>
          <w:sz w:val="24"/>
          <w:szCs w:val="24"/>
          <w:highlight w:val="none"/>
        </w:rPr>
        <w:t>费用均由中标单位承</w:t>
      </w:r>
      <w:r>
        <w:rPr>
          <w:rFonts w:hint="eastAsia" w:ascii="宋体" w:hAnsi="宋体" w:eastAsia="宋体" w:cs="宋体"/>
          <w:color w:val="auto"/>
          <w:spacing w:val="-6"/>
          <w:sz w:val="24"/>
          <w:szCs w:val="24"/>
          <w:highlight w:val="none"/>
        </w:rPr>
        <w:t>担。</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(10)本项目保险机构最终选择</w:t>
      </w:r>
      <w:r>
        <w:rPr>
          <w:rFonts w:hint="eastAsia" w:ascii="宋体" w:hAnsi="宋体" w:eastAsia="宋体" w:cs="宋体"/>
          <w:color w:val="auto"/>
          <w:spacing w:val="-33"/>
          <w:sz w:val="24"/>
          <w:szCs w:val="24"/>
          <w:highlight w:val="none"/>
        </w:rPr>
        <w:t xml:space="preserve"> </w:t>
      </w:r>
      <w:r>
        <w:rPr>
          <w:rFonts w:hint="eastAsia" w:ascii="宋体" w:hAnsi="宋体" w:eastAsia="宋体" w:cs="宋体"/>
          <w:color w:val="auto"/>
          <w:spacing w:val="-5"/>
          <w:sz w:val="24"/>
          <w:szCs w:val="24"/>
          <w:highlight w:val="none"/>
        </w:rPr>
        <w:t>1</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5"/>
          <w:sz w:val="24"/>
          <w:szCs w:val="24"/>
          <w:highlight w:val="none"/>
        </w:rPr>
        <w:t>家，选择技术水平高、服务水平高、履</w:t>
      </w:r>
      <w:r>
        <w:rPr>
          <w:rFonts w:hint="eastAsia" w:ascii="宋体" w:hAnsi="宋体" w:eastAsia="宋体" w:cs="宋体"/>
          <w:color w:val="auto"/>
          <w:spacing w:val="-6"/>
          <w:sz w:val="24"/>
          <w:szCs w:val="24"/>
          <w:highlight w:val="none"/>
        </w:rPr>
        <w:t>约能力强的单位。</w:t>
      </w:r>
      <w:r>
        <w:rPr>
          <w:rFonts w:hint="eastAsia" w:ascii="宋体" w:hAnsi="宋体" w:eastAsia="宋体" w:cs="宋体"/>
          <w:color w:val="auto"/>
          <w:spacing w:val="-3"/>
          <w:sz w:val="24"/>
          <w:szCs w:val="24"/>
          <w:highlight w:val="none"/>
        </w:rPr>
        <w:t>提供能够证明较强履约能力的材料，如保险公司综合偿付能力、风险综</w:t>
      </w:r>
      <w:r>
        <w:rPr>
          <w:rFonts w:hint="eastAsia" w:ascii="宋体" w:hAnsi="宋体" w:eastAsia="宋体" w:cs="宋体"/>
          <w:color w:val="auto"/>
          <w:spacing w:val="-4"/>
          <w:sz w:val="24"/>
          <w:szCs w:val="24"/>
          <w:highlight w:val="none"/>
        </w:rPr>
        <w:t>合评级、市场影响力、</w:t>
      </w:r>
      <w:r>
        <w:rPr>
          <w:rFonts w:hint="eastAsia" w:ascii="宋体" w:hAnsi="宋体" w:eastAsia="宋体" w:cs="宋体"/>
          <w:color w:val="auto"/>
          <w:spacing w:val="-1"/>
          <w:sz w:val="24"/>
          <w:szCs w:val="24"/>
          <w:highlight w:val="none"/>
        </w:rPr>
        <w:t>服务网点等，有保险服务经验证明材料。</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具体要求有：保险机构制定可行的项目整体实施计</w:t>
      </w:r>
      <w:r>
        <w:rPr>
          <w:rFonts w:hint="eastAsia" w:ascii="宋体" w:hAnsi="宋体" w:eastAsia="宋体" w:cs="宋体"/>
          <w:color w:val="auto"/>
          <w:spacing w:val="-1"/>
          <w:sz w:val="24"/>
          <w:szCs w:val="24"/>
          <w:highlight w:val="none"/>
        </w:rPr>
        <w:t>划，包括提出服务工作的整体思路，</w:t>
      </w:r>
      <w:r>
        <w:rPr>
          <w:rFonts w:hint="eastAsia" w:ascii="宋体" w:hAnsi="宋体" w:eastAsia="宋体" w:cs="宋体"/>
          <w:color w:val="auto"/>
          <w:sz w:val="24"/>
          <w:szCs w:val="24"/>
          <w:highlight w:val="none"/>
        </w:rPr>
        <w:t>主要工作内容及阶段安排等内容。保险机构制定合理的理赔服</w:t>
      </w:r>
      <w:r>
        <w:rPr>
          <w:rFonts w:hint="eastAsia" w:ascii="宋体" w:hAnsi="宋体" w:eastAsia="宋体" w:cs="宋体"/>
          <w:color w:val="auto"/>
          <w:spacing w:val="-1"/>
          <w:sz w:val="24"/>
          <w:szCs w:val="24"/>
          <w:highlight w:val="none"/>
        </w:rPr>
        <w:t>务方案，具有配置本项目服务</w:t>
      </w:r>
      <w:r>
        <w:rPr>
          <w:rFonts w:hint="eastAsia" w:ascii="宋体" w:hAnsi="宋体" w:eastAsia="宋体" w:cs="宋体"/>
          <w:color w:val="auto"/>
          <w:sz w:val="24"/>
          <w:szCs w:val="24"/>
          <w:highlight w:val="none"/>
        </w:rPr>
        <w:t>团队人员的资质、规模、经验等综合实力，服务承诺</w:t>
      </w:r>
      <w:r>
        <w:rPr>
          <w:rFonts w:hint="eastAsia" w:ascii="宋体" w:hAnsi="宋体" w:eastAsia="宋体" w:cs="宋体"/>
          <w:color w:val="auto"/>
          <w:spacing w:val="-1"/>
          <w:sz w:val="24"/>
          <w:szCs w:val="24"/>
          <w:highlight w:val="none"/>
        </w:rPr>
        <w:t>可行。须提供</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1"/>
          <w:sz w:val="24"/>
          <w:szCs w:val="24"/>
          <w:highlight w:val="none"/>
        </w:rPr>
        <w:t>24</w:t>
      </w:r>
      <w:r>
        <w:rPr>
          <w:rFonts w:hint="eastAsia" w:ascii="宋体" w:hAnsi="宋体" w:eastAsia="宋体" w:cs="宋体"/>
          <w:color w:val="auto"/>
          <w:spacing w:val="-44"/>
          <w:sz w:val="24"/>
          <w:szCs w:val="24"/>
          <w:highlight w:val="none"/>
        </w:rPr>
        <w:t xml:space="preserve"> </w:t>
      </w:r>
      <w:r>
        <w:rPr>
          <w:rFonts w:hint="eastAsia" w:ascii="宋体" w:hAnsi="宋体" w:eastAsia="宋体" w:cs="宋体"/>
          <w:color w:val="auto"/>
          <w:spacing w:val="-1"/>
          <w:sz w:val="24"/>
          <w:szCs w:val="24"/>
          <w:highlight w:val="none"/>
        </w:rPr>
        <w:t>小时的应急响应服务，</w:t>
      </w:r>
      <w:r>
        <w:rPr>
          <w:rFonts w:hint="eastAsia" w:ascii="宋体" w:hAnsi="宋体" w:eastAsia="宋体" w:cs="宋体"/>
          <w:color w:val="auto"/>
          <w:spacing w:val="-2"/>
          <w:sz w:val="24"/>
          <w:szCs w:val="24"/>
          <w:highlight w:val="none"/>
        </w:rPr>
        <w:t>且能在接到故障或事故报警后</w:t>
      </w:r>
      <w:r>
        <w:rPr>
          <w:rFonts w:hint="eastAsia" w:ascii="宋体" w:hAnsi="宋体" w:eastAsia="宋体" w:cs="宋体"/>
          <w:color w:val="auto"/>
          <w:spacing w:val="-37"/>
          <w:sz w:val="24"/>
          <w:szCs w:val="24"/>
          <w:highlight w:val="none"/>
        </w:rPr>
        <w:t xml:space="preserve"> </w:t>
      </w:r>
      <w:r>
        <w:rPr>
          <w:rFonts w:hint="eastAsia" w:ascii="宋体" w:hAnsi="宋体" w:eastAsia="宋体" w:cs="宋体"/>
          <w:color w:val="auto"/>
          <w:spacing w:val="-2"/>
          <w:sz w:val="24"/>
          <w:szCs w:val="24"/>
          <w:highlight w:val="none"/>
        </w:rPr>
        <w:t>30</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2"/>
          <w:sz w:val="24"/>
          <w:szCs w:val="24"/>
          <w:highlight w:val="none"/>
        </w:rPr>
        <w:t>分钟内到达现场，并能提供正常连续的</w:t>
      </w:r>
      <w:r>
        <w:rPr>
          <w:rFonts w:hint="eastAsia" w:ascii="宋体" w:hAnsi="宋体" w:eastAsia="宋体" w:cs="宋体"/>
          <w:color w:val="auto"/>
          <w:spacing w:val="-4"/>
          <w:sz w:val="24"/>
          <w:szCs w:val="24"/>
          <w:highlight w:val="none"/>
        </w:rPr>
        <w:t>服务直至故障或事故排除。对电梯困人事故要求在到达现场后</w:t>
      </w:r>
      <w:r>
        <w:rPr>
          <w:rFonts w:hint="eastAsia" w:ascii="宋体" w:hAnsi="宋体" w:eastAsia="宋体" w:cs="宋体"/>
          <w:color w:val="auto"/>
          <w:spacing w:val="-36"/>
          <w:sz w:val="24"/>
          <w:szCs w:val="24"/>
          <w:highlight w:val="none"/>
        </w:rPr>
        <w:t xml:space="preserve"> </w:t>
      </w:r>
      <w:r>
        <w:rPr>
          <w:rFonts w:hint="eastAsia" w:ascii="宋体" w:hAnsi="宋体" w:eastAsia="宋体" w:cs="宋体"/>
          <w:color w:val="auto"/>
          <w:spacing w:val="-4"/>
          <w:sz w:val="24"/>
          <w:szCs w:val="24"/>
          <w:highlight w:val="none"/>
        </w:rPr>
        <w:t>20</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4"/>
          <w:sz w:val="24"/>
          <w:szCs w:val="24"/>
          <w:highlight w:val="none"/>
        </w:rPr>
        <w:t>分钟内把乘客从轿厢中救出、</w:t>
      </w:r>
      <w:r>
        <w:rPr>
          <w:rFonts w:hint="eastAsia" w:ascii="宋体" w:hAnsi="宋体" w:eastAsia="宋体" w:cs="宋体"/>
          <w:color w:val="auto"/>
          <w:spacing w:val="-3"/>
          <w:sz w:val="24"/>
          <w:szCs w:val="24"/>
          <w:highlight w:val="none"/>
        </w:rPr>
        <w:t>对非电子板原因的常见故障要求在</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60</w:t>
      </w:r>
      <w:r>
        <w:rPr>
          <w:rFonts w:hint="eastAsia" w:ascii="宋体" w:hAnsi="宋体" w:eastAsia="宋体" w:cs="宋体"/>
          <w:color w:val="auto"/>
          <w:spacing w:val="-48"/>
          <w:sz w:val="24"/>
          <w:szCs w:val="24"/>
          <w:highlight w:val="none"/>
        </w:rPr>
        <w:t xml:space="preserve"> </w:t>
      </w:r>
      <w:r>
        <w:rPr>
          <w:rFonts w:hint="eastAsia" w:ascii="宋体" w:hAnsi="宋体" w:eastAsia="宋体" w:cs="宋体"/>
          <w:color w:val="auto"/>
          <w:spacing w:val="-3"/>
          <w:sz w:val="24"/>
          <w:szCs w:val="24"/>
          <w:highlight w:val="none"/>
        </w:rPr>
        <w:t>分钟内排除，对电子板原因的故障应在普遍认可的合理</w:t>
      </w:r>
      <w:r>
        <w:rPr>
          <w:rFonts w:hint="eastAsia" w:ascii="宋体" w:hAnsi="宋体" w:eastAsia="宋体" w:cs="宋体"/>
          <w:color w:val="auto"/>
          <w:spacing w:val="-4"/>
          <w:sz w:val="24"/>
          <w:szCs w:val="24"/>
          <w:highlight w:val="none"/>
        </w:rPr>
        <w:t>时间内解决。</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三、投标报价要求</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6"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响应单位自行踏勘现场，评估了解电梯状况后进行合理报价，中标后不得以任何理由要</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求额外增加费用。</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68" w:firstLineChars="200"/>
        <w:jc w:val="both"/>
        <w:textAlignment w:val="baseline"/>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四、付款方式：</w:t>
      </w:r>
    </w:p>
    <w:p>
      <w:pPr>
        <w:keepNext w:val="0"/>
        <w:keepLines w:val="0"/>
        <w:pageBreakBefore w:val="0"/>
        <w:widowControl/>
        <w:kinsoku w:val="0"/>
        <w:wordWrap/>
        <w:overflowPunct/>
        <w:topLinePunct w:val="0"/>
        <w:autoSpaceDE w:val="0"/>
        <w:autoSpaceDN w:val="0"/>
        <w:bidi w:val="0"/>
        <w:adjustRightInd w:val="0"/>
        <w:snapToGrid w:val="0"/>
        <w:spacing w:line="480" w:lineRule="exact"/>
        <w:ind w:left="0" w:right="0" w:firstLine="472" w:firstLineChars="200"/>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按</w:t>
      </w:r>
      <w:r>
        <w:rPr>
          <w:rFonts w:hint="eastAsia" w:ascii="宋体" w:hAnsi="宋体" w:eastAsia="宋体" w:cs="宋体"/>
          <w:color w:val="auto"/>
          <w:spacing w:val="-2"/>
          <w:sz w:val="24"/>
          <w:szCs w:val="24"/>
          <w:highlight w:val="none"/>
          <w:lang w:val="en-US" w:eastAsia="zh-CN"/>
        </w:rPr>
        <w:t>年</w:t>
      </w:r>
      <w:r>
        <w:rPr>
          <w:rFonts w:hint="eastAsia" w:ascii="宋体" w:hAnsi="宋体" w:eastAsia="宋体" w:cs="宋体"/>
          <w:color w:val="auto"/>
          <w:spacing w:val="-2"/>
          <w:sz w:val="24"/>
          <w:szCs w:val="24"/>
          <w:highlight w:val="none"/>
        </w:rPr>
        <w:t>度付款</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首期保费于</w:t>
      </w:r>
      <w:r>
        <w:rPr>
          <w:rFonts w:hint="eastAsia" w:ascii="宋体" w:hAnsi="宋体" w:eastAsia="宋体" w:cs="宋体"/>
          <w:color w:val="auto"/>
          <w:spacing w:val="-2"/>
          <w:sz w:val="24"/>
          <w:szCs w:val="24"/>
          <w:highlight w:val="none"/>
          <w:lang w:val="en-US" w:eastAsia="zh-CN"/>
        </w:rPr>
        <w:t>本合同生效</w:t>
      </w:r>
      <w:r>
        <w:rPr>
          <w:rFonts w:hint="eastAsia" w:ascii="宋体" w:hAnsi="宋体" w:eastAsia="宋体" w:cs="宋体"/>
          <w:color w:val="auto"/>
          <w:spacing w:val="-2"/>
          <w:sz w:val="24"/>
          <w:szCs w:val="24"/>
          <w:highlight w:val="none"/>
        </w:rPr>
        <w:t>后支付，支付金额为</w:t>
      </w:r>
      <w:r>
        <w:rPr>
          <w:rFonts w:hint="eastAsia" w:ascii="宋体" w:hAnsi="宋体" w:eastAsia="宋体" w:cs="宋体"/>
          <w:color w:val="auto"/>
          <w:spacing w:val="-2"/>
          <w:sz w:val="24"/>
          <w:szCs w:val="24"/>
          <w:highlight w:val="none"/>
          <w:lang w:val="en-US" w:eastAsia="zh-CN"/>
        </w:rPr>
        <w:t>第一年度的保费（即中标价的50%）。第二期保费于第一年度保单到期前支付，支付金额为第二年度的保费（即中标价剩余的50%）。</w:t>
      </w:r>
    </w:p>
    <w:p>
      <w:pPr>
        <w:keepNext w:val="0"/>
        <w:keepLines w:val="0"/>
        <w:pageBreakBefore w:val="0"/>
        <w:widowControl/>
        <w:numPr>
          <w:ilvl w:val="0"/>
          <w:numId w:val="16"/>
        </w:numPr>
        <w:kinsoku w:val="0"/>
        <w:wordWrap/>
        <w:overflowPunct/>
        <w:topLinePunct w:val="0"/>
        <w:autoSpaceDE w:val="0"/>
        <w:autoSpaceDN w:val="0"/>
        <w:bidi w:val="0"/>
        <w:adjustRightInd w:val="0"/>
        <w:snapToGrid w:val="0"/>
        <w:spacing w:line="480" w:lineRule="exact"/>
        <w:ind w:left="0" w:right="0" w:firstLine="472" w:firstLineChars="200"/>
        <w:textAlignment w:val="baseline"/>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其他要求：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leftChars="200" w:right="0" w:rightChars="0" w:firstLine="528"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投标供应商应对招标文件内的全部内容进行报价，招标文件未列明，而供应商认</w:t>
      </w:r>
      <w:r>
        <w:rPr>
          <w:rFonts w:hint="eastAsia" w:ascii="宋体" w:hAnsi="宋体" w:eastAsia="宋体" w:cs="宋体"/>
          <w:color w:val="auto"/>
          <w:spacing w:val="6"/>
          <w:sz w:val="24"/>
          <w:szCs w:val="24"/>
          <w:highlight w:val="none"/>
        </w:rPr>
        <w:t>为其他必需的费用也需列入报价。在合同实施时，采购方将不予支付成交人没有填列的项目费用，并认为此项目的费用已包括在报价中。</w:t>
      </w:r>
    </w:p>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jc w:val="center"/>
        <w:rPr>
          <w:color w:val="auto"/>
          <w:highlight w:val="none"/>
        </w:rPr>
      </w:pPr>
      <w:r>
        <w:rPr>
          <w:rFonts w:hint="eastAsia" w:ascii="宋体" w:hAnsi="宋体" w:cs="宋体"/>
          <w:b/>
          <w:bCs/>
          <w:color w:val="auto"/>
          <w:sz w:val="32"/>
          <w:szCs w:val="32"/>
          <w:highlight w:val="none"/>
        </w:rPr>
        <w:t>第四章 评标方法与评标标准</w:t>
      </w:r>
    </w:p>
    <w:p>
      <w:pPr>
        <w:widowControl/>
        <w:spacing w:line="360" w:lineRule="auto"/>
        <w:ind w:left="-1" w:firstLine="482"/>
        <w:jc w:val="left"/>
        <w:outlineLvl w:val="1"/>
        <w:rPr>
          <w:rFonts w:ascii="宋体" w:hAnsi="宋体" w:cs="宋体"/>
          <w:b/>
          <w:color w:val="auto"/>
          <w:sz w:val="32"/>
          <w:szCs w:val="32"/>
          <w:highlight w:val="none"/>
        </w:rPr>
      </w:pPr>
      <w:bookmarkStart w:id="133" w:name="_Toc335123872"/>
      <w:bookmarkEnd w:id="133"/>
    </w:p>
    <w:p>
      <w:pPr>
        <w:widowControl/>
        <w:spacing w:line="360" w:lineRule="auto"/>
        <w:ind w:left="-1" w:firstLine="482"/>
        <w:jc w:val="left"/>
        <w:outlineLvl w:val="1"/>
        <w:rPr>
          <w:rFonts w:ascii="宋体" w:hAnsi="宋体" w:cs="宋体"/>
          <w:b/>
          <w:color w:val="auto"/>
          <w:sz w:val="32"/>
          <w:szCs w:val="32"/>
          <w:highlight w:val="none"/>
        </w:rPr>
      </w:pPr>
      <w:r>
        <w:rPr>
          <w:rFonts w:hint="eastAsia" w:ascii="宋体" w:hAnsi="宋体" w:cs="宋体"/>
          <w:b/>
          <w:color w:val="auto"/>
          <w:sz w:val="32"/>
          <w:szCs w:val="32"/>
          <w:highlight w:val="none"/>
        </w:rPr>
        <w:t>一、评标方法与定标原则</w:t>
      </w:r>
    </w:p>
    <w:p>
      <w:pPr>
        <w:spacing w:line="360" w:lineRule="auto"/>
        <w:ind w:firstLine="600"/>
        <w:rPr>
          <w:rFonts w:ascii="宋体" w:hAnsi="宋体" w:cs="宋体"/>
          <w:bCs/>
          <w:color w:val="auto"/>
          <w:sz w:val="24"/>
          <w:highlight w:val="none"/>
        </w:rPr>
      </w:pPr>
      <w:r>
        <w:rPr>
          <w:rFonts w:hint="eastAsia" w:ascii="宋体" w:hAnsi="宋体" w:cs="宋体"/>
          <w:bCs/>
          <w:color w:val="auto"/>
          <w:sz w:val="24"/>
          <w:highlight w:val="none"/>
        </w:rPr>
        <w:t>1.经磋商确定最终采购需求和提交最后报价的供应商后，由磋商小组采用综合评分法对提交最后报价的供应商的响应文件和最后报价进行综合评分。</w:t>
      </w:r>
    </w:p>
    <w:p>
      <w:pPr>
        <w:spacing w:line="360" w:lineRule="auto"/>
        <w:ind w:firstLine="600"/>
        <w:rPr>
          <w:rFonts w:ascii="宋体" w:hAnsi="宋体" w:cs="宋体"/>
          <w:bCs/>
          <w:color w:val="auto"/>
          <w:sz w:val="24"/>
          <w:highlight w:val="none"/>
        </w:rPr>
      </w:pPr>
      <w:r>
        <w:rPr>
          <w:rFonts w:hint="eastAsia" w:ascii="宋体" w:hAnsi="宋体" w:cs="宋体"/>
          <w:bCs/>
          <w:color w:val="auto"/>
          <w:sz w:val="24"/>
          <w:highlight w:val="none"/>
        </w:rPr>
        <w:t>综合评分法，是指响应文件满足磋商文件全部实质性要求且按评审因素的量化指标评审得分最高的供应商为成交候选供应商的评审方法。按评审后各评委打分算数和的平均得分由高到低顺序排列，得分最高的为成交候选供应商，</w:t>
      </w:r>
      <w:r>
        <w:rPr>
          <w:rFonts w:hint="eastAsia" w:ascii="宋体" w:hAnsi="宋体"/>
          <w:bCs/>
          <w:color w:val="auto"/>
          <w:sz w:val="24"/>
          <w:highlight w:val="none"/>
        </w:rPr>
        <w:t>由采购人确定得分最高</w:t>
      </w:r>
      <w:r>
        <w:rPr>
          <w:rFonts w:hint="eastAsia" w:ascii="宋体" w:hAnsi="宋体" w:cs="宋体"/>
          <w:bCs/>
          <w:color w:val="auto"/>
          <w:sz w:val="24"/>
          <w:highlight w:val="none"/>
        </w:rPr>
        <w:t>成交候选供应商</w:t>
      </w:r>
      <w:r>
        <w:rPr>
          <w:rFonts w:hint="eastAsia" w:ascii="宋体" w:hAnsi="宋体"/>
          <w:bCs/>
          <w:color w:val="auto"/>
          <w:sz w:val="24"/>
          <w:highlight w:val="none"/>
        </w:rPr>
        <w:t>为本采购项目成交供应商</w:t>
      </w:r>
      <w:r>
        <w:rPr>
          <w:rFonts w:hint="eastAsia" w:ascii="宋体" w:hAnsi="宋体" w:cs="宋体"/>
          <w:bCs/>
          <w:color w:val="auto"/>
          <w:sz w:val="24"/>
          <w:highlight w:val="none"/>
        </w:rPr>
        <w:t>。成交候选供应商</w:t>
      </w:r>
      <w:r>
        <w:rPr>
          <w:rFonts w:hint="eastAsia" w:ascii="宋体" w:hAnsi="宋体"/>
          <w:bCs/>
          <w:color w:val="auto"/>
          <w:sz w:val="24"/>
          <w:highlight w:val="none"/>
        </w:rPr>
        <w:t>放弃中标、因不可抗力提出不能履行合同、采购文件规定应当提交履约保证金而在规定的期限内未提交的，或者存在违法行为被有关部门依法查处，且其违法行为影响中标结果的，招标人可以确定第二</w:t>
      </w:r>
      <w:r>
        <w:rPr>
          <w:rFonts w:hint="eastAsia" w:ascii="宋体" w:hAnsi="宋体" w:cs="宋体"/>
          <w:bCs/>
          <w:color w:val="auto"/>
          <w:sz w:val="24"/>
          <w:highlight w:val="none"/>
        </w:rPr>
        <w:t>成交候选供应商</w:t>
      </w:r>
      <w:r>
        <w:rPr>
          <w:rFonts w:hint="eastAsia" w:ascii="宋体" w:hAnsi="宋体"/>
          <w:bCs/>
          <w:color w:val="auto"/>
          <w:sz w:val="24"/>
          <w:highlight w:val="none"/>
        </w:rPr>
        <w:t>为中标人。如第二</w:t>
      </w:r>
      <w:r>
        <w:rPr>
          <w:rFonts w:hint="eastAsia" w:ascii="宋体" w:hAnsi="宋体" w:cs="宋体"/>
          <w:bCs/>
          <w:color w:val="auto"/>
          <w:sz w:val="24"/>
          <w:highlight w:val="none"/>
        </w:rPr>
        <w:t>成交候选供应商</w:t>
      </w:r>
      <w:r>
        <w:rPr>
          <w:rFonts w:hint="eastAsia" w:ascii="宋体" w:hAnsi="宋体"/>
          <w:bCs/>
          <w:color w:val="auto"/>
          <w:sz w:val="24"/>
          <w:highlight w:val="none"/>
        </w:rPr>
        <w:t>也发生上述问题，依次可确定第三</w:t>
      </w:r>
      <w:r>
        <w:rPr>
          <w:rFonts w:hint="eastAsia" w:ascii="宋体" w:hAnsi="宋体" w:cs="宋体"/>
          <w:bCs/>
          <w:color w:val="auto"/>
          <w:sz w:val="24"/>
          <w:highlight w:val="none"/>
        </w:rPr>
        <w:t>成交候选供应商</w:t>
      </w:r>
      <w:r>
        <w:rPr>
          <w:rFonts w:hint="eastAsia" w:ascii="宋体" w:hAnsi="宋体"/>
          <w:bCs/>
          <w:color w:val="auto"/>
          <w:sz w:val="24"/>
          <w:highlight w:val="none"/>
        </w:rPr>
        <w:t>为中标人。采购人也可以采取重新招标的方法。若总分出现相同时，则由采购人采取抽签的方式确定中标人。</w:t>
      </w:r>
    </w:p>
    <w:p>
      <w:pPr>
        <w:spacing w:line="360" w:lineRule="auto"/>
        <w:ind w:firstLine="600"/>
        <w:rPr>
          <w:rFonts w:ascii="宋体" w:hAnsi="宋体" w:cs="宋体"/>
          <w:bCs/>
          <w:color w:val="auto"/>
          <w:sz w:val="24"/>
          <w:highlight w:val="none"/>
        </w:rPr>
      </w:pPr>
      <w:r>
        <w:rPr>
          <w:rFonts w:hint="eastAsia" w:ascii="宋体" w:hAnsi="宋体" w:cs="宋体"/>
          <w:bCs/>
          <w:color w:val="auto"/>
          <w:sz w:val="24"/>
          <w:highlight w:val="none"/>
        </w:rPr>
        <w:t>2.评分过程中采用“四舍五入”法，并保留小数2位。</w:t>
      </w:r>
    </w:p>
    <w:p>
      <w:pPr>
        <w:spacing w:line="360" w:lineRule="auto"/>
        <w:ind w:left="210" w:firstLine="360"/>
        <w:rPr>
          <w:rFonts w:ascii="宋体" w:hAnsi="宋体" w:cs="宋体"/>
          <w:bCs/>
          <w:color w:val="auto"/>
          <w:sz w:val="24"/>
          <w:highlight w:val="none"/>
        </w:rPr>
      </w:pPr>
      <w:r>
        <w:rPr>
          <w:rFonts w:hint="eastAsia" w:ascii="宋体" w:hAnsi="宋体" w:cs="宋体"/>
          <w:bCs/>
          <w:color w:val="auto"/>
          <w:sz w:val="24"/>
          <w:highlight w:val="none"/>
        </w:rPr>
        <w:t>3.磋商小组会认为，排在前面的成交候选人的最低投标报价或者某些分项报价明显不合理或者低于成本，有可能影响项目质量和不能诚信履约的，应当要求其在规定期限内提供书面文件予以解释说明，并提交相关证明材料；否则，磋商小组会可以取消该供应商的成交候选资格，按顺序由排在后面的中标候选人递补，以此类推。</w:t>
      </w:r>
    </w:p>
    <w:p>
      <w:pPr>
        <w:spacing w:line="360" w:lineRule="auto"/>
        <w:ind w:left="210" w:firstLine="480"/>
        <w:rPr>
          <w:rFonts w:ascii="宋体" w:hAnsi="宋体" w:cs="宋体"/>
          <w:bCs/>
          <w:color w:val="auto"/>
          <w:sz w:val="24"/>
          <w:highlight w:val="none"/>
        </w:rPr>
      </w:pPr>
      <w:r>
        <w:rPr>
          <w:rFonts w:hint="eastAsia" w:ascii="宋体" w:hAnsi="宋体" w:cs="宋体"/>
          <w:bCs/>
          <w:color w:val="auto"/>
          <w:sz w:val="24"/>
          <w:highlight w:val="none"/>
        </w:rPr>
        <w:t>4.采购人根据磋商小组推荐的成交候选人排名顺序依次规定确定成交人，成交候选人有涉及对标书实证性内容的隐瞒、欺诈或违法违规行为，将被取消成交资格。</w:t>
      </w:r>
    </w:p>
    <w:p>
      <w:pPr>
        <w:widowControl/>
        <w:spacing w:line="360" w:lineRule="auto"/>
        <w:ind w:left="-1" w:firstLine="482"/>
        <w:jc w:val="left"/>
        <w:outlineLvl w:val="1"/>
        <w:rPr>
          <w:rFonts w:hint="eastAsia" w:ascii="宋体" w:hAnsi="宋体" w:cs="宋体"/>
          <w:b/>
          <w:color w:val="auto"/>
          <w:sz w:val="32"/>
          <w:szCs w:val="32"/>
          <w:highlight w:val="none"/>
        </w:rPr>
      </w:pPr>
      <w:bookmarkStart w:id="134" w:name="_Toc335123873"/>
      <w:bookmarkEnd w:id="134"/>
      <w:r>
        <w:rPr>
          <w:rFonts w:hint="eastAsia" w:ascii="宋体" w:hAnsi="宋体" w:cs="宋体"/>
          <w:b/>
          <w:color w:val="auto"/>
          <w:sz w:val="32"/>
          <w:szCs w:val="32"/>
          <w:highlight w:val="none"/>
        </w:rPr>
        <w:t>二、评分标准</w:t>
      </w:r>
    </w:p>
    <w:tbl>
      <w:tblPr>
        <w:tblStyle w:val="520"/>
        <w:tblW w:w="974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6"/>
        <w:gridCol w:w="1481"/>
        <w:gridCol w:w="857"/>
        <w:gridCol w:w="6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序号</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评分点名称</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分值</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0"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pacing w:val="-8"/>
                <w:sz w:val="24"/>
                <w:szCs w:val="24"/>
                <w:highlight w:val="none"/>
                <w:lang w:val="en-US" w:eastAsia="zh-CN"/>
              </w:rPr>
            </w:pPr>
            <w:r>
              <w:rPr>
                <w:rFonts w:hint="eastAsia" w:ascii="宋体" w:hAnsi="宋体" w:eastAsia="宋体" w:cs="宋体"/>
                <w:color w:val="auto"/>
                <w:spacing w:val="-8"/>
                <w:sz w:val="24"/>
                <w:szCs w:val="24"/>
                <w:highlight w:val="none"/>
                <w:lang w:val="en-US" w:eastAsia="zh-CN"/>
              </w:rPr>
              <w:t>1</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价格部分</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30</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4"/>
                <w:sz w:val="24"/>
                <w:szCs w:val="24"/>
                <w:highlight w:val="none"/>
              </w:rPr>
            </w:pPr>
            <w:r>
              <w:rPr>
                <w:rFonts w:hint="eastAsia" w:ascii="宋体" w:hAnsi="宋体" w:cs="宋体"/>
                <w:color w:val="auto"/>
                <w:sz w:val="24"/>
                <w:highlight w:val="none"/>
              </w:rPr>
              <w:t>价格分统一采用低价优先法计算，即满足招标文件要求且投标价格的最低报价（最低折扣率）为评标基准价，其价格分为满分</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分。其他投标人的价格分统一按照下列公式计算：投标报价得分=(评标基准价／投标报价)×</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5"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综合偿付能力充足率</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pacing w:val="-12"/>
                <w:sz w:val="24"/>
                <w:szCs w:val="24"/>
                <w:highlight w:val="none"/>
                <w:lang w:val="en-US" w:eastAsia="zh-CN"/>
              </w:rPr>
              <w:t>15</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年度综合偿付能力充足率：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1.高于</w:t>
            </w:r>
            <w:r>
              <w:rPr>
                <w:rFonts w:hint="eastAsia" w:ascii="宋体" w:hAnsi="宋体" w:cs="宋体"/>
                <w:color w:val="auto"/>
                <w:sz w:val="24"/>
                <w:szCs w:val="24"/>
                <w:highlight w:val="none"/>
                <w:lang w:val="en-US" w:eastAsia="zh-CN"/>
              </w:rPr>
              <w:t>225</w:t>
            </w:r>
            <w:r>
              <w:rPr>
                <w:rFonts w:hint="eastAsia" w:ascii="宋体" w:hAnsi="宋体" w:eastAsia="宋体" w:cs="宋体"/>
                <w:color w:val="auto"/>
                <w:sz w:val="24"/>
                <w:szCs w:val="24"/>
                <w:highlight w:val="none"/>
              </w:rPr>
              <w:t>%得1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分；2.210%-</w:t>
            </w:r>
            <w:r>
              <w:rPr>
                <w:rFonts w:hint="eastAsia" w:ascii="宋体" w:hAnsi="宋体" w:cs="宋体"/>
                <w:color w:val="auto"/>
                <w:sz w:val="24"/>
                <w:szCs w:val="24"/>
                <w:highlight w:val="none"/>
                <w:lang w:val="en-US" w:eastAsia="zh-CN"/>
              </w:rPr>
              <w:t>225</w:t>
            </w:r>
            <w:r>
              <w:rPr>
                <w:rFonts w:hint="eastAsia" w:ascii="宋体" w:hAnsi="宋体" w:eastAsia="宋体" w:cs="宋体"/>
                <w:color w:val="auto"/>
                <w:sz w:val="24"/>
                <w:szCs w:val="24"/>
                <w:highlight w:val="none"/>
              </w:rPr>
              <w:t>%（含）得</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分；3.200%-210%（含）得5分；</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.200%（含）以下不得分。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注：提供以上证明材料扫描件并加盖投标单位公章或电子签章</w:t>
            </w:r>
            <w:r>
              <w:rPr>
                <w:rFonts w:hint="eastAsia" w:ascii="宋体" w:hAnsi="宋体" w:eastAsia="宋体" w:cs="宋体"/>
                <w:color w:val="auto"/>
                <w:sz w:val="24"/>
                <w:szCs w:val="24"/>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5"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万张保单投诉量</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pacing w:val="-14"/>
                <w:sz w:val="24"/>
                <w:szCs w:val="24"/>
                <w:highlight w:val="none"/>
                <w:lang w:val="en-US" w:eastAsia="zh-CN"/>
              </w:rPr>
              <w:t>15</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根据中国银行保险监督管理委员会202</w:t>
            </w:r>
            <w:r>
              <w:rPr>
                <w:rFonts w:hint="eastAsia" w:ascii="宋体" w:hAnsi="宋体" w:eastAsia="宋体" w:cs="宋体"/>
                <w:color w:val="auto"/>
                <w:spacing w:val="-4"/>
                <w:sz w:val="24"/>
                <w:szCs w:val="24"/>
                <w:highlight w:val="none"/>
                <w:lang w:val="en-US" w:eastAsia="zh-CN"/>
              </w:rPr>
              <w:t>3</w:t>
            </w:r>
            <w:r>
              <w:rPr>
                <w:rFonts w:hint="eastAsia" w:ascii="宋体" w:hAnsi="宋体" w:eastAsia="宋体" w:cs="宋体"/>
                <w:color w:val="auto"/>
                <w:spacing w:val="-4"/>
                <w:sz w:val="24"/>
                <w:szCs w:val="24"/>
                <w:highlight w:val="none"/>
              </w:rPr>
              <w:t>年第四季度保险消费投诉指标情况统计表为依据，供应商总公司万张保单投诉量（件/万张），精确到小数点后两位，低于0.01得15分，0.01（含）-0.05得10分，0.05（含）-0.1得5分，高于0.1（含）不得分。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4"/>
                <w:sz w:val="24"/>
                <w:szCs w:val="24"/>
                <w:highlight w:val="none"/>
              </w:rPr>
            </w:pPr>
            <w:r>
              <w:rPr>
                <w:rFonts w:hint="eastAsia" w:ascii="宋体" w:hAnsi="宋体" w:eastAsia="宋体" w:cs="宋体"/>
                <w:b/>
                <w:bCs/>
                <w:color w:val="auto"/>
                <w:sz w:val="24"/>
                <w:szCs w:val="24"/>
                <w:highlight w:val="none"/>
                <w:lang w:val="en-US" w:eastAsia="zh-CN"/>
              </w:rPr>
              <w:t>注：提供以上证明材料扫描件并加盖投标单位公章或电子签章。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售后服务综合能力</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供应商在本项目</w:t>
            </w:r>
            <w:r>
              <w:rPr>
                <w:rFonts w:hint="eastAsia" w:ascii="宋体" w:hAnsi="宋体" w:cs="宋体"/>
                <w:color w:val="auto"/>
                <w:spacing w:val="-4"/>
                <w:sz w:val="24"/>
                <w:szCs w:val="24"/>
                <w:highlight w:val="none"/>
                <w:lang w:val="en-US" w:eastAsia="zh-CN"/>
              </w:rPr>
              <w:t>所在地</w:t>
            </w:r>
            <w:r>
              <w:rPr>
                <w:rFonts w:hint="eastAsia" w:ascii="宋体" w:hAnsi="宋体" w:eastAsia="宋体" w:cs="宋体"/>
                <w:color w:val="auto"/>
                <w:spacing w:val="-4"/>
                <w:sz w:val="24"/>
                <w:szCs w:val="24"/>
                <w:highlight w:val="none"/>
              </w:rPr>
              <w:t>设立营销服务机构，每提供一个得1.5分，最多得9分</w:t>
            </w:r>
            <w:r>
              <w:rPr>
                <w:rFonts w:hint="eastAsia" w:ascii="宋体" w:hAnsi="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没有营销服务机构的不得分。不包括同一集团下其他公司的服务机构网点。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pacing w:val="-4"/>
                <w:sz w:val="24"/>
                <w:szCs w:val="24"/>
                <w:highlight w:val="none"/>
                <w:lang w:val="en-US" w:eastAsia="zh-CN"/>
              </w:rPr>
              <w:t>注：</w:t>
            </w:r>
            <w:r>
              <w:rPr>
                <w:rFonts w:hint="eastAsia" w:ascii="宋体" w:hAnsi="宋体" w:eastAsia="宋体" w:cs="宋体"/>
                <w:b/>
                <w:bCs/>
                <w:color w:val="auto"/>
                <w:spacing w:val="-4"/>
                <w:sz w:val="24"/>
                <w:szCs w:val="24"/>
                <w:highlight w:val="none"/>
              </w:rPr>
              <w:t>提供服务网点的营业执照和保险经营许可证</w:t>
            </w:r>
            <w:r>
              <w:rPr>
                <w:rFonts w:hint="eastAsia" w:ascii="宋体" w:hAnsi="宋体" w:eastAsia="宋体" w:cs="宋体"/>
                <w:b/>
                <w:bCs/>
                <w:color w:val="auto"/>
                <w:sz w:val="24"/>
                <w:szCs w:val="24"/>
                <w:highlight w:val="none"/>
                <w:lang w:val="en-US" w:eastAsia="zh-CN"/>
              </w:rPr>
              <w:t>扫描件并加盖投标单位公章或电子签章</w:t>
            </w:r>
            <w:r>
              <w:rPr>
                <w:rFonts w:hint="eastAsia" w:ascii="宋体" w:hAnsi="宋体" w:eastAsia="宋体" w:cs="宋体"/>
                <w:b/>
                <w:bCs/>
                <w:color w:val="auto"/>
                <w:spacing w:val="-4"/>
                <w:sz w:val="24"/>
                <w:szCs w:val="24"/>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pacing w:val="-4"/>
                <w:sz w:val="24"/>
                <w:szCs w:val="24"/>
                <w:highlight w:val="none"/>
              </w:rPr>
            </w:pPr>
            <w:r>
              <w:rPr>
                <w:rFonts w:hint="eastAsia" w:ascii="宋体" w:hAnsi="宋体" w:eastAsia="宋体" w:cs="宋体"/>
                <w:color w:val="auto"/>
                <w:spacing w:val="-5"/>
                <w:sz w:val="24"/>
                <w:szCs w:val="24"/>
                <w:highlight w:val="none"/>
              </w:rPr>
              <w:t>企业业绩</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10</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cs="宋体"/>
                <w:color w:val="auto"/>
                <w:spacing w:val="-5"/>
                <w:sz w:val="24"/>
                <w:szCs w:val="24"/>
                <w:highlight w:val="none"/>
                <w:lang w:eastAsia="zh-CN"/>
              </w:rPr>
            </w:pPr>
            <w:r>
              <w:rPr>
                <w:rFonts w:hint="eastAsia" w:ascii="宋体" w:hAnsi="宋体" w:eastAsia="宋体" w:cs="宋体"/>
                <w:color w:val="auto"/>
                <w:spacing w:val="-5"/>
                <w:sz w:val="24"/>
                <w:szCs w:val="24"/>
                <w:highlight w:val="none"/>
              </w:rPr>
              <w:t>投标</w:t>
            </w:r>
            <w:r>
              <w:rPr>
                <w:rFonts w:hint="eastAsia" w:ascii="宋体" w:hAnsi="宋体" w:eastAsia="宋体" w:cs="宋体"/>
                <w:color w:val="auto"/>
                <w:spacing w:val="-5"/>
                <w:sz w:val="24"/>
                <w:szCs w:val="24"/>
                <w:highlight w:val="none"/>
                <w:lang w:val="en-US" w:eastAsia="zh-CN"/>
              </w:rPr>
              <w:t>供应商</w:t>
            </w:r>
            <w:r>
              <w:rPr>
                <w:rFonts w:hint="eastAsia" w:ascii="宋体" w:hAnsi="宋体" w:eastAsia="宋体" w:cs="宋体"/>
                <w:color w:val="auto"/>
                <w:spacing w:val="-5"/>
                <w:sz w:val="24"/>
                <w:szCs w:val="24"/>
                <w:highlight w:val="none"/>
              </w:rPr>
              <w:t>自2021年1月1日以来</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时间以合同或保单签订时间为准</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lang w:val="en-US" w:eastAsia="zh-CN"/>
              </w:rPr>
              <w:t>承担过</w:t>
            </w:r>
            <w:r>
              <w:rPr>
                <w:rFonts w:hint="eastAsia" w:ascii="宋体" w:hAnsi="宋体" w:eastAsia="宋体" w:cs="宋体"/>
                <w:color w:val="auto"/>
                <w:spacing w:val="-5"/>
                <w:sz w:val="24"/>
                <w:szCs w:val="24"/>
                <w:highlight w:val="none"/>
              </w:rPr>
              <w:t>类似保险项目</w:t>
            </w:r>
            <w:r>
              <w:rPr>
                <w:rFonts w:hint="eastAsia" w:ascii="宋体" w:hAnsi="宋体" w:eastAsia="宋体" w:cs="宋体"/>
                <w:color w:val="auto"/>
                <w:spacing w:val="-5"/>
                <w:sz w:val="24"/>
                <w:szCs w:val="24"/>
                <w:highlight w:val="none"/>
                <w:lang w:val="en-US" w:eastAsia="zh-CN"/>
              </w:rPr>
              <w:t>业绩。</w:t>
            </w:r>
            <w:r>
              <w:rPr>
                <w:rFonts w:hint="eastAsia" w:ascii="宋体" w:hAnsi="宋体" w:eastAsia="宋体" w:cs="宋体"/>
                <w:color w:val="auto"/>
                <w:spacing w:val="-5"/>
                <w:sz w:val="24"/>
                <w:szCs w:val="24"/>
                <w:highlight w:val="none"/>
              </w:rPr>
              <w:t>每提供一个</w:t>
            </w:r>
            <w:r>
              <w:rPr>
                <w:rFonts w:hint="eastAsia" w:ascii="宋体" w:hAnsi="宋体" w:cs="宋体"/>
                <w:color w:val="auto"/>
                <w:spacing w:val="-5"/>
                <w:sz w:val="24"/>
                <w:szCs w:val="24"/>
                <w:highlight w:val="none"/>
                <w:lang w:val="en-US" w:eastAsia="zh-CN"/>
              </w:rPr>
              <w:t>业绩</w:t>
            </w:r>
            <w:r>
              <w:rPr>
                <w:rFonts w:hint="eastAsia" w:ascii="宋体" w:hAnsi="宋体" w:eastAsia="宋体" w:cs="宋体"/>
                <w:color w:val="auto"/>
                <w:spacing w:val="-5"/>
                <w:sz w:val="24"/>
                <w:szCs w:val="24"/>
                <w:highlight w:val="none"/>
              </w:rPr>
              <w:t>得2分，最多得10分</w:t>
            </w:r>
            <w:r>
              <w:rPr>
                <w:rFonts w:hint="eastAsia" w:ascii="宋体" w:hAnsi="宋体" w:cs="宋体"/>
                <w:color w:val="auto"/>
                <w:spacing w:val="-5"/>
                <w:sz w:val="24"/>
                <w:szCs w:val="24"/>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left"/>
              <w:textAlignment w:val="baseline"/>
              <w:rPr>
                <w:rFonts w:hint="eastAsia" w:ascii="宋体" w:hAnsi="宋体" w:eastAsia="宋体" w:cs="宋体"/>
                <w:b/>
                <w:bCs/>
                <w:color w:val="auto"/>
                <w:spacing w:val="-4"/>
                <w:sz w:val="24"/>
                <w:szCs w:val="24"/>
                <w:highlight w:val="none"/>
                <w:lang w:val="en-US" w:eastAsia="zh-CN"/>
              </w:rPr>
            </w:pPr>
            <w:r>
              <w:rPr>
                <w:rFonts w:hint="eastAsia" w:ascii="宋体" w:hAnsi="宋体" w:eastAsia="宋体" w:cs="宋体"/>
                <w:b/>
                <w:bCs/>
                <w:color w:val="auto"/>
                <w:spacing w:val="-5"/>
                <w:sz w:val="24"/>
                <w:szCs w:val="24"/>
                <w:highlight w:val="none"/>
                <w:lang w:val="en-US" w:eastAsia="zh-CN"/>
              </w:rPr>
              <w:t>注：业绩证明材料须</w:t>
            </w:r>
            <w:r>
              <w:rPr>
                <w:rFonts w:hint="eastAsia" w:ascii="宋体" w:hAnsi="宋体" w:eastAsia="宋体" w:cs="宋体"/>
                <w:b/>
                <w:bCs/>
                <w:color w:val="auto"/>
                <w:spacing w:val="-5"/>
                <w:sz w:val="24"/>
                <w:szCs w:val="24"/>
                <w:highlight w:val="none"/>
              </w:rPr>
              <w:t>提供保险合同或保单扫描件并加盖投标单位公章或电子签章</w:t>
            </w:r>
            <w:r>
              <w:rPr>
                <w:rFonts w:hint="eastAsia" w:ascii="宋体" w:hAnsi="宋体" w:eastAsia="宋体" w:cs="宋体"/>
                <w:b/>
                <w:bCs/>
                <w:color w:val="auto"/>
                <w:spacing w:val="-5"/>
                <w:sz w:val="24"/>
                <w:szCs w:val="2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8" w:hRule="atLeast"/>
          <w:jc w:val="center"/>
        </w:trPr>
        <w:tc>
          <w:tcPr>
            <w:tcW w:w="806"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1481"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服务方案</w:t>
            </w:r>
          </w:p>
        </w:tc>
        <w:tc>
          <w:tcPr>
            <w:tcW w:w="857"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21</w:t>
            </w:r>
          </w:p>
        </w:tc>
        <w:tc>
          <w:tcPr>
            <w:tcW w:w="6603" w:type="dxa"/>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val="en-US" w:eastAsia="zh-CN"/>
              </w:rPr>
              <w:t>①</w:t>
            </w:r>
            <w:r>
              <w:rPr>
                <w:rFonts w:hint="eastAsia" w:ascii="宋体" w:hAnsi="宋体" w:eastAsia="宋体" w:cs="宋体"/>
                <w:color w:val="auto"/>
                <w:spacing w:val="-5"/>
                <w:sz w:val="24"/>
                <w:szCs w:val="24"/>
                <w:highlight w:val="none"/>
              </w:rPr>
              <w:t>根据投标人围绕理赔方面制定详实可行的实施计划方案（包括出险报案、理赔时间方面）进行分别评分。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出险报案、理赔时间方案十分全面的得7分；出险报案、理赔时间方案比较全面的得5分；出险报案、理赔时间不够齐全的得3分；出险报案、理赔时间方案较差的得1分，未提供不得分。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val="en-US" w:eastAsia="zh-CN"/>
              </w:rPr>
              <w:t>②</w:t>
            </w:r>
            <w:r>
              <w:rPr>
                <w:rFonts w:hint="eastAsia" w:ascii="宋体" w:hAnsi="宋体" w:eastAsia="宋体" w:cs="宋体"/>
                <w:color w:val="auto"/>
                <w:spacing w:val="-5"/>
                <w:sz w:val="24"/>
                <w:szCs w:val="24"/>
                <w:highlight w:val="none"/>
              </w:rPr>
              <w:t>根据投标人围绕理赔方面制定详实可行的服 务措施（包括处理办法、具体措施）进行分别评分。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rPr>
              <w:t>出险处理办法、具体措施十分全面的得7分；出险处理办法、具体措施比较全面的得5分；出险处理办法、具体措施不够齐全的得3分；出险处理办法、具体措施较差的得1分，未提供不得分。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pacing w:val="-5"/>
                <w:sz w:val="24"/>
                <w:szCs w:val="24"/>
                <w:highlight w:val="none"/>
              </w:rPr>
            </w:pPr>
            <w:r>
              <w:rPr>
                <w:rFonts w:hint="eastAsia" w:ascii="宋体" w:hAnsi="宋体" w:eastAsia="宋体" w:cs="宋体"/>
                <w:color w:val="auto"/>
                <w:spacing w:val="-5"/>
                <w:sz w:val="24"/>
                <w:szCs w:val="24"/>
                <w:highlight w:val="none"/>
                <w:lang w:val="en-US" w:eastAsia="zh-CN"/>
              </w:rPr>
              <w:t>③</w:t>
            </w:r>
            <w:r>
              <w:rPr>
                <w:rFonts w:hint="eastAsia" w:ascii="宋体" w:hAnsi="宋体" w:eastAsia="宋体" w:cs="宋体"/>
                <w:color w:val="auto"/>
                <w:spacing w:val="-5"/>
                <w:sz w:val="24"/>
                <w:szCs w:val="24"/>
                <w:highlight w:val="none"/>
              </w:rPr>
              <w:t>根据投标人电梯维保作业组织方案、管理措施、工作流程、质量控制、日常监管以及驻场人员日常巡检方案等服务内容的完整性、科学性、合理性进行横向比较后综合评定。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方案描述分析合理程度全面、齐全的得7分；方案说明与描述分析的较全面、合理的得5分；有方案说明与描述的，但分析不太合理的得3分，方面不全面，齐全的得1分，不提供不得分。</w:t>
            </w:r>
          </w:p>
        </w:tc>
      </w:tr>
    </w:tbl>
    <w:p>
      <w:pPr>
        <w:snapToGrid w:val="0"/>
        <w:spacing w:beforeLines="50" w:line="360" w:lineRule="auto"/>
        <w:ind w:firstLine="482"/>
        <w:rPr>
          <w:rFonts w:ascii="宋体" w:hAnsi="宋体"/>
          <w:color w:val="auto"/>
          <w:szCs w:val="24"/>
          <w:highlight w:val="none"/>
        </w:rPr>
      </w:pPr>
      <w:bookmarkStart w:id="135" w:name="_Toc29491"/>
      <w:bookmarkEnd w:id="135"/>
      <w:bookmarkStart w:id="136" w:name="_Toc335123874"/>
      <w:bookmarkEnd w:id="136"/>
      <w:r>
        <w:rPr>
          <w:rFonts w:hint="eastAsia" w:ascii="宋体" w:hAnsi="宋体"/>
          <w:b/>
          <w:color w:val="auto"/>
          <w:szCs w:val="24"/>
          <w:highlight w:val="none"/>
        </w:rPr>
        <w:t>说明</w:t>
      </w:r>
      <w:r>
        <w:rPr>
          <w:rFonts w:hint="eastAsia" w:ascii="宋体" w:hAnsi="宋体"/>
          <w:color w:val="auto"/>
          <w:szCs w:val="24"/>
          <w:highlight w:val="none"/>
        </w:rPr>
        <w:t>：</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1、业绩应提供中文文本，如是外文文本，请翻译成中文文本并须公证处公证，否则该项业绩在评标时不予认可。</w:t>
      </w:r>
    </w:p>
    <w:p>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2、请各投标人按照以下文件的要求格式、内容，顺序制作投标文件，并请编制目录及页码，以最大限度的避免造成评委误判或漏判。</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三、评标时如遇特殊情况，由评标委员会研究决定或处理。处理结果概不向投标供应商解释。</w:t>
      </w:r>
    </w:p>
    <w:p>
      <w:pPr>
        <w:spacing w:line="360" w:lineRule="auto"/>
        <w:ind w:firstLine="480" w:firstLineChars="200"/>
        <w:rPr>
          <w:rFonts w:eastAsia="黑体"/>
          <w:color w:val="auto"/>
          <w:sz w:val="32"/>
          <w:highlight w:val="none"/>
        </w:rPr>
      </w:pPr>
      <w:r>
        <w:rPr>
          <w:rFonts w:hint="eastAsia" w:ascii="宋体" w:hAnsi="宋体"/>
          <w:color w:val="auto"/>
          <w:sz w:val="24"/>
          <w:highlight w:val="none"/>
        </w:rPr>
        <w:t>四、本评标办法解释权属招标方和评标委员会。</w:t>
      </w:r>
    </w:p>
    <w:p>
      <w:pPr>
        <w:pStyle w:val="71"/>
        <w:spacing w:before="0" w:after="0" w:line="360" w:lineRule="auto"/>
        <w:jc w:val="both"/>
        <w:rPr>
          <w:rFonts w:ascii="宋体" w:hAnsi="宋体" w:cs="宋体"/>
          <w:b/>
          <w:bCs/>
          <w:color w:val="auto"/>
          <w:highlight w:val="none"/>
        </w:rPr>
      </w:pPr>
      <w:r>
        <w:rPr>
          <w:rFonts w:hint="eastAsia"/>
          <w:b/>
          <w:color w:val="auto"/>
          <w:highlight w:val="none"/>
        </w:rPr>
        <w:t>五、</w:t>
      </w:r>
      <w:r>
        <w:rPr>
          <w:rFonts w:hint="eastAsia" w:ascii="宋体" w:hAnsi="宋体" w:cs="宋体"/>
          <w:b/>
          <w:bCs/>
          <w:color w:val="auto"/>
          <w:highlight w:val="none"/>
        </w:rPr>
        <w:t>政府采购政策功能落实</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1、小微型企业价格扣除</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（1）本项目对小型和微型企业产品给予</w:t>
      </w:r>
      <w:r>
        <w:rPr>
          <w:rFonts w:hint="eastAsia" w:ascii="宋体" w:hAnsi="宋体" w:cs="宋体"/>
          <w:b/>
          <w:color w:val="auto"/>
          <w:sz w:val="24"/>
          <w:szCs w:val="24"/>
          <w:highlight w:val="none"/>
        </w:rPr>
        <w:t>10%</w:t>
      </w:r>
      <w:r>
        <w:rPr>
          <w:rFonts w:hint="eastAsia" w:ascii="宋体" w:hAnsi="宋体" w:cs="宋体"/>
          <w:bCs/>
          <w:color w:val="auto"/>
          <w:sz w:val="24"/>
          <w:szCs w:val="24"/>
          <w:highlight w:val="none"/>
        </w:rPr>
        <w:t>的扣除价格，用扣除后的价格参与评审。</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（2）供应商需按照《政府采购促进中小企业发展管理办法》（财库﹝2020﹞46 号）的规定提供相应的《中小企业声明函》。</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（3）企业标准请参照《关于印发中小企业划型标准规定的通知》（工信部联企业[2011]300号）文件规定自行填写。</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2、残疾人福利单位价格扣除</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（1）本项目对残疾人福利性单位，给予</w:t>
      </w:r>
      <w:r>
        <w:rPr>
          <w:rFonts w:hint="eastAsia" w:ascii="宋体" w:hAnsi="宋体" w:cs="宋体"/>
          <w:b/>
          <w:color w:val="auto"/>
          <w:sz w:val="24"/>
          <w:szCs w:val="24"/>
          <w:highlight w:val="none"/>
        </w:rPr>
        <w:t>10%</w:t>
      </w:r>
      <w:r>
        <w:rPr>
          <w:rFonts w:hint="eastAsia" w:ascii="宋体" w:hAnsi="宋体" w:cs="宋体"/>
          <w:bCs/>
          <w:color w:val="auto"/>
          <w:sz w:val="24"/>
          <w:szCs w:val="24"/>
          <w:highlight w:val="none"/>
        </w:rPr>
        <w:t>的价格扣除，用扣除后的价格参与评审。</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（2）残疾人福利单位需按照采购文件的要求提供《残疾人福利性单位声明函》。</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（3）残疾人福利单位标准请参照《关于促进残疾人就业政府采购政策的通知》（财库〔2017〕141号）。</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3、监狱和戒毒企业价格扣除</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（1）本项目对监狱和戒毒企业（简称监狱企业）给予</w:t>
      </w:r>
      <w:r>
        <w:rPr>
          <w:rFonts w:hint="eastAsia" w:ascii="宋体" w:hAnsi="宋体" w:cs="宋体"/>
          <w:b/>
          <w:color w:val="auto"/>
          <w:sz w:val="24"/>
          <w:szCs w:val="24"/>
          <w:highlight w:val="none"/>
        </w:rPr>
        <w:t>10%</w:t>
      </w:r>
      <w:r>
        <w:rPr>
          <w:rFonts w:hint="eastAsia" w:ascii="宋体" w:hAnsi="宋体" w:cs="宋体"/>
          <w:bCs/>
          <w:color w:val="auto"/>
          <w:sz w:val="24"/>
          <w:szCs w:val="24"/>
          <w:highlight w:val="none"/>
        </w:rPr>
        <w:t>的价格扣除，用扣除后的价格参与评审。</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（3）监狱企业标准请参照《关于政府采购支持监狱企业发展有关问题的通知》（财库[2014]68号）。</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4、残疾人福利单位、监狱企业属于小型、微型企业的，不重复享受政策。</w:t>
      </w:r>
    </w:p>
    <w:p>
      <w:pPr>
        <w:spacing w:line="360" w:lineRule="auto"/>
        <w:ind w:firstLine="570"/>
        <w:rPr>
          <w:rFonts w:ascii="宋体" w:hAnsi="宋体" w:cs="宋体"/>
          <w:b/>
          <w:color w:val="auto"/>
          <w:sz w:val="24"/>
          <w:szCs w:val="24"/>
          <w:highlight w:val="none"/>
        </w:rPr>
      </w:pPr>
      <w:r>
        <w:rPr>
          <w:rFonts w:hint="eastAsia" w:ascii="宋体" w:hAnsi="宋体" w:cs="宋体"/>
          <w:b/>
          <w:color w:val="auto"/>
          <w:sz w:val="24"/>
          <w:szCs w:val="24"/>
          <w:highlight w:val="none"/>
        </w:rPr>
        <w:t>5、大中型企业与小微企业（残疾人福利单位、监狱企业）组成联合体或者大中型企业向小微企业（残疾人福利单位、监狱企业）分包的，对联合协议或者分包意向协议约定小微企业合同份额占到合同总金额30%以上的，对联合体或者大中型企业的报价给予4%的扣除，用扣除后的价格参与评审。</w:t>
      </w:r>
    </w:p>
    <w:p>
      <w:pPr>
        <w:spacing w:line="360" w:lineRule="auto"/>
        <w:ind w:firstLine="570"/>
        <w:rPr>
          <w:rFonts w:ascii="宋体" w:hAnsi="宋体" w:cs="宋体"/>
          <w:bCs/>
          <w:color w:val="auto"/>
          <w:sz w:val="24"/>
          <w:szCs w:val="24"/>
          <w:highlight w:val="none"/>
        </w:rPr>
      </w:pPr>
      <w:r>
        <w:rPr>
          <w:rFonts w:hint="eastAsia" w:ascii="宋体" w:hAnsi="宋体" w:cs="宋体"/>
          <w:bCs/>
          <w:color w:val="auto"/>
          <w:sz w:val="24"/>
          <w:szCs w:val="24"/>
          <w:highlight w:val="none"/>
        </w:rPr>
        <w:t>6、联合体各方均为小型、微型企业（残疾人福利单位、监狱企业）的，联合体享受上述同类价格扣除，用扣除后的价格参与评审。</w:t>
      </w:r>
    </w:p>
    <w:p>
      <w:pPr>
        <w:widowControl/>
        <w:spacing w:line="360" w:lineRule="auto"/>
        <w:ind w:left="0" w:leftChars="0" w:firstLine="559" w:firstLineChars="233"/>
        <w:jc w:val="left"/>
        <w:rPr>
          <w:rFonts w:ascii="宋体" w:hAnsi="宋体" w:cs="宋体"/>
          <w:b/>
          <w:color w:val="auto"/>
          <w:sz w:val="44"/>
          <w:szCs w:val="44"/>
          <w:highlight w:val="none"/>
        </w:rPr>
      </w:pPr>
      <w:r>
        <w:rPr>
          <w:rFonts w:hint="eastAsia" w:ascii="宋体" w:hAnsi="宋体" w:cs="宋体"/>
          <w:bCs/>
          <w:color w:val="auto"/>
          <w:sz w:val="24"/>
          <w:szCs w:val="24"/>
          <w:highlight w:val="none"/>
        </w:rPr>
        <w:t>7、专门面向中小企业采购的项目或者采购包，不再执行价格评审优惠的扶持政策。</w:t>
      </w:r>
      <w:r>
        <w:rPr>
          <w:rFonts w:hint="eastAsia" w:ascii="宋体" w:hAnsi="宋体" w:cs="宋体"/>
          <w:color w:val="auto"/>
          <w:highlight w:val="none"/>
        </w:rPr>
        <w:br w:type="page"/>
      </w: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第五章  投标文件格式</w:t>
      </w:r>
    </w:p>
    <w:p>
      <w:pPr>
        <w:ind w:firstLine="1446"/>
        <w:jc w:val="center"/>
        <w:rPr>
          <w:rFonts w:ascii="宋体" w:hAnsi="宋体" w:cs="宋体"/>
          <w:b/>
          <w:color w:val="auto"/>
          <w:sz w:val="72"/>
          <w:highlight w:val="none"/>
        </w:rPr>
      </w:pPr>
      <w:bookmarkStart w:id="137" w:name="_Hlt26955039"/>
      <w:bookmarkEnd w:id="137"/>
      <w:bookmarkStart w:id="138" w:name="_Hlt26671244"/>
      <w:bookmarkEnd w:id="138"/>
    </w:p>
    <w:p>
      <w:pPr>
        <w:ind w:firstLine="420"/>
        <w:jc w:val="center"/>
        <w:rPr>
          <w:rFonts w:ascii="宋体" w:hAnsi="宋体" w:cs="宋体"/>
          <w:b/>
          <w:color w:val="auto"/>
          <w:sz w:val="72"/>
          <w:highlight w:val="none"/>
        </w:rPr>
      </w:pPr>
    </w:p>
    <w:p>
      <w:pPr>
        <w:ind w:firstLine="420"/>
        <w:jc w:val="center"/>
        <w:rPr>
          <w:rFonts w:ascii="宋体" w:hAnsi="宋体" w:cs="宋体"/>
          <w:b/>
          <w:color w:val="auto"/>
          <w:sz w:val="72"/>
          <w:highlight w:val="none"/>
        </w:rPr>
      </w:pPr>
    </w:p>
    <w:p>
      <w:pPr>
        <w:ind w:firstLine="723" w:firstLineChars="100"/>
        <w:rPr>
          <w:rFonts w:ascii="宋体" w:hAnsi="宋体" w:cs="宋体"/>
          <w:b/>
          <w:color w:val="auto"/>
          <w:sz w:val="72"/>
          <w:highlight w:val="none"/>
        </w:rPr>
      </w:pPr>
      <w:r>
        <w:rPr>
          <w:rFonts w:hint="eastAsia" w:ascii="宋体" w:hAnsi="宋体" w:cs="宋体"/>
          <w:b/>
          <w:color w:val="auto"/>
          <w:sz w:val="72"/>
          <w:highlight w:val="none"/>
        </w:rPr>
        <w:t>投  标  响  应  文  件</w:t>
      </w:r>
    </w:p>
    <w:p>
      <w:pPr>
        <w:ind w:firstLine="420"/>
        <w:jc w:val="center"/>
        <w:rPr>
          <w:rFonts w:ascii="宋体" w:hAnsi="宋体" w:cs="宋体"/>
          <w:b/>
          <w:color w:val="auto"/>
          <w:sz w:val="30"/>
          <w:szCs w:val="30"/>
          <w:highlight w:val="none"/>
        </w:rPr>
      </w:pPr>
      <w:r>
        <w:rPr>
          <w:rFonts w:hint="eastAsia" w:ascii="宋体" w:hAnsi="宋体" w:cs="宋体"/>
          <w:b/>
          <w:color w:val="auto"/>
          <w:sz w:val="30"/>
          <w:szCs w:val="30"/>
          <w:highlight w:val="none"/>
        </w:rPr>
        <w:t>（封面参考格式）</w:t>
      </w:r>
    </w:p>
    <w:p>
      <w:pPr>
        <w:ind w:firstLine="1446"/>
        <w:jc w:val="center"/>
        <w:rPr>
          <w:rFonts w:ascii="宋体" w:hAnsi="宋体" w:cs="宋体"/>
          <w:b/>
          <w:color w:val="auto"/>
          <w:sz w:val="72"/>
          <w:highlight w:val="none"/>
        </w:rPr>
      </w:pPr>
    </w:p>
    <w:p>
      <w:pPr>
        <w:ind w:firstLine="723"/>
        <w:jc w:val="center"/>
        <w:rPr>
          <w:rFonts w:ascii="宋体" w:hAnsi="宋体" w:cs="宋体"/>
          <w:b/>
          <w:color w:val="auto"/>
          <w:sz w:val="36"/>
          <w:highlight w:val="none"/>
        </w:rPr>
      </w:pPr>
    </w:p>
    <w:p>
      <w:pPr>
        <w:ind w:firstLine="2349"/>
        <w:rPr>
          <w:rFonts w:ascii="宋体" w:hAnsi="宋体" w:cs="宋体"/>
          <w:b/>
          <w:color w:val="auto"/>
          <w:sz w:val="36"/>
          <w:highlight w:val="none"/>
        </w:rPr>
      </w:pPr>
    </w:p>
    <w:p>
      <w:pPr>
        <w:ind w:firstLine="2349"/>
        <w:rPr>
          <w:rFonts w:ascii="宋体" w:hAnsi="宋体" w:cs="宋体"/>
          <w:b/>
          <w:color w:val="auto"/>
          <w:sz w:val="36"/>
          <w:highlight w:val="none"/>
        </w:rPr>
      </w:pPr>
    </w:p>
    <w:p>
      <w:pPr>
        <w:ind w:firstLine="2349"/>
        <w:rPr>
          <w:rFonts w:ascii="宋体" w:hAnsi="宋体" w:cs="宋体"/>
          <w:b/>
          <w:color w:val="auto"/>
          <w:sz w:val="36"/>
          <w:highlight w:val="none"/>
        </w:rPr>
      </w:pPr>
    </w:p>
    <w:p>
      <w:pPr>
        <w:ind w:firstLine="2349"/>
        <w:rPr>
          <w:rFonts w:ascii="宋体" w:hAnsi="宋体" w:cs="宋体"/>
          <w:b/>
          <w:color w:val="auto"/>
          <w:sz w:val="36"/>
          <w:highlight w:val="none"/>
        </w:rPr>
      </w:pPr>
    </w:p>
    <w:p>
      <w:pPr>
        <w:ind w:firstLine="2349"/>
        <w:rPr>
          <w:rFonts w:ascii="宋体" w:hAnsi="宋体" w:cs="宋体"/>
          <w:b/>
          <w:color w:val="auto"/>
          <w:sz w:val="36"/>
          <w:highlight w:val="none"/>
        </w:rPr>
      </w:pPr>
    </w:p>
    <w:p>
      <w:pPr>
        <w:spacing w:line="360" w:lineRule="auto"/>
        <w:ind w:firstLine="2349"/>
        <w:rPr>
          <w:rFonts w:ascii="宋体" w:hAnsi="宋体" w:cs="宋体"/>
          <w:b/>
          <w:color w:val="auto"/>
          <w:sz w:val="36"/>
          <w:highlight w:val="none"/>
        </w:rPr>
      </w:pPr>
    </w:p>
    <w:p>
      <w:pPr>
        <w:spacing w:line="360" w:lineRule="auto"/>
        <w:ind w:firstLine="1807"/>
        <w:rPr>
          <w:rFonts w:ascii="宋体" w:hAnsi="宋体" w:cs="宋体"/>
          <w:b/>
          <w:color w:val="auto"/>
          <w:sz w:val="36"/>
          <w:highlight w:val="none"/>
          <w:u w:val="single"/>
        </w:rPr>
      </w:pPr>
      <w:r>
        <w:rPr>
          <w:rFonts w:hint="eastAsia" w:ascii="宋体" w:hAnsi="宋体" w:cs="宋体"/>
          <w:b/>
          <w:color w:val="auto"/>
          <w:sz w:val="36"/>
          <w:highlight w:val="none"/>
        </w:rPr>
        <w:t>项 目 名 称：</w:t>
      </w:r>
      <w:r>
        <w:rPr>
          <w:rFonts w:hint="eastAsia" w:ascii="宋体" w:hAnsi="宋体" w:cs="宋体"/>
          <w:b/>
          <w:color w:val="auto"/>
          <w:sz w:val="36"/>
          <w:highlight w:val="none"/>
          <w:u w:val="single"/>
        </w:rPr>
        <w:t xml:space="preserve">                        </w:t>
      </w:r>
    </w:p>
    <w:p>
      <w:pPr>
        <w:spacing w:line="360" w:lineRule="auto"/>
        <w:ind w:firstLine="1807"/>
        <w:rPr>
          <w:rFonts w:ascii="宋体" w:hAnsi="宋体" w:cs="宋体"/>
          <w:b/>
          <w:color w:val="auto"/>
          <w:sz w:val="36"/>
          <w:highlight w:val="none"/>
          <w:u w:val="single"/>
        </w:rPr>
      </w:pPr>
      <w:r>
        <w:rPr>
          <w:rFonts w:hint="eastAsia" w:ascii="宋体" w:hAnsi="宋体" w:cs="宋体"/>
          <w:b/>
          <w:color w:val="auto"/>
          <w:sz w:val="36"/>
          <w:highlight w:val="none"/>
        </w:rPr>
        <w:t>供应商名称 ：</w:t>
      </w:r>
      <w:r>
        <w:rPr>
          <w:rFonts w:hint="eastAsia" w:ascii="宋体" w:hAnsi="宋体" w:cs="宋体"/>
          <w:b/>
          <w:color w:val="auto"/>
          <w:sz w:val="36"/>
          <w:highlight w:val="none"/>
          <w:u w:val="single"/>
        </w:rPr>
        <w:t xml:space="preserve">                        </w:t>
      </w:r>
    </w:p>
    <w:p>
      <w:pPr>
        <w:spacing w:line="360" w:lineRule="auto"/>
        <w:ind w:firstLine="1807"/>
        <w:jc w:val="left"/>
        <w:rPr>
          <w:rFonts w:ascii="宋体" w:hAnsi="宋体" w:cs="宋体"/>
          <w:color w:val="auto"/>
          <w:sz w:val="24"/>
          <w:szCs w:val="24"/>
          <w:highlight w:val="none"/>
        </w:rPr>
      </w:pPr>
      <w:r>
        <w:rPr>
          <w:rFonts w:hint="eastAsia" w:ascii="宋体" w:hAnsi="宋体" w:cs="宋体"/>
          <w:b/>
          <w:color w:val="auto"/>
          <w:sz w:val="36"/>
          <w:highlight w:val="none"/>
        </w:rPr>
        <w:t>日      期 ：</w:t>
      </w:r>
      <w:r>
        <w:rPr>
          <w:rFonts w:hint="eastAsia" w:ascii="宋体" w:hAnsi="宋体" w:cs="宋体"/>
          <w:b/>
          <w:color w:val="auto"/>
          <w:sz w:val="36"/>
          <w:highlight w:val="none"/>
          <w:u w:val="single"/>
        </w:rPr>
        <w:t xml:space="preserve">                        </w:t>
      </w:r>
      <w:r>
        <w:rPr>
          <w:rFonts w:hint="eastAsia" w:ascii="宋体" w:hAnsi="宋体" w:cs="宋体"/>
          <w:color w:val="auto"/>
          <w:highlight w:val="none"/>
        </w:rPr>
        <w:br w:type="page"/>
      </w:r>
    </w:p>
    <w:p>
      <w:pPr>
        <w:spacing w:line="440" w:lineRule="exact"/>
        <w:ind w:firstLine="3694"/>
        <w:rPr>
          <w:rFonts w:ascii="宋体" w:hAnsi="宋体" w:cs="宋体"/>
          <w:b/>
          <w:bCs/>
          <w:color w:val="auto"/>
          <w:sz w:val="32"/>
          <w:szCs w:val="32"/>
          <w:highlight w:val="none"/>
        </w:rPr>
      </w:pPr>
      <w:r>
        <w:rPr>
          <w:rFonts w:hint="eastAsia" w:ascii="宋体" w:hAnsi="宋体" w:cs="宋体"/>
          <w:b/>
          <w:bCs/>
          <w:color w:val="auto"/>
          <w:sz w:val="32"/>
          <w:szCs w:val="32"/>
          <w:highlight w:val="none"/>
        </w:rPr>
        <w:t>投标主要文件目录</w:t>
      </w:r>
    </w:p>
    <w:p>
      <w:pPr>
        <w:tabs>
          <w:tab w:val="left" w:pos="5580"/>
          <w:tab w:val="left" w:pos="8400"/>
        </w:tabs>
        <w:snapToGrid w:val="0"/>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一、投标文件的数量、密封及标记</w:t>
      </w:r>
    </w:p>
    <w:p>
      <w:pPr>
        <w:snapToGrid w:val="0"/>
        <w:spacing w:before="50" w:after="50" w:line="360" w:lineRule="auto"/>
        <w:ind w:firstLine="482" w:firstLineChars="200"/>
        <w:rPr>
          <w:rFonts w:ascii="宋体" w:hAnsi="宋体" w:cs="宋体"/>
          <w:b/>
          <w:color w:val="auto"/>
          <w:sz w:val="24"/>
          <w:highlight w:val="none"/>
        </w:rPr>
      </w:pPr>
      <w:r>
        <w:rPr>
          <w:rFonts w:hint="eastAsia"/>
          <w:b/>
          <w:bCs/>
          <w:color w:val="auto"/>
          <w:kern w:val="0"/>
          <w:sz w:val="24"/>
          <w:szCs w:val="24"/>
          <w:highlight w:val="none"/>
        </w:rPr>
        <w:t xml:space="preserve"> </w:t>
      </w:r>
      <w:r>
        <w:rPr>
          <w:rFonts w:hint="eastAsia" w:ascii="宋体" w:hAnsi="宋体" w:cs="宋体"/>
          <w:b/>
          <w:color w:val="auto"/>
          <w:sz w:val="24"/>
          <w:highlight w:val="none"/>
        </w:rPr>
        <w:t>投标文件由资审文件、技术标、经济标三部分组成。请响应供应商根据本招标文件的要求在以上三部分中分别上传响应的投标材料。</w:t>
      </w:r>
    </w:p>
    <w:p>
      <w:pPr>
        <w:snapToGrid w:val="0"/>
        <w:spacing w:before="50" w:after="50" w:line="360" w:lineRule="auto"/>
        <w:ind w:firstLine="482" w:firstLineChars="200"/>
        <w:rPr>
          <w:b/>
          <w:color w:val="auto"/>
          <w:highlight w:val="none"/>
        </w:rPr>
      </w:pPr>
      <w:r>
        <w:rPr>
          <w:rFonts w:hint="eastAsia" w:ascii="宋体" w:hAnsi="宋体" w:cs="宋体"/>
          <w:b/>
          <w:bCs/>
          <w:color w:val="auto"/>
          <w:sz w:val="24"/>
          <w:szCs w:val="24"/>
          <w:highlight w:val="none"/>
        </w:rPr>
        <w:t>（1）资格审查文件（至少应包含以下内容）：</w:t>
      </w:r>
      <w:r>
        <w:rPr>
          <w:rFonts w:hint="eastAsia" w:ascii="宋体" w:hAnsi="宋体" w:cs="宋体"/>
          <w:b/>
          <w:color w:val="auto"/>
          <w:sz w:val="24"/>
          <w:szCs w:val="24"/>
          <w:highlight w:val="none"/>
        </w:rPr>
        <w:t xml:space="preserve"> </w:t>
      </w:r>
    </w:p>
    <w:p>
      <w:pPr>
        <w:snapToGrid w:val="0"/>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文件 1 投标函格式</w:t>
      </w:r>
      <w:r>
        <w:rPr>
          <w:rFonts w:hint="eastAsia" w:ascii="宋体" w:hAnsi="宋体"/>
          <w:color w:val="auto"/>
          <w:sz w:val="24"/>
          <w:szCs w:val="24"/>
          <w:highlight w:val="none"/>
        </w:rPr>
        <w:t>（格式见附件1）</w:t>
      </w:r>
    </w:p>
    <w:p>
      <w:pPr>
        <w:snapToGrid w:val="0"/>
        <w:spacing w:line="360" w:lineRule="auto"/>
        <w:ind w:firstLine="482"/>
        <w:rPr>
          <w:rFonts w:ascii="宋体" w:hAnsi="宋体" w:cs="宋体"/>
          <w:color w:val="auto"/>
          <w:sz w:val="24"/>
          <w:szCs w:val="24"/>
          <w:highlight w:val="none"/>
        </w:rPr>
      </w:pPr>
      <w:r>
        <w:rPr>
          <w:rFonts w:hint="eastAsia" w:ascii="宋体" w:hAnsi="宋体"/>
          <w:bCs/>
          <w:color w:val="auto"/>
          <w:sz w:val="24"/>
          <w:szCs w:val="24"/>
          <w:highlight w:val="none"/>
        </w:rPr>
        <w:t>文件2 有效的工商营业执照；</w:t>
      </w:r>
    </w:p>
    <w:p>
      <w:pPr>
        <w:shd w:val="clear" w:color="auto" w:fill="FFFFFF"/>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文件3</w:t>
      </w:r>
      <w:r>
        <w:rPr>
          <w:rFonts w:hint="eastAsia" w:ascii="宋体" w:hAnsi="宋体"/>
          <w:color w:val="auto"/>
          <w:sz w:val="24"/>
          <w:szCs w:val="24"/>
          <w:highlight w:val="none"/>
          <w:lang w:val="en-US" w:eastAsia="zh-CN"/>
        </w:rPr>
        <w:t>投标供应商资格要求；</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文件4法定代表人</w:t>
      </w:r>
      <w:r>
        <w:rPr>
          <w:rFonts w:hint="eastAsia" w:ascii="宋体" w:hAnsi="宋体"/>
          <w:color w:val="auto"/>
          <w:sz w:val="24"/>
          <w:highlight w:val="none"/>
          <w:lang w:val="en-US" w:eastAsia="zh-CN"/>
        </w:rPr>
        <w:t>(负责人)</w:t>
      </w:r>
      <w:r>
        <w:rPr>
          <w:rFonts w:hint="eastAsia" w:ascii="宋体" w:hAnsi="宋体"/>
          <w:color w:val="auto"/>
          <w:sz w:val="24"/>
          <w:szCs w:val="24"/>
          <w:highlight w:val="none"/>
        </w:rPr>
        <w:t>身份证明书和法定代表人</w:t>
      </w:r>
      <w:r>
        <w:rPr>
          <w:rFonts w:hint="eastAsia" w:ascii="宋体" w:hAnsi="宋体"/>
          <w:color w:val="auto"/>
          <w:sz w:val="24"/>
          <w:highlight w:val="none"/>
          <w:lang w:val="en-US" w:eastAsia="zh-CN"/>
        </w:rPr>
        <w:t>(负责人)</w:t>
      </w:r>
      <w:r>
        <w:rPr>
          <w:rFonts w:hint="eastAsia" w:ascii="宋体" w:hAnsi="宋体"/>
          <w:color w:val="auto"/>
          <w:sz w:val="24"/>
          <w:szCs w:val="24"/>
          <w:highlight w:val="none"/>
        </w:rPr>
        <w:t>授权书（格式见附件2）；</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文件5 投标人资格声明（格式见附件3）；</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文件6 参加政府采购活动前3年内在经营活动中没有重大违法记录的书面声明（格式见附件4）；</w:t>
      </w:r>
    </w:p>
    <w:p>
      <w:pPr>
        <w:snapToGrid w:val="0"/>
        <w:spacing w:line="360" w:lineRule="auto"/>
        <w:ind w:firstLine="480" w:firstLineChars="200"/>
        <w:rPr>
          <w:rFonts w:ascii="宋体" w:hAnsi="宋体"/>
          <w:iCs/>
          <w:color w:val="auto"/>
          <w:sz w:val="24"/>
          <w:szCs w:val="24"/>
          <w:highlight w:val="none"/>
        </w:rPr>
      </w:pPr>
      <w:r>
        <w:rPr>
          <w:rFonts w:hint="eastAsia" w:ascii="宋体" w:hAnsi="宋体"/>
          <w:color w:val="auto"/>
          <w:kern w:val="0"/>
          <w:sz w:val="24"/>
          <w:szCs w:val="24"/>
          <w:highlight w:val="none"/>
        </w:rPr>
        <w:t>文</w:t>
      </w:r>
      <w:r>
        <w:rPr>
          <w:rFonts w:hint="eastAsia" w:ascii="宋体" w:hAnsi="宋体"/>
          <w:iCs/>
          <w:color w:val="auto"/>
          <w:sz w:val="24"/>
          <w:szCs w:val="24"/>
          <w:highlight w:val="none"/>
        </w:rPr>
        <w:t>件7 具备履行合同所必需的设备和专业技术能力的书面声明（格式见附件5）；</w:t>
      </w:r>
    </w:p>
    <w:p>
      <w:pPr>
        <w:snapToGrid w:val="0"/>
        <w:spacing w:line="360" w:lineRule="auto"/>
        <w:ind w:firstLine="480" w:firstLineChars="200"/>
        <w:rPr>
          <w:rFonts w:ascii="宋体" w:hAnsi="宋体"/>
          <w:iCs/>
          <w:color w:val="auto"/>
          <w:sz w:val="24"/>
          <w:szCs w:val="24"/>
          <w:highlight w:val="none"/>
        </w:rPr>
      </w:pPr>
      <w:r>
        <w:rPr>
          <w:rFonts w:hint="eastAsia" w:ascii="宋体" w:hAnsi="宋体"/>
          <w:iCs/>
          <w:color w:val="auto"/>
          <w:sz w:val="24"/>
          <w:szCs w:val="24"/>
          <w:highlight w:val="none"/>
        </w:rPr>
        <w:t>文件8公共资源交易投标信用承诺书（格式见附件6）；</w:t>
      </w:r>
    </w:p>
    <w:p>
      <w:pPr>
        <w:pStyle w:val="30"/>
        <w:spacing w:line="360" w:lineRule="auto"/>
        <w:ind w:left="0" w:firstLine="480" w:firstLineChars="200"/>
        <w:rPr>
          <w:rFonts w:ascii="宋体" w:hAnsi="宋体"/>
          <w:iCs/>
          <w:color w:val="auto"/>
          <w:sz w:val="24"/>
          <w:szCs w:val="24"/>
          <w:highlight w:val="none"/>
        </w:rPr>
      </w:pPr>
      <w:r>
        <w:rPr>
          <w:rFonts w:hint="eastAsia" w:ascii="宋体" w:hAnsi="宋体"/>
          <w:iCs/>
          <w:color w:val="auto"/>
          <w:sz w:val="24"/>
          <w:szCs w:val="24"/>
          <w:highlight w:val="none"/>
        </w:rPr>
        <w:t>文件9商务条款响应及偏离表（格式见附件7）；</w:t>
      </w:r>
    </w:p>
    <w:p>
      <w:pPr>
        <w:pStyle w:val="30"/>
        <w:spacing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文件10中小企业声明函（如有）；</w:t>
      </w:r>
    </w:p>
    <w:p>
      <w:pPr>
        <w:pStyle w:val="30"/>
        <w:spacing w:line="360" w:lineRule="auto"/>
        <w:ind w:left="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文件11残疾人福利性单位声明函（如有）；</w:t>
      </w:r>
    </w:p>
    <w:p>
      <w:pPr>
        <w:pStyle w:val="30"/>
        <w:spacing w:line="360" w:lineRule="auto"/>
        <w:ind w:left="0" w:firstLine="480" w:firstLineChars="200"/>
        <w:rPr>
          <w:rFonts w:ascii="宋体" w:hAnsi="宋体"/>
          <w:b/>
          <w:bCs/>
          <w:color w:val="auto"/>
          <w:sz w:val="25"/>
          <w:szCs w:val="25"/>
          <w:highlight w:val="none"/>
        </w:rPr>
      </w:pPr>
      <w:r>
        <w:rPr>
          <w:rFonts w:hint="eastAsia" w:ascii="宋体" w:hAnsi="宋体" w:cs="宋体"/>
          <w:color w:val="auto"/>
          <w:sz w:val="24"/>
          <w:szCs w:val="24"/>
          <w:highlight w:val="none"/>
        </w:rPr>
        <w:t>文件12监狱和戒毒企业证明材料（如有）。</w:t>
      </w:r>
    </w:p>
    <w:p>
      <w:pPr>
        <w:spacing w:line="360" w:lineRule="auto"/>
        <w:ind w:firstLine="502" w:firstLineChars="200"/>
        <w:jc w:val="left"/>
        <w:rPr>
          <w:rFonts w:ascii="宋体" w:hAnsi="宋体"/>
          <w:b/>
          <w:bCs/>
          <w:color w:val="auto"/>
          <w:sz w:val="25"/>
          <w:szCs w:val="25"/>
          <w:highlight w:val="none"/>
        </w:rPr>
      </w:pPr>
      <w:r>
        <w:rPr>
          <w:rFonts w:hint="eastAsia" w:ascii="宋体" w:hAnsi="宋体"/>
          <w:b/>
          <w:bCs/>
          <w:color w:val="auto"/>
          <w:sz w:val="25"/>
          <w:szCs w:val="25"/>
          <w:highlight w:val="none"/>
        </w:rPr>
        <w:t>注：1.资格审查文件须按以上文件的顺序以PDF 格式上传至系统内相应位置：“资格审查文件”上传至“资审文件”内，上传的所有资格审查文件必须每页都有电子签章或以加盖响应供应商红色公章，不能按要求电子签章或加盖响应供应商红色公章的将会被废除投标资格。资格审查不合格的响应供应商，其“技术标”、“商务标”不参加评审。</w:t>
      </w:r>
    </w:p>
    <w:p>
      <w:pPr>
        <w:spacing w:line="360" w:lineRule="auto"/>
        <w:ind w:firstLine="502" w:firstLineChars="200"/>
        <w:jc w:val="left"/>
        <w:rPr>
          <w:rFonts w:ascii="宋体" w:hAnsi="宋体"/>
          <w:b/>
          <w:bCs/>
          <w:color w:val="auto"/>
          <w:sz w:val="25"/>
          <w:szCs w:val="25"/>
          <w:highlight w:val="none"/>
        </w:rPr>
      </w:pPr>
      <w:r>
        <w:rPr>
          <w:rFonts w:hint="eastAsia" w:ascii="宋体" w:hAnsi="宋体"/>
          <w:b/>
          <w:bCs/>
          <w:color w:val="auto"/>
          <w:sz w:val="25"/>
          <w:szCs w:val="25"/>
          <w:highlight w:val="none"/>
        </w:rPr>
        <w:t>2.开标过程中，投标单位提供的相关证件如身份证、资格证书等为虚假或伪造，一经发现则取消投标单位资格。</w:t>
      </w:r>
    </w:p>
    <w:p>
      <w:pPr>
        <w:spacing w:line="360" w:lineRule="auto"/>
        <w:ind w:firstLine="502" w:firstLineChars="200"/>
        <w:jc w:val="left"/>
        <w:rPr>
          <w:rFonts w:ascii="宋体" w:hAnsi="宋体"/>
          <w:b/>
          <w:bCs/>
          <w:color w:val="auto"/>
          <w:sz w:val="25"/>
          <w:szCs w:val="25"/>
          <w:highlight w:val="none"/>
        </w:rPr>
      </w:pPr>
      <w:r>
        <w:rPr>
          <w:rFonts w:hint="eastAsia" w:ascii="宋体" w:hAnsi="宋体"/>
          <w:b/>
          <w:bCs/>
          <w:color w:val="auto"/>
          <w:sz w:val="25"/>
          <w:szCs w:val="25"/>
          <w:highlight w:val="none"/>
        </w:rPr>
        <w:t>3.各投标单位上传的投标文件提交前，请认真复查自己的投标文件制作的清晰情况，如投标文件不清晰，影响评标结果的，一律由响应供应商自行承担。</w:t>
      </w:r>
    </w:p>
    <w:p>
      <w:pPr>
        <w:widowControl/>
        <w:spacing w:line="360" w:lineRule="auto"/>
        <w:ind w:firstLine="480" w:firstLineChars="200"/>
        <w:rPr>
          <w:rFonts w:hint="eastAsia" w:ascii="宋体" w:hAnsi="宋体" w:cs="宋体"/>
          <w:bCs/>
          <w:color w:val="auto"/>
          <w:sz w:val="24"/>
          <w:szCs w:val="24"/>
          <w:highlight w:val="none"/>
        </w:rPr>
      </w:pPr>
      <w:r>
        <w:rPr>
          <w:rFonts w:hint="eastAsia" w:ascii="宋体" w:hAnsi="宋体"/>
          <w:bCs/>
          <w:color w:val="auto"/>
          <w:sz w:val="24"/>
          <w:szCs w:val="24"/>
          <w:highlight w:val="none"/>
        </w:rPr>
        <w:t>（2）</w:t>
      </w:r>
      <w:r>
        <w:rPr>
          <w:rFonts w:hint="eastAsia" w:ascii="宋体" w:hAnsi="宋体" w:cs="宋体"/>
          <w:bCs/>
          <w:color w:val="auto"/>
          <w:sz w:val="24"/>
          <w:szCs w:val="24"/>
          <w:highlight w:val="none"/>
        </w:rPr>
        <w:t>技术标文件（根据评分标准要求的内容自行制作，具体要求详见“第四章”评标方法与评标标准）</w:t>
      </w:r>
    </w:p>
    <w:p>
      <w:pPr>
        <w:snapToGrid w:val="0"/>
        <w:spacing w:line="360" w:lineRule="auto"/>
        <w:ind w:firstLine="480" w:firstLineChars="200"/>
        <w:rPr>
          <w:rFonts w:ascii="宋体" w:hAnsi="宋体"/>
          <w:iCs/>
          <w:color w:val="auto"/>
          <w:sz w:val="24"/>
          <w:szCs w:val="24"/>
          <w:highlight w:val="none"/>
        </w:rPr>
      </w:pPr>
      <w:r>
        <w:rPr>
          <w:rFonts w:hint="eastAsia" w:ascii="宋体" w:hAnsi="宋体"/>
          <w:iCs/>
          <w:color w:val="auto"/>
          <w:sz w:val="24"/>
          <w:szCs w:val="24"/>
          <w:highlight w:val="none"/>
        </w:rPr>
        <w:t>文件1 综合偿付能力充足率；</w:t>
      </w:r>
    </w:p>
    <w:p>
      <w:pPr>
        <w:snapToGrid w:val="0"/>
        <w:spacing w:line="360" w:lineRule="auto"/>
        <w:ind w:firstLine="480" w:firstLineChars="200"/>
        <w:rPr>
          <w:rFonts w:ascii="宋体" w:hAnsi="宋体"/>
          <w:iCs/>
          <w:color w:val="auto"/>
          <w:sz w:val="24"/>
          <w:szCs w:val="24"/>
          <w:highlight w:val="none"/>
        </w:rPr>
      </w:pPr>
      <w:r>
        <w:rPr>
          <w:rFonts w:hint="eastAsia" w:ascii="宋体" w:hAnsi="宋体"/>
          <w:iCs/>
          <w:color w:val="auto"/>
          <w:sz w:val="24"/>
          <w:szCs w:val="24"/>
          <w:highlight w:val="none"/>
        </w:rPr>
        <w:t>文件2</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t>万张保单投诉量；</w:t>
      </w:r>
    </w:p>
    <w:p>
      <w:pPr>
        <w:snapToGrid w:val="0"/>
        <w:spacing w:line="360" w:lineRule="auto"/>
        <w:ind w:firstLine="480" w:firstLineChars="200"/>
        <w:rPr>
          <w:rFonts w:ascii="宋体" w:hAnsi="宋体"/>
          <w:iCs/>
          <w:color w:val="auto"/>
          <w:sz w:val="24"/>
          <w:szCs w:val="24"/>
          <w:highlight w:val="none"/>
        </w:rPr>
      </w:pPr>
      <w:r>
        <w:rPr>
          <w:rFonts w:hint="eastAsia" w:ascii="宋体" w:hAnsi="宋体"/>
          <w:iCs/>
          <w:color w:val="auto"/>
          <w:sz w:val="24"/>
          <w:szCs w:val="24"/>
          <w:highlight w:val="none"/>
        </w:rPr>
        <w:t>文件3</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t>售后服务综合能力；</w:t>
      </w:r>
    </w:p>
    <w:p>
      <w:pPr>
        <w:snapToGrid w:val="0"/>
        <w:spacing w:line="360" w:lineRule="auto"/>
        <w:ind w:firstLine="480" w:firstLineChars="200"/>
        <w:rPr>
          <w:rFonts w:hint="eastAsia" w:ascii="宋体" w:hAnsi="宋体" w:eastAsia="宋体"/>
          <w:iCs/>
          <w:color w:val="auto"/>
          <w:sz w:val="24"/>
          <w:szCs w:val="24"/>
          <w:highlight w:val="none"/>
          <w:lang w:eastAsia="zh-CN"/>
        </w:rPr>
      </w:pPr>
      <w:r>
        <w:rPr>
          <w:rFonts w:hint="eastAsia" w:ascii="宋体" w:hAnsi="宋体"/>
          <w:iCs/>
          <w:color w:val="auto"/>
          <w:sz w:val="24"/>
          <w:szCs w:val="24"/>
          <w:highlight w:val="none"/>
        </w:rPr>
        <w:t>文件4</w:t>
      </w:r>
      <w:r>
        <w:rPr>
          <w:rFonts w:hint="eastAsia" w:ascii="宋体" w:hAnsi="宋体"/>
          <w:iCs/>
          <w:color w:val="auto"/>
          <w:sz w:val="24"/>
          <w:szCs w:val="24"/>
          <w:highlight w:val="none"/>
          <w:lang w:val="en-US" w:eastAsia="zh-CN"/>
        </w:rPr>
        <w:t xml:space="preserve"> </w:t>
      </w:r>
      <w:r>
        <w:rPr>
          <w:rFonts w:hint="eastAsia" w:ascii="宋体" w:hAnsi="宋体"/>
          <w:iCs/>
          <w:color w:val="auto"/>
          <w:sz w:val="24"/>
          <w:szCs w:val="24"/>
          <w:highlight w:val="none"/>
        </w:rPr>
        <w:t>企业业绩</w:t>
      </w:r>
      <w:r>
        <w:rPr>
          <w:rFonts w:hint="eastAsia" w:ascii="宋体" w:hAnsi="宋体"/>
          <w:iCs/>
          <w:color w:val="auto"/>
          <w:sz w:val="24"/>
          <w:szCs w:val="24"/>
          <w:highlight w:val="none"/>
          <w:lang w:eastAsia="zh-CN"/>
        </w:rPr>
        <w:t>；</w:t>
      </w:r>
    </w:p>
    <w:p>
      <w:pPr>
        <w:snapToGrid w:val="0"/>
        <w:spacing w:line="360" w:lineRule="auto"/>
        <w:ind w:firstLine="480" w:firstLineChars="200"/>
        <w:rPr>
          <w:rFonts w:hint="eastAsia" w:ascii="宋体" w:hAnsi="宋体"/>
          <w:iCs/>
          <w:color w:val="auto"/>
          <w:sz w:val="24"/>
          <w:szCs w:val="24"/>
          <w:highlight w:val="none"/>
          <w:lang w:val="en-US" w:eastAsia="zh-CN"/>
        </w:rPr>
      </w:pPr>
      <w:r>
        <w:rPr>
          <w:rFonts w:hint="eastAsia" w:ascii="宋体" w:hAnsi="宋体"/>
          <w:iCs/>
          <w:color w:val="auto"/>
          <w:sz w:val="24"/>
          <w:szCs w:val="24"/>
          <w:highlight w:val="none"/>
          <w:lang w:val="en-US" w:eastAsia="zh-CN"/>
        </w:rPr>
        <w:t>文件5 服务方案；</w:t>
      </w:r>
    </w:p>
    <w:p>
      <w:pPr>
        <w:pStyle w:val="36"/>
        <w:tabs>
          <w:tab w:val="left" w:pos="1000"/>
        </w:tabs>
        <w:snapToGrid w:val="0"/>
        <w:spacing w:line="360" w:lineRule="auto"/>
        <w:ind w:firstLine="482"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注：1.技术标文件必须按以上文件1-文件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项的顺序以PDF 格式上传至系统内相应位置：“技术标文件”上传至“资信业绩内”内；文件</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 xml:space="preserve">项以PDF格式上传至系统内响应位置：“技术标文件”上传至“设计方案”内具体操作流程详见《操作手册》，请投标人登录“公共资源交易平台-项目投标方”的登录页面下载《操作手册》。技术标每页都需电子签章或加盖投标人红色公章，不能按要求电子签章或加盖投标人红色公章的将会被废除投标资格。 </w:t>
      </w:r>
    </w:p>
    <w:p>
      <w:pPr>
        <w:tabs>
          <w:tab w:val="left" w:pos="5580"/>
          <w:tab w:val="left" w:pos="8400"/>
        </w:tabs>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（3）商务标文件</w:t>
      </w:r>
    </w:p>
    <w:p>
      <w:pPr>
        <w:tabs>
          <w:tab w:val="left" w:pos="5580"/>
          <w:tab w:val="left" w:pos="8400"/>
        </w:tabs>
        <w:spacing w:line="360" w:lineRule="auto"/>
        <w:ind w:firstLine="480" w:firstLineChars="200"/>
        <w:rPr>
          <w:rFonts w:ascii="宋体" w:hAnsi="宋体"/>
          <w:bCs/>
          <w:color w:val="auto"/>
          <w:sz w:val="24"/>
          <w:szCs w:val="24"/>
          <w:highlight w:val="none"/>
        </w:rPr>
      </w:pPr>
      <w:r>
        <w:rPr>
          <w:rFonts w:hint="eastAsia" w:ascii="宋体" w:hAnsi="宋体" w:cs="宋体"/>
          <w:bCs/>
          <w:color w:val="auto"/>
          <w:sz w:val="24"/>
          <w:szCs w:val="24"/>
          <w:highlight w:val="none"/>
        </w:rPr>
        <w:t xml:space="preserve">文件1  </w:t>
      </w:r>
      <w:r>
        <w:rPr>
          <w:rFonts w:hint="eastAsia" w:ascii="宋体" w:hAnsi="宋体"/>
          <w:bCs/>
          <w:color w:val="auto"/>
          <w:sz w:val="24"/>
          <w:szCs w:val="24"/>
          <w:highlight w:val="none"/>
        </w:rPr>
        <w:t>投标函（格式见附件8）；</w:t>
      </w:r>
    </w:p>
    <w:p>
      <w:pPr>
        <w:pStyle w:val="36"/>
        <w:tabs>
          <w:tab w:val="left" w:pos="1000"/>
        </w:tabs>
        <w:snapToGrid w:val="0"/>
        <w:spacing w:line="360" w:lineRule="auto"/>
        <w:ind w:firstLine="482"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注：</w:t>
      </w:r>
      <w:r>
        <w:rPr>
          <w:rFonts w:hint="eastAsia" w:ascii="宋体" w:hAnsi="宋体" w:cs="宋体"/>
          <w:color w:val="auto"/>
          <w:kern w:val="0"/>
          <w:sz w:val="24"/>
          <w:szCs w:val="24"/>
          <w:highlight w:val="none"/>
        </w:rPr>
        <w:t>商务标文件必须按以上文件1项以 PDF 格式上传至系统内相应位置：</w:t>
      </w:r>
      <w:r>
        <w:rPr>
          <w:rFonts w:hint="eastAsia" w:ascii="宋体" w:hAnsi="宋体" w:cs="宋体"/>
          <w:color w:val="auto"/>
          <w:kern w:val="0"/>
          <w:sz w:val="25"/>
          <w:szCs w:val="25"/>
          <w:highlight w:val="none"/>
        </w:rPr>
        <w:t>“</w:t>
      </w:r>
      <w:r>
        <w:rPr>
          <w:rFonts w:hint="eastAsia" w:ascii="宋体" w:hAnsi="宋体" w:cs="宋体"/>
          <w:color w:val="auto"/>
          <w:kern w:val="0"/>
          <w:sz w:val="24"/>
          <w:szCs w:val="24"/>
          <w:highlight w:val="none"/>
        </w:rPr>
        <w:t>商务标”按要求上传至“经济标文件”里的投标函内。具体操作流程详见《操作手册》，请投标人登录“公共资源交易平台-项目投标方”的登录页面下载《操作手册》。技术标每页都需电子签章或加盖响应供应商红色公章，不能按要求电子签章或加盖响应供应商红色公章的将会被废除投标资格。</w:t>
      </w:r>
    </w:p>
    <w:p>
      <w:pPr>
        <w:pStyle w:val="4"/>
        <w:jc w:val="both"/>
        <w:rPr>
          <w:color w:val="auto"/>
          <w:highlight w:val="none"/>
        </w:rPr>
      </w:pPr>
    </w:p>
    <w:p>
      <w:pPr>
        <w:snapToGrid w:val="0"/>
        <w:spacing w:line="360" w:lineRule="auto"/>
        <w:jc w:val="left"/>
        <w:rPr>
          <w:rFonts w:ascii="宋体" w:hAnsi="宋体"/>
          <w:b/>
          <w:color w:val="auto"/>
          <w:sz w:val="24"/>
          <w:szCs w:val="24"/>
          <w:highlight w:val="none"/>
        </w:rPr>
      </w:pPr>
      <w:bookmarkStart w:id="139" w:name="_Hlt26955070"/>
      <w:bookmarkEnd w:id="139"/>
      <w:bookmarkStart w:id="140" w:name="_格式3__银行出具的资信证明"/>
      <w:bookmarkEnd w:id="140"/>
      <w:bookmarkStart w:id="141" w:name="_Hlt26671380"/>
      <w:bookmarkEnd w:id="141"/>
    </w:p>
    <w:p>
      <w:pPr>
        <w:snapToGrid w:val="0"/>
        <w:spacing w:line="360" w:lineRule="auto"/>
        <w:jc w:val="left"/>
        <w:rPr>
          <w:rFonts w:ascii="宋体" w:hAnsi="宋体"/>
          <w:b/>
          <w:color w:val="auto"/>
          <w:sz w:val="24"/>
          <w:szCs w:val="24"/>
          <w:highlight w:val="none"/>
        </w:rPr>
      </w:pPr>
    </w:p>
    <w:p>
      <w:pPr>
        <w:snapToGrid w:val="0"/>
        <w:spacing w:line="360" w:lineRule="auto"/>
        <w:jc w:val="left"/>
        <w:rPr>
          <w:rFonts w:ascii="宋体" w:hAnsi="宋体"/>
          <w:b/>
          <w:color w:val="auto"/>
          <w:sz w:val="24"/>
          <w:szCs w:val="24"/>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snapToGrid w:val="0"/>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附件1</w:t>
      </w:r>
    </w:p>
    <w:p>
      <w:pPr>
        <w:spacing w:line="480" w:lineRule="exact"/>
        <w:ind w:firstLine="1606" w:firstLineChars="500"/>
        <w:rPr>
          <w:color w:val="auto"/>
          <w:highlight w:val="none"/>
        </w:rPr>
      </w:pPr>
      <w:r>
        <w:rPr>
          <w:rFonts w:hint="eastAsia" w:ascii="宋体" w:hAnsi="宋体"/>
          <w:b/>
          <w:color w:val="auto"/>
          <w:sz w:val="32"/>
          <w:szCs w:val="32"/>
          <w:highlight w:val="none"/>
        </w:rPr>
        <w:t xml:space="preserve">          </w:t>
      </w:r>
      <w:r>
        <w:rPr>
          <w:rFonts w:hint="eastAsia" w:ascii="宋体" w:hAnsi="宋体" w:cs="宋体"/>
          <w:b/>
          <w:color w:val="auto"/>
          <w:spacing w:val="-6"/>
          <w:sz w:val="32"/>
          <w:szCs w:val="32"/>
          <w:highlight w:val="none"/>
        </w:rPr>
        <w:t>投标函格式</w:t>
      </w:r>
    </w:p>
    <w:p>
      <w:pPr>
        <w:snapToGrid w:val="0"/>
        <w:spacing w:line="360" w:lineRule="auto"/>
        <w:rPr>
          <w:rFonts w:ascii="宋体" w:hAnsi="宋体"/>
          <w:b/>
          <w:bCs/>
          <w:color w:val="auto"/>
          <w:sz w:val="24"/>
          <w:highlight w:val="none"/>
        </w:rPr>
      </w:pPr>
      <w:r>
        <w:rPr>
          <w:rFonts w:hint="eastAsia" w:ascii="宋体" w:hAnsi="宋体"/>
          <w:b/>
          <w:bCs/>
          <w:color w:val="auto"/>
          <w:sz w:val="24"/>
          <w:highlight w:val="none"/>
        </w:rPr>
        <w:t>致</w:t>
      </w:r>
      <w:r>
        <w:rPr>
          <w:rFonts w:hint="eastAsia" w:ascii="宋体" w:hAnsi="宋体"/>
          <w:color w:val="auto"/>
          <w:sz w:val="24"/>
          <w:szCs w:val="24"/>
          <w:highlight w:val="none"/>
          <w:u w:val="single"/>
        </w:rPr>
        <w:t>：</w:t>
      </w:r>
      <w:r>
        <w:rPr>
          <w:rFonts w:hint="eastAsia" w:ascii="宋体" w:hAnsi="宋体"/>
          <w:b/>
          <w:bCs/>
          <w:color w:val="auto"/>
          <w:sz w:val="24"/>
          <w:szCs w:val="24"/>
          <w:highlight w:val="none"/>
          <w:u w:val="single"/>
          <w:lang w:eastAsia="zh-CN"/>
        </w:rPr>
        <w:t>南通开元投资开发集团有限公司</w:t>
      </w:r>
      <w:r>
        <w:rPr>
          <w:rFonts w:hint="eastAsia" w:ascii="宋体" w:hAnsi="宋体"/>
          <w:b/>
          <w:bCs/>
          <w:color w:val="auto"/>
          <w:sz w:val="24"/>
          <w:szCs w:val="24"/>
          <w:highlight w:val="none"/>
          <w:u w:val="single"/>
        </w:rPr>
        <w:t xml:space="preserve">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1、我方承诺按照</w:t>
      </w:r>
      <w:r>
        <w:rPr>
          <w:rFonts w:hint="eastAsia" w:ascii="宋体" w:hAnsi="宋体"/>
          <w:color w:val="auto"/>
          <w:sz w:val="24"/>
          <w:highlight w:val="none"/>
          <w:u w:val="single"/>
        </w:rPr>
        <w:t xml:space="preserve">                      （项目名称）</w:t>
      </w:r>
      <w:r>
        <w:rPr>
          <w:rFonts w:hint="eastAsia" w:ascii="宋体" w:hAnsi="宋体"/>
          <w:color w:val="auto"/>
          <w:sz w:val="24"/>
          <w:highlight w:val="none"/>
        </w:rPr>
        <w:t>采购文件要求完成相关工作任务，并承担因迟延履行或工作失误等引起的一切责任。</w:t>
      </w:r>
    </w:p>
    <w:p>
      <w:pPr>
        <w:tabs>
          <w:tab w:val="left" w:pos="1325"/>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2、我方对该项目采购文件（包括修改文件及有关附件）完全理解，并承诺在发生争议时，不会以对采购文件存在误解、不明为由，向贵方行使任何法律上的抗辩权。</w:t>
      </w:r>
    </w:p>
    <w:p>
      <w:pPr>
        <w:tabs>
          <w:tab w:val="left" w:pos="1325"/>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3、若我方中标，我方投标文件和你方的中标通知书、采购文件将成为约束双方的合同文件组成部分，若采购文件存在要求，而本投标文件没有拒绝亦没有涉及的情形下，我方接受采购文件的有关约束，并同意将采购文件对</w:t>
      </w:r>
      <w:r>
        <w:rPr>
          <w:rFonts w:hint="eastAsia" w:ascii="宋体" w:hAnsi="宋体"/>
          <w:color w:val="auto"/>
          <w:sz w:val="24"/>
          <w:szCs w:val="24"/>
          <w:highlight w:val="none"/>
        </w:rPr>
        <w:t>供应商</w:t>
      </w:r>
      <w:r>
        <w:rPr>
          <w:rFonts w:hint="eastAsia" w:ascii="宋体" w:hAnsi="宋体"/>
          <w:color w:val="auto"/>
          <w:sz w:val="24"/>
          <w:highlight w:val="none"/>
        </w:rPr>
        <w:t>的要求作为</w:t>
      </w:r>
      <w:r>
        <w:rPr>
          <w:rFonts w:hint="eastAsia" w:ascii="宋体" w:hAnsi="宋体"/>
          <w:color w:val="auto"/>
          <w:sz w:val="24"/>
          <w:szCs w:val="24"/>
          <w:highlight w:val="none"/>
        </w:rPr>
        <w:t>供应商</w:t>
      </w:r>
      <w:r>
        <w:rPr>
          <w:rFonts w:hint="eastAsia" w:ascii="宋体" w:hAnsi="宋体"/>
          <w:color w:val="auto"/>
          <w:sz w:val="24"/>
          <w:highlight w:val="none"/>
        </w:rPr>
        <w:t>合同义务的组成部分。</w:t>
      </w:r>
    </w:p>
    <w:p>
      <w:pPr>
        <w:tabs>
          <w:tab w:val="left" w:pos="1325"/>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4、若我方中标，我方将优先安排本项目的实施，保证按照甲方和相关技术规定要求按时按质完成项目。如果成果质量不满足甲方要求，甲方可消减我方承担的项目经费，我方将放弃以此为理由的任何法律上的抗辩权。</w:t>
      </w:r>
    </w:p>
    <w:p>
      <w:pPr>
        <w:tabs>
          <w:tab w:val="left" w:pos="1325"/>
        </w:tabs>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5、我方承诺投标文件的所有内容真实准确，不存在任何虚假之处，否则，评标委员会可将我方的投标文件按照无效投标文件处理，即使我方已中标，中标结果无效，对于因此给其他</w:t>
      </w:r>
      <w:r>
        <w:rPr>
          <w:rFonts w:hint="eastAsia" w:ascii="宋体" w:hAnsi="宋体"/>
          <w:color w:val="auto"/>
          <w:sz w:val="24"/>
          <w:szCs w:val="24"/>
          <w:highlight w:val="none"/>
        </w:rPr>
        <w:t>供应商</w:t>
      </w:r>
      <w:r>
        <w:rPr>
          <w:rFonts w:hint="eastAsia" w:ascii="宋体" w:hAnsi="宋体"/>
          <w:color w:val="auto"/>
          <w:sz w:val="24"/>
          <w:highlight w:val="none"/>
        </w:rPr>
        <w:t>及你方造成的全部损失，我方同意无条件予以赔偿。</w:t>
      </w:r>
    </w:p>
    <w:p>
      <w:pPr>
        <w:snapToGrid w:val="0"/>
        <w:spacing w:line="360" w:lineRule="auto"/>
        <w:ind w:firstLine="480" w:firstLineChars="200"/>
        <w:rPr>
          <w:rFonts w:ascii="宋体" w:hAnsi="宋体"/>
          <w:color w:val="auto"/>
          <w:sz w:val="24"/>
          <w:highlight w:val="none"/>
        </w:rPr>
      </w:pP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（盖章）</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(负责人)</w:t>
      </w:r>
      <w:r>
        <w:rPr>
          <w:rFonts w:hint="eastAsia" w:ascii="宋体" w:hAnsi="宋体"/>
          <w:color w:val="auto"/>
          <w:sz w:val="24"/>
          <w:highlight w:val="none"/>
        </w:rPr>
        <w:t>或其授权委托人：</w:t>
      </w:r>
      <w:r>
        <w:rPr>
          <w:rFonts w:hint="eastAsia" w:ascii="宋体" w:hAnsi="宋体"/>
          <w:color w:val="auto"/>
          <w:sz w:val="24"/>
          <w:highlight w:val="none"/>
          <w:u w:val="single"/>
        </w:rPr>
        <w:t xml:space="preserve">（签字或加盖个人印章）                        </w:t>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开户银行名称：</w:t>
      </w:r>
      <w:r>
        <w:rPr>
          <w:rFonts w:hint="eastAsia" w:ascii="宋体" w:hAnsi="宋体"/>
          <w:color w:val="auto"/>
          <w:sz w:val="24"/>
          <w:highlight w:val="none"/>
          <w:u w:val="single"/>
        </w:rPr>
        <w:t xml:space="preserve">                     </w:t>
      </w:r>
      <w:r>
        <w:rPr>
          <w:rFonts w:hint="eastAsia" w:ascii="宋体" w:hAnsi="宋体"/>
          <w:color w:val="auto"/>
          <w:sz w:val="24"/>
          <w:highlight w:val="none"/>
        </w:rPr>
        <w:t>账号：</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开户银行地址：</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 xml:space="preserve">                                  </w:t>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r>
        <w:rPr>
          <w:rFonts w:hint="eastAsia" w:ascii="宋体" w:hAnsi="宋体"/>
          <w:color w:val="auto"/>
          <w:sz w:val="24"/>
          <w:highlight w:val="none"/>
          <w:u w:val="single"/>
        </w:rPr>
        <w:tab/>
      </w:r>
    </w:p>
    <w:p>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pStyle w:val="518"/>
        <w:rPr>
          <w:color w:val="auto"/>
          <w:highlight w:val="none"/>
        </w:rPr>
      </w:pPr>
    </w:p>
    <w:p>
      <w:pPr>
        <w:pStyle w:val="299"/>
        <w:rPr>
          <w:rFonts w:ascii="宋体" w:hAnsi="宋体"/>
          <w:color w:val="auto"/>
          <w:highlight w:val="none"/>
        </w:rPr>
      </w:pPr>
    </w:p>
    <w:p>
      <w:pPr>
        <w:rPr>
          <w:rFonts w:ascii="宋体" w:hAnsi="宋体"/>
          <w:color w:val="auto"/>
          <w:highlight w:val="none"/>
        </w:rPr>
      </w:pPr>
    </w:p>
    <w:p>
      <w:pPr>
        <w:pStyle w:val="299"/>
        <w:rPr>
          <w:color w:val="auto"/>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pStyle w:val="245"/>
        <w:rPr>
          <w:rFonts w:ascii="宋体" w:hAnsi="宋体" w:eastAsia="宋体"/>
          <w:color w:val="auto"/>
          <w:highlight w:val="none"/>
        </w:rPr>
      </w:pPr>
      <w:r>
        <w:rPr>
          <w:rFonts w:hint="eastAsia" w:ascii="宋体" w:hAnsi="宋体" w:eastAsia="宋体"/>
          <w:color w:val="auto"/>
          <w:highlight w:val="none"/>
        </w:rPr>
        <w:t>附件2</w:t>
      </w:r>
    </w:p>
    <w:p>
      <w:pPr>
        <w:pStyle w:val="245"/>
        <w:rPr>
          <w:rFonts w:ascii="宋体" w:hAnsi="宋体" w:eastAsia="宋体"/>
          <w:color w:val="auto"/>
          <w:highlight w:val="none"/>
        </w:rPr>
      </w:pPr>
    </w:p>
    <w:p>
      <w:pPr>
        <w:spacing w:line="480" w:lineRule="exact"/>
        <w:ind w:firstLine="1606" w:firstLineChars="500"/>
        <w:rPr>
          <w:rFonts w:ascii="宋体" w:hAnsi="宋体"/>
          <w:b/>
          <w:color w:val="auto"/>
          <w:sz w:val="32"/>
          <w:szCs w:val="32"/>
          <w:highlight w:val="none"/>
        </w:rPr>
      </w:pPr>
      <w:r>
        <w:rPr>
          <w:rFonts w:hint="eastAsia" w:ascii="宋体" w:hAnsi="宋体"/>
          <w:b/>
          <w:color w:val="auto"/>
          <w:sz w:val="32"/>
          <w:szCs w:val="32"/>
          <w:highlight w:val="none"/>
        </w:rPr>
        <w:t>法定代表人</w:t>
      </w:r>
      <w:r>
        <w:rPr>
          <w:rFonts w:hint="eastAsia" w:ascii="宋体" w:hAnsi="宋体"/>
          <w:b/>
          <w:bCs/>
          <w:color w:val="auto"/>
          <w:sz w:val="32"/>
          <w:szCs w:val="32"/>
          <w:highlight w:val="none"/>
          <w:lang w:val="en-US" w:eastAsia="zh-CN"/>
        </w:rPr>
        <w:t>(负责人)</w:t>
      </w:r>
      <w:r>
        <w:rPr>
          <w:rFonts w:hint="eastAsia" w:ascii="宋体" w:hAnsi="宋体"/>
          <w:b/>
          <w:color w:val="auto"/>
          <w:sz w:val="32"/>
          <w:szCs w:val="32"/>
          <w:highlight w:val="none"/>
        </w:rPr>
        <w:t>身份证明书</w:t>
      </w:r>
    </w:p>
    <w:p>
      <w:pPr>
        <w:spacing w:line="500" w:lineRule="exact"/>
        <w:jc w:val="center"/>
        <w:rPr>
          <w:rFonts w:ascii="宋体" w:hAnsi="宋体"/>
          <w:color w:val="auto"/>
          <w:kern w:val="0"/>
          <w:sz w:val="24"/>
          <w:szCs w:val="24"/>
          <w:highlight w:val="none"/>
        </w:rPr>
      </w:pP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单位名称：</w:t>
      </w:r>
      <w:r>
        <w:rPr>
          <w:rFonts w:hint="eastAsia" w:ascii="宋体" w:hAnsi="宋体"/>
          <w:color w:val="auto"/>
          <w:kern w:val="0"/>
          <w:sz w:val="24"/>
          <w:szCs w:val="24"/>
          <w:highlight w:val="none"/>
          <w:u w:val="singl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地    址：</w:t>
      </w:r>
      <w:r>
        <w:rPr>
          <w:rFonts w:hint="eastAsia" w:ascii="宋体" w:hAnsi="宋体"/>
          <w:color w:val="auto"/>
          <w:kern w:val="0"/>
          <w:sz w:val="24"/>
          <w:szCs w:val="24"/>
          <w:highlight w:val="none"/>
          <w:u w:val="singl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成立时间：</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年</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月</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日</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经营期限：</w:t>
      </w:r>
      <w:r>
        <w:rPr>
          <w:rFonts w:hint="eastAsia" w:ascii="宋体" w:hAnsi="宋体"/>
          <w:color w:val="auto"/>
          <w:kern w:val="0"/>
          <w:sz w:val="24"/>
          <w:szCs w:val="24"/>
          <w:highlight w:val="none"/>
          <w:u w:val="singl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姓    名：</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性别：</w:t>
      </w:r>
      <w:r>
        <w:rPr>
          <w:rFonts w:hint="eastAsia" w:ascii="宋体" w:hAnsi="宋体"/>
          <w:color w:val="auto"/>
          <w:kern w:val="0"/>
          <w:sz w:val="24"/>
          <w:szCs w:val="24"/>
          <w:highlight w:val="none"/>
          <w:u w:val="single"/>
        </w:rPr>
        <w:t xml:space="preserve">             </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职务：</w:t>
      </w: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系：</w:t>
      </w:r>
      <w:r>
        <w:rPr>
          <w:rFonts w:hint="eastAsia" w:ascii="宋体" w:hAnsi="宋体"/>
          <w:color w:val="auto"/>
          <w:kern w:val="0"/>
          <w:sz w:val="24"/>
          <w:szCs w:val="24"/>
          <w:highlight w:val="none"/>
          <w:u w:val="single"/>
        </w:rPr>
        <w:t xml:space="preserve">     (投标单位名称)           </w:t>
      </w:r>
    </w:p>
    <w:p>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 xml:space="preserve">                                         </w:t>
      </w:r>
      <w:r>
        <w:rPr>
          <w:rFonts w:hint="eastAsia" w:ascii="宋体" w:hAnsi="宋体"/>
          <w:color w:val="auto"/>
          <w:kern w:val="0"/>
          <w:sz w:val="24"/>
          <w:szCs w:val="24"/>
          <w:highlight w:val="none"/>
        </w:rPr>
        <w:t>的法定代表人</w:t>
      </w:r>
      <w:r>
        <w:rPr>
          <w:rFonts w:hint="eastAsia" w:ascii="宋体" w:hAnsi="宋体"/>
          <w:color w:val="auto"/>
          <w:sz w:val="24"/>
          <w:highlight w:val="none"/>
          <w:lang w:val="en-US" w:eastAsia="zh-CN"/>
        </w:rPr>
        <w:t>(负责人)</w:t>
      </w:r>
      <w:r>
        <w:rPr>
          <w:rFonts w:hint="eastAsia" w:ascii="宋体" w:hAnsi="宋体"/>
          <w:color w:val="auto"/>
          <w:kern w:val="0"/>
          <w:sz w:val="24"/>
          <w:szCs w:val="24"/>
          <w:highlight w:val="none"/>
        </w:rPr>
        <w:t>。</w:t>
      </w:r>
    </w:p>
    <w:p>
      <w:pPr>
        <w:spacing w:line="360" w:lineRule="auto"/>
        <w:ind w:firstLine="480" w:firstLineChars="200"/>
        <w:rPr>
          <w:rFonts w:ascii="宋体" w:hAnsi="宋体"/>
          <w:color w:val="auto"/>
          <w:kern w:val="0"/>
          <w:sz w:val="24"/>
          <w:szCs w:val="24"/>
          <w:highlight w:val="none"/>
        </w:rPr>
      </w:pP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特此证明</w:t>
      </w:r>
    </w:p>
    <w:p>
      <w:pPr>
        <w:spacing w:line="360" w:lineRule="auto"/>
        <w:ind w:firstLine="480" w:firstLineChars="200"/>
        <w:rPr>
          <w:rFonts w:ascii="宋体" w:hAnsi="宋体"/>
          <w:color w:val="auto"/>
          <w:kern w:val="0"/>
          <w:sz w:val="24"/>
          <w:szCs w:val="24"/>
          <w:highlight w:val="none"/>
        </w:rPr>
      </w:pPr>
    </w:p>
    <w:p>
      <w:pPr>
        <w:spacing w:line="360" w:lineRule="auto"/>
        <w:ind w:firstLine="2640" w:firstLineChars="1100"/>
        <w:rPr>
          <w:rFonts w:ascii="宋体" w:hAnsi="宋体"/>
          <w:color w:val="auto"/>
          <w:kern w:val="0"/>
          <w:sz w:val="24"/>
          <w:szCs w:val="24"/>
          <w:highlight w:val="none"/>
        </w:rPr>
      </w:pPr>
      <w:r>
        <w:rPr>
          <w:rFonts w:hint="eastAsia" w:ascii="宋体" w:hAnsi="宋体"/>
          <w:color w:val="auto"/>
          <w:kern w:val="0"/>
          <w:sz w:val="24"/>
          <w:szCs w:val="24"/>
          <w:highlight w:val="none"/>
        </w:rPr>
        <w:t>投标人全称(加盖公章)：</w:t>
      </w:r>
      <w:r>
        <w:rPr>
          <w:rFonts w:hint="eastAsia" w:ascii="宋体" w:hAnsi="宋体"/>
          <w:color w:val="auto"/>
          <w:kern w:val="0"/>
          <w:sz w:val="24"/>
          <w:szCs w:val="24"/>
          <w:highlight w:val="none"/>
          <w:u w:val="single"/>
        </w:rPr>
        <w:t xml:space="preserve">                </w:t>
      </w:r>
    </w:p>
    <w:p>
      <w:pPr>
        <w:spacing w:line="360" w:lineRule="auto"/>
        <w:ind w:firstLine="3840" w:firstLineChars="1600"/>
        <w:rPr>
          <w:rFonts w:ascii="宋体" w:hAnsi="宋体"/>
          <w:color w:val="auto"/>
          <w:kern w:val="0"/>
          <w:sz w:val="24"/>
          <w:szCs w:val="24"/>
          <w:highlight w:val="none"/>
        </w:rPr>
      </w:pPr>
    </w:p>
    <w:p>
      <w:pPr>
        <w:spacing w:line="360" w:lineRule="auto"/>
        <w:ind w:firstLine="4320" w:firstLineChars="1800"/>
        <w:rPr>
          <w:rFonts w:ascii="宋体" w:hAnsi="宋体"/>
          <w:color w:val="auto"/>
          <w:kern w:val="0"/>
          <w:sz w:val="24"/>
          <w:szCs w:val="24"/>
          <w:highlight w:val="none"/>
        </w:rPr>
      </w:pP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年</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月</w:t>
      </w:r>
      <w:r>
        <w:rPr>
          <w:rFonts w:ascii="宋体" w:hAnsi="宋体"/>
          <w:color w:val="auto"/>
          <w:kern w:val="0"/>
          <w:sz w:val="24"/>
          <w:szCs w:val="24"/>
          <w:highlight w:val="none"/>
        </w:rPr>
        <w:t xml:space="preserve">      </w:t>
      </w:r>
      <w:r>
        <w:rPr>
          <w:rFonts w:hint="eastAsia" w:ascii="宋体" w:hAnsi="宋体"/>
          <w:color w:val="auto"/>
          <w:kern w:val="0"/>
          <w:sz w:val="24"/>
          <w:szCs w:val="24"/>
          <w:highlight w:val="none"/>
        </w:rPr>
        <w:t>日</w:t>
      </w:r>
    </w:p>
    <w:p>
      <w:pPr>
        <w:spacing w:line="360" w:lineRule="auto"/>
        <w:rPr>
          <w:rFonts w:ascii="Arial Unicode MS" w:hAnsi="Arial Unicode MS" w:eastAsia="Arial Unicode MS"/>
          <w:b/>
          <w:bCs/>
          <w:color w:val="auto"/>
          <w:kern w:val="0"/>
          <w:sz w:val="24"/>
          <w:szCs w:val="20"/>
          <w:highlight w:val="none"/>
        </w:rPr>
      </w:pPr>
    </w:p>
    <w:p>
      <w:pPr>
        <w:spacing w:line="360" w:lineRule="auto"/>
        <w:rPr>
          <w:rFonts w:ascii="宋体" w:hAnsi="宋体"/>
          <w:b/>
          <w:bCs/>
          <w:color w:val="auto"/>
          <w:kern w:val="0"/>
          <w:sz w:val="28"/>
          <w:szCs w:val="28"/>
          <w:highlight w:val="none"/>
        </w:rPr>
      </w:pPr>
      <w:r>
        <w:rPr>
          <w:rFonts w:hint="eastAsia" w:ascii="宋体" w:hAnsi="宋体"/>
          <w:b/>
          <w:bCs/>
          <w:color w:val="auto"/>
          <w:kern w:val="0"/>
          <w:sz w:val="28"/>
          <w:szCs w:val="28"/>
          <w:highlight w:val="none"/>
        </w:rPr>
        <w:t>附法定代表人</w:t>
      </w:r>
      <w:r>
        <w:rPr>
          <w:rFonts w:hint="eastAsia" w:ascii="宋体" w:hAnsi="宋体"/>
          <w:b/>
          <w:bCs/>
          <w:color w:val="auto"/>
          <w:sz w:val="28"/>
          <w:szCs w:val="28"/>
          <w:highlight w:val="none"/>
          <w:lang w:val="en-US" w:eastAsia="zh-CN"/>
        </w:rPr>
        <w:t>(负责人)</w:t>
      </w:r>
      <w:r>
        <w:rPr>
          <w:rFonts w:hint="eastAsia" w:ascii="宋体" w:hAnsi="宋体"/>
          <w:b/>
          <w:bCs/>
          <w:color w:val="auto"/>
          <w:kern w:val="0"/>
          <w:sz w:val="28"/>
          <w:szCs w:val="28"/>
          <w:highlight w:val="none"/>
        </w:rPr>
        <w:t>身份证扫描件</w:t>
      </w:r>
    </w:p>
    <w:p>
      <w:pPr>
        <w:snapToGrid w:val="0"/>
        <w:spacing w:line="360" w:lineRule="auto"/>
        <w:rPr>
          <w:b/>
          <w:color w:val="auto"/>
          <w:sz w:val="32"/>
          <w:szCs w:val="32"/>
          <w:highlight w:val="none"/>
        </w:rPr>
      </w:pPr>
    </w:p>
    <w:p>
      <w:pPr>
        <w:snapToGrid w:val="0"/>
        <w:spacing w:line="360" w:lineRule="auto"/>
        <w:jc w:val="center"/>
        <w:rPr>
          <w:rFonts w:ascii="宋体" w:hAnsi="宋体"/>
          <w:b/>
          <w:color w:val="auto"/>
          <w:sz w:val="44"/>
          <w:szCs w:val="44"/>
          <w:highlight w:val="none"/>
        </w:rPr>
      </w:pPr>
    </w:p>
    <w:p>
      <w:pPr>
        <w:snapToGrid w:val="0"/>
        <w:spacing w:line="360" w:lineRule="auto"/>
        <w:jc w:val="center"/>
        <w:rPr>
          <w:rFonts w:ascii="宋体" w:hAnsi="宋体"/>
          <w:b/>
          <w:color w:val="auto"/>
          <w:sz w:val="44"/>
          <w:szCs w:val="44"/>
          <w:highlight w:val="none"/>
        </w:rPr>
      </w:pPr>
    </w:p>
    <w:p>
      <w:pPr>
        <w:snapToGrid w:val="0"/>
        <w:spacing w:line="360" w:lineRule="auto"/>
        <w:jc w:val="center"/>
        <w:rPr>
          <w:rFonts w:ascii="宋体" w:hAnsi="宋体"/>
          <w:b/>
          <w:color w:val="auto"/>
          <w:sz w:val="44"/>
          <w:szCs w:val="44"/>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pStyle w:val="4"/>
        <w:jc w:val="both"/>
        <w:rPr>
          <w:color w:val="auto"/>
          <w:highlight w:val="none"/>
        </w:rPr>
      </w:pPr>
    </w:p>
    <w:p>
      <w:pPr>
        <w:spacing w:line="480" w:lineRule="exact"/>
        <w:ind w:firstLine="2891" w:firstLineChars="900"/>
        <w:rPr>
          <w:rFonts w:ascii="宋体" w:hAnsi="宋体"/>
          <w:b/>
          <w:color w:val="auto"/>
          <w:sz w:val="32"/>
          <w:szCs w:val="32"/>
          <w:highlight w:val="none"/>
        </w:rPr>
      </w:pPr>
      <w:r>
        <w:rPr>
          <w:rFonts w:hint="eastAsia" w:ascii="宋体" w:hAnsi="宋体"/>
          <w:b/>
          <w:color w:val="auto"/>
          <w:sz w:val="32"/>
          <w:szCs w:val="32"/>
          <w:highlight w:val="none"/>
        </w:rPr>
        <w:t>授权委托书（格式）</w:t>
      </w:r>
    </w:p>
    <w:p>
      <w:pPr>
        <w:pStyle w:val="19"/>
        <w:rPr>
          <w:color w:val="auto"/>
          <w:highlight w:val="none"/>
        </w:rPr>
      </w:pP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本授权书声明：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投标人单位名称）____________（法定代表人</w:t>
      </w:r>
      <w:r>
        <w:rPr>
          <w:rFonts w:hint="eastAsia" w:ascii="宋体" w:hAnsi="宋体"/>
          <w:color w:val="auto"/>
          <w:sz w:val="24"/>
          <w:highlight w:val="none"/>
          <w:lang w:val="en-US" w:eastAsia="zh-CN"/>
        </w:rPr>
        <w:t>(负责人)</w:t>
      </w:r>
      <w:r>
        <w:rPr>
          <w:rFonts w:hint="eastAsia" w:ascii="宋体" w:hAnsi="宋体"/>
          <w:color w:val="auto"/>
          <w:sz w:val="24"/>
          <w:szCs w:val="24"/>
          <w:highlight w:val="none"/>
        </w:rPr>
        <w:t>姓名）授权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（被授权人的姓名）为我方 </w:t>
      </w:r>
      <w:r>
        <w:rPr>
          <w:rFonts w:hint="eastAsia" w:ascii="宋体" w:hAnsi="宋体"/>
          <w:color w:val="auto"/>
          <w:sz w:val="24"/>
          <w:highlight w:val="none"/>
          <w:u w:val="single"/>
        </w:rPr>
        <w:t xml:space="preserve">              （项目名称）</w:t>
      </w:r>
      <w:r>
        <w:rPr>
          <w:rFonts w:hint="eastAsia" w:ascii="宋体" w:hAnsi="宋体"/>
          <w:bCs/>
          <w:color w:val="auto"/>
          <w:sz w:val="24"/>
          <w:szCs w:val="24"/>
          <w:highlight w:val="none"/>
        </w:rPr>
        <w:t>采购</w:t>
      </w:r>
      <w:r>
        <w:rPr>
          <w:rFonts w:hint="eastAsia" w:ascii="宋体" w:hAnsi="宋体"/>
          <w:color w:val="auto"/>
          <w:sz w:val="24"/>
          <w:szCs w:val="24"/>
          <w:highlight w:val="none"/>
        </w:rPr>
        <w:t>投标活动的合法代理人，以本公司名义全权处理一切与该项目投标有关的事务。</w:t>
      </w:r>
    </w:p>
    <w:p>
      <w:pPr>
        <w:pStyle w:val="71"/>
        <w:snapToGrid w:val="0"/>
        <w:spacing w:before="0" w:after="0"/>
        <w:rPr>
          <w:rFonts w:ascii="宋体" w:hAnsi="宋体"/>
          <w:color w:val="auto"/>
          <w:kern w:val="2"/>
          <w:highlight w:val="none"/>
        </w:rPr>
      </w:pPr>
      <w:r>
        <w:rPr>
          <w:rFonts w:hint="eastAsia" w:ascii="宋体" w:hAnsi="宋体"/>
          <w:color w:val="auto"/>
          <w:kern w:val="2"/>
          <w:highlight w:val="none"/>
        </w:rPr>
        <w:t>代理人</w:t>
      </w:r>
      <w:r>
        <w:rPr>
          <w:rFonts w:hint="eastAsia" w:ascii="宋体" w:hAnsi="宋体"/>
          <w:color w:val="auto"/>
          <w:highlight w:val="none"/>
        </w:rPr>
        <w:t>在授权委托书有效期内签署的所有文件不因授权委托的撤销而失效，</w:t>
      </w:r>
      <w:r>
        <w:rPr>
          <w:rFonts w:hint="eastAsia" w:ascii="宋体" w:hAnsi="宋体"/>
          <w:color w:val="auto"/>
          <w:kern w:val="2"/>
          <w:highlight w:val="none"/>
        </w:rPr>
        <w:t>代理人</w:t>
      </w:r>
      <w:r>
        <w:rPr>
          <w:rFonts w:hint="eastAsia" w:ascii="宋体" w:hAnsi="宋体"/>
          <w:color w:val="auto"/>
          <w:highlight w:val="none"/>
        </w:rPr>
        <w:t>在开标、评标、合同谈判过程中所签署的一切文件和处理与这有关的一切事务，我方均予以承认。</w:t>
      </w:r>
    </w:p>
    <w:p>
      <w:pPr>
        <w:pStyle w:val="71"/>
        <w:snapToGrid w:val="0"/>
        <w:spacing w:before="0" w:after="0"/>
        <w:rPr>
          <w:rFonts w:ascii="宋体" w:hAnsi="宋体"/>
          <w:color w:val="auto"/>
          <w:kern w:val="2"/>
          <w:highlight w:val="none"/>
        </w:rPr>
      </w:pPr>
      <w:r>
        <w:rPr>
          <w:rFonts w:hint="eastAsia" w:ascii="宋体" w:hAnsi="宋体"/>
          <w:color w:val="auto"/>
          <w:kern w:val="2"/>
          <w:highlight w:val="none"/>
        </w:rPr>
        <w:t>本授权书于______年____月____日签字或盖章生效，特此声明。</w:t>
      </w:r>
    </w:p>
    <w:p>
      <w:pPr>
        <w:pStyle w:val="71"/>
        <w:snapToGrid w:val="0"/>
        <w:spacing w:before="0" w:after="0"/>
        <w:rPr>
          <w:rFonts w:ascii="宋体" w:hAnsi="宋体"/>
          <w:color w:val="auto"/>
          <w:kern w:val="2"/>
          <w:highlight w:val="none"/>
        </w:rPr>
      </w:pPr>
      <w:r>
        <w:rPr>
          <w:rFonts w:hint="eastAsia" w:ascii="宋体" w:hAnsi="宋体"/>
          <w:color w:val="auto"/>
          <w:kern w:val="2"/>
          <w:highlight w:val="none"/>
        </w:rPr>
        <w:t>被授权人无转委托权，特此委托。</w:t>
      </w:r>
    </w:p>
    <w:p>
      <w:pPr>
        <w:pStyle w:val="71"/>
        <w:snapToGrid w:val="0"/>
        <w:spacing w:before="0" w:after="0"/>
        <w:rPr>
          <w:rFonts w:ascii="宋体" w:hAnsi="宋体"/>
          <w:color w:val="auto"/>
          <w:kern w:val="2"/>
          <w:highlight w:val="none"/>
        </w:rPr>
      </w:pPr>
    </w:p>
    <w:p>
      <w:pPr>
        <w:pStyle w:val="71"/>
        <w:snapToGrid w:val="0"/>
        <w:spacing w:before="0" w:after="0"/>
        <w:rPr>
          <w:rFonts w:ascii="宋体" w:hAnsi="宋体"/>
          <w:color w:val="auto"/>
          <w:kern w:val="2"/>
          <w:highlight w:val="none"/>
        </w:rPr>
      </w:pPr>
      <w:r>
        <w:rPr>
          <w:rFonts w:hint="eastAsia" w:ascii="宋体" w:hAnsi="宋体"/>
          <w:color w:val="auto"/>
          <w:kern w:val="2"/>
          <w:highlight w:val="none"/>
        </w:rPr>
        <w:t>法定代表人</w:t>
      </w:r>
      <w:r>
        <w:rPr>
          <w:rFonts w:hint="eastAsia" w:ascii="宋体" w:hAnsi="宋体"/>
          <w:color w:val="auto"/>
          <w:sz w:val="24"/>
          <w:highlight w:val="none"/>
          <w:lang w:val="en-US" w:eastAsia="zh-CN"/>
        </w:rPr>
        <w:t>(负责人)</w:t>
      </w:r>
      <w:r>
        <w:rPr>
          <w:rFonts w:hint="eastAsia" w:ascii="宋体" w:hAnsi="宋体"/>
          <w:color w:val="auto"/>
          <w:kern w:val="2"/>
          <w:highlight w:val="none"/>
        </w:rPr>
        <w:t xml:space="preserve">（签字或盖章）：__________________      </w:t>
      </w:r>
    </w:p>
    <w:p>
      <w:pPr>
        <w:pStyle w:val="71"/>
        <w:spacing w:before="0" w:after="0" w:line="420" w:lineRule="exact"/>
        <w:rPr>
          <w:rFonts w:ascii="宋体" w:hAnsi="宋体"/>
          <w:color w:val="auto"/>
          <w:kern w:val="2"/>
          <w:highlight w:val="none"/>
        </w:rPr>
      </w:pPr>
      <w:r>
        <w:rPr>
          <w:rFonts w:hint="eastAsia" w:ascii="宋体" w:hAnsi="宋体"/>
          <w:color w:val="auto"/>
          <w:kern w:val="2"/>
          <w:highlight w:val="none"/>
        </w:rPr>
        <w:t xml:space="preserve">          </w:t>
      </w:r>
    </w:p>
    <w:p>
      <w:pPr>
        <w:pStyle w:val="71"/>
        <w:spacing w:before="0" w:after="0" w:line="420" w:lineRule="exact"/>
        <w:rPr>
          <w:rFonts w:ascii="宋体" w:hAnsi="宋体"/>
          <w:color w:val="auto"/>
          <w:kern w:val="2"/>
          <w:highlight w:val="none"/>
        </w:rPr>
      </w:pPr>
    </w:p>
    <w:p>
      <w:pPr>
        <w:pStyle w:val="71"/>
        <w:spacing w:before="0" w:after="0" w:line="420" w:lineRule="exact"/>
        <w:rPr>
          <w:rFonts w:ascii="宋体" w:hAnsi="宋体"/>
          <w:color w:val="auto"/>
          <w:kern w:val="2"/>
          <w:highlight w:val="none"/>
        </w:rPr>
      </w:pPr>
      <w:r>
        <w:rPr>
          <w:rFonts w:hint="eastAsia" w:ascii="宋体" w:hAnsi="宋体"/>
          <w:color w:val="auto"/>
          <w:kern w:val="2"/>
          <w:highlight w:val="none"/>
        </w:rPr>
        <w:t>代理人（被授权人）签字或盖章：_____________________________</w:t>
      </w:r>
    </w:p>
    <w:p>
      <w:pPr>
        <w:pStyle w:val="71"/>
        <w:spacing w:before="0" w:after="0" w:line="420" w:lineRule="exact"/>
        <w:rPr>
          <w:rFonts w:ascii="宋体" w:hAnsi="宋体"/>
          <w:color w:val="auto"/>
          <w:kern w:val="2"/>
          <w:highlight w:val="none"/>
        </w:rPr>
      </w:pPr>
      <w:r>
        <w:rPr>
          <w:rFonts w:hint="eastAsia" w:ascii="宋体" w:hAnsi="宋体"/>
          <w:color w:val="auto"/>
          <w:kern w:val="2"/>
          <w:highlight w:val="none"/>
        </w:rPr>
        <w:t xml:space="preserve">         </w:t>
      </w:r>
    </w:p>
    <w:p>
      <w:pPr>
        <w:pStyle w:val="71"/>
        <w:spacing w:before="0" w:after="0" w:line="420" w:lineRule="exact"/>
        <w:rPr>
          <w:rFonts w:ascii="宋体" w:hAnsi="宋体"/>
          <w:color w:val="auto"/>
          <w:kern w:val="2"/>
          <w:highlight w:val="none"/>
        </w:rPr>
      </w:pPr>
    </w:p>
    <w:p>
      <w:pPr>
        <w:pStyle w:val="71"/>
        <w:spacing w:before="0" w:after="0" w:line="420" w:lineRule="exact"/>
        <w:rPr>
          <w:rFonts w:ascii="宋体" w:hAnsi="宋体"/>
          <w:color w:val="auto"/>
          <w:kern w:val="2"/>
          <w:highlight w:val="none"/>
        </w:rPr>
      </w:pPr>
      <w:r>
        <w:rPr>
          <w:rFonts w:hint="eastAsia" w:ascii="宋体" w:hAnsi="宋体"/>
          <w:color w:val="auto"/>
          <w:kern w:val="2"/>
          <w:highlight w:val="none"/>
        </w:rPr>
        <w:t>投标人名称（公章）：_____________________________________</w:t>
      </w:r>
    </w:p>
    <w:p>
      <w:pPr>
        <w:pStyle w:val="71"/>
        <w:spacing w:before="0" w:after="0" w:line="420" w:lineRule="exact"/>
        <w:rPr>
          <w:rFonts w:ascii="宋体" w:hAnsi="宋体"/>
          <w:color w:val="auto"/>
          <w:kern w:val="2"/>
          <w:highlight w:val="none"/>
        </w:rPr>
      </w:pPr>
      <w:r>
        <w:rPr>
          <w:rFonts w:hint="eastAsia" w:ascii="宋体" w:hAnsi="宋体"/>
          <w:color w:val="auto"/>
          <w:kern w:val="2"/>
          <w:highlight w:val="none"/>
        </w:rPr>
        <w:t xml:space="preserve">         日     期：_____________________________________</w:t>
      </w:r>
    </w:p>
    <w:p>
      <w:pPr>
        <w:pStyle w:val="71"/>
        <w:spacing w:before="0" w:after="0" w:line="420" w:lineRule="exact"/>
        <w:rPr>
          <w:rFonts w:ascii="宋体" w:hAnsi="宋体"/>
          <w:color w:val="auto"/>
          <w:kern w:val="2"/>
          <w:highlight w:val="none"/>
        </w:rPr>
      </w:pPr>
    </w:p>
    <w:p>
      <w:pPr>
        <w:pStyle w:val="71"/>
        <w:spacing w:before="0" w:after="0" w:line="420" w:lineRule="exact"/>
        <w:rPr>
          <w:rFonts w:ascii="宋体" w:hAnsi="宋体"/>
          <w:color w:val="auto"/>
          <w:kern w:val="2"/>
          <w:highlight w:val="none"/>
        </w:rPr>
      </w:pPr>
    </w:p>
    <w:p>
      <w:pPr>
        <w:pStyle w:val="71"/>
        <w:spacing w:before="0" w:after="0" w:line="420" w:lineRule="exact"/>
        <w:rPr>
          <w:rFonts w:ascii="宋体" w:hAnsi="宋体"/>
          <w:color w:val="auto"/>
          <w:kern w:val="2"/>
          <w:highlight w:val="none"/>
        </w:rPr>
      </w:pPr>
    </w:p>
    <w:p>
      <w:pPr>
        <w:pStyle w:val="71"/>
        <w:spacing w:before="0" w:after="0" w:line="420" w:lineRule="exact"/>
        <w:rPr>
          <w:rFonts w:ascii="宋体" w:hAnsi="宋体"/>
          <w:color w:val="auto"/>
          <w:kern w:val="2"/>
          <w:highlight w:val="none"/>
        </w:rPr>
      </w:pPr>
    </w:p>
    <w:p>
      <w:pPr>
        <w:snapToGrid w:val="0"/>
        <w:rPr>
          <w:rFonts w:ascii="宋体" w:hAnsi="宋体"/>
          <w:b/>
          <w:bCs/>
          <w:color w:val="auto"/>
          <w:sz w:val="24"/>
          <w:szCs w:val="24"/>
          <w:highlight w:val="none"/>
        </w:rPr>
      </w:pPr>
      <w:bookmarkStart w:id="142" w:name="_Toc462564147"/>
      <w:r>
        <w:rPr>
          <w:rFonts w:hint="eastAsia" w:ascii="宋体" w:hAnsi="宋体"/>
          <w:b/>
          <w:bCs/>
          <w:color w:val="auto"/>
          <w:sz w:val="24"/>
          <w:szCs w:val="24"/>
          <w:highlight w:val="none"/>
        </w:rPr>
        <w:t>附：代理人（被授权人）身份证扫描件</w:t>
      </w:r>
    </w:p>
    <w:p>
      <w:pPr>
        <w:snapToGrid w:val="0"/>
        <w:rPr>
          <w:rFonts w:ascii="宋体" w:hAnsi="宋体"/>
          <w:b/>
          <w:bCs/>
          <w:color w:val="auto"/>
          <w:sz w:val="24"/>
          <w:szCs w:val="24"/>
          <w:highlight w:val="none"/>
        </w:rPr>
      </w:pPr>
    </w:p>
    <w:p>
      <w:pPr>
        <w:snapToGrid w:val="0"/>
        <w:rPr>
          <w:rFonts w:ascii="宋体" w:hAnsi="宋体"/>
          <w:b/>
          <w:bCs/>
          <w:color w:val="auto"/>
          <w:sz w:val="24"/>
          <w:szCs w:val="24"/>
          <w:highlight w:val="none"/>
        </w:rPr>
      </w:pPr>
    </w:p>
    <w:p>
      <w:pPr>
        <w:snapToGrid w:val="0"/>
        <w:rPr>
          <w:rFonts w:ascii="宋体" w:hAnsi="宋体"/>
          <w:b/>
          <w:bCs/>
          <w:color w:val="auto"/>
          <w:sz w:val="24"/>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bookmarkEnd w:id="142"/>
    <w:p>
      <w:pPr>
        <w:spacing w:line="480" w:lineRule="exact"/>
        <w:jc w:val="left"/>
        <w:rPr>
          <w:rFonts w:ascii="宋体" w:hAnsi="宋体"/>
          <w:b/>
          <w:color w:val="auto"/>
          <w:sz w:val="24"/>
          <w:szCs w:val="32"/>
          <w:highlight w:val="none"/>
        </w:rPr>
      </w:pPr>
      <w:r>
        <w:rPr>
          <w:rFonts w:hint="eastAsia" w:ascii="宋体" w:hAnsi="宋体"/>
          <w:b/>
          <w:color w:val="auto"/>
          <w:sz w:val="24"/>
          <w:szCs w:val="32"/>
          <w:highlight w:val="none"/>
        </w:rPr>
        <w:t>附件3</w:t>
      </w:r>
    </w:p>
    <w:p>
      <w:pPr>
        <w:snapToGrid w:val="0"/>
        <w:spacing w:line="360" w:lineRule="auto"/>
        <w:ind w:firstLine="480" w:firstLineChars="200"/>
        <w:jc w:val="center"/>
        <w:rPr>
          <w:rFonts w:ascii="宋体" w:hAnsi="宋体"/>
          <w:bCs/>
          <w:color w:val="auto"/>
          <w:sz w:val="24"/>
          <w:szCs w:val="24"/>
          <w:highlight w:val="none"/>
        </w:rPr>
      </w:pPr>
      <w:r>
        <w:rPr>
          <w:rFonts w:hint="eastAsia" w:ascii="宋体" w:hAnsi="宋体"/>
          <w:bCs/>
          <w:color w:val="auto"/>
          <w:sz w:val="24"/>
          <w:szCs w:val="24"/>
          <w:highlight w:val="none"/>
        </w:rPr>
        <w:t>投标人资格声明格式</w:t>
      </w:r>
    </w:p>
    <w:p>
      <w:pPr>
        <w:pStyle w:val="19"/>
        <w:rPr>
          <w:color w:val="auto"/>
          <w:highlight w:val="none"/>
        </w:rPr>
      </w:pPr>
    </w:p>
    <w:tbl>
      <w:tblPr>
        <w:tblStyle w:val="5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3"/>
        <w:gridCol w:w="1757"/>
        <w:gridCol w:w="1460"/>
        <w:gridCol w:w="2195"/>
        <w:gridCol w:w="2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0" w:hRule="atLeast"/>
          <w:jc w:val="center"/>
        </w:trPr>
        <w:tc>
          <w:tcPr>
            <w:tcW w:w="1633" w:type="dxa"/>
            <w:vAlign w:val="center"/>
          </w:tcPr>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企业名称</w:t>
            </w:r>
          </w:p>
        </w:tc>
        <w:tc>
          <w:tcPr>
            <w:tcW w:w="8119" w:type="dxa"/>
            <w:gridSpan w:val="4"/>
            <w:vAlign w:val="center"/>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5" w:hRule="atLeast"/>
          <w:jc w:val="center"/>
        </w:trPr>
        <w:tc>
          <w:tcPr>
            <w:tcW w:w="1633" w:type="dxa"/>
            <w:vAlign w:val="center"/>
          </w:tcPr>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地址</w:t>
            </w:r>
          </w:p>
        </w:tc>
        <w:tc>
          <w:tcPr>
            <w:tcW w:w="8119" w:type="dxa"/>
            <w:gridSpan w:val="4"/>
            <w:vAlign w:val="center"/>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1633" w:type="dxa"/>
            <w:vAlign w:val="center"/>
          </w:tcPr>
          <w:p>
            <w:pPr>
              <w:snapToGrid w:val="0"/>
              <w:spacing w:line="360" w:lineRule="auto"/>
              <w:jc w:val="center"/>
              <w:rPr>
                <w:rFonts w:hint="eastAsia" w:ascii="宋体" w:hAnsi="宋体"/>
                <w:bCs/>
                <w:color w:val="auto"/>
                <w:sz w:val="24"/>
                <w:highlight w:val="none"/>
              </w:rPr>
            </w:pPr>
            <w:r>
              <w:rPr>
                <w:rFonts w:hint="eastAsia" w:ascii="宋体" w:hAnsi="宋体"/>
                <w:bCs/>
                <w:color w:val="auto"/>
                <w:sz w:val="24"/>
                <w:highlight w:val="none"/>
              </w:rPr>
              <w:t>法定代表人</w:t>
            </w:r>
          </w:p>
          <w:p>
            <w:pPr>
              <w:pStyle w:val="2"/>
              <w:ind w:left="0" w:leftChars="0" w:firstLine="0" w:firstLineChars="0"/>
              <w:jc w:val="center"/>
              <w:rPr>
                <w:color w:val="auto"/>
                <w:highlight w:val="none"/>
              </w:rPr>
            </w:pPr>
            <w:r>
              <w:rPr>
                <w:rFonts w:hint="eastAsia" w:ascii="宋体" w:hAnsi="宋体"/>
                <w:color w:val="auto"/>
                <w:sz w:val="24"/>
                <w:highlight w:val="none"/>
                <w:lang w:val="en-US" w:eastAsia="zh-CN"/>
              </w:rPr>
              <w:t>(负责人)</w:t>
            </w:r>
          </w:p>
        </w:tc>
        <w:tc>
          <w:tcPr>
            <w:tcW w:w="8119" w:type="dxa"/>
            <w:gridSpan w:val="4"/>
            <w:vAlign w:val="center"/>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jc w:val="center"/>
        </w:trPr>
        <w:tc>
          <w:tcPr>
            <w:tcW w:w="1633" w:type="dxa"/>
            <w:vAlign w:val="center"/>
          </w:tcPr>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注册时间</w:t>
            </w:r>
          </w:p>
        </w:tc>
        <w:tc>
          <w:tcPr>
            <w:tcW w:w="8119" w:type="dxa"/>
            <w:gridSpan w:val="4"/>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2" w:hRule="atLeast"/>
          <w:jc w:val="center"/>
        </w:trPr>
        <w:tc>
          <w:tcPr>
            <w:tcW w:w="4850" w:type="dxa"/>
            <w:gridSpan w:val="3"/>
            <w:vAlign w:val="center"/>
          </w:tcPr>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近三年内有经营活动中有无重大违法纪录</w:t>
            </w:r>
          </w:p>
        </w:tc>
        <w:tc>
          <w:tcPr>
            <w:tcW w:w="4902" w:type="dxa"/>
            <w:gridSpan w:val="2"/>
            <w:vAlign w:val="center"/>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76" w:hRule="atLeast"/>
          <w:jc w:val="center"/>
        </w:trPr>
        <w:tc>
          <w:tcPr>
            <w:tcW w:w="1633" w:type="dxa"/>
            <w:vAlign w:val="center"/>
          </w:tcPr>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是否依法缴纳税收</w:t>
            </w:r>
          </w:p>
        </w:tc>
        <w:tc>
          <w:tcPr>
            <w:tcW w:w="3217" w:type="dxa"/>
            <w:gridSpan w:val="2"/>
          </w:tcPr>
          <w:p>
            <w:pPr>
              <w:snapToGrid w:val="0"/>
              <w:spacing w:line="360" w:lineRule="auto"/>
              <w:rPr>
                <w:rFonts w:ascii="宋体"/>
                <w:bCs/>
                <w:color w:val="auto"/>
                <w:sz w:val="24"/>
                <w:highlight w:val="none"/>
              </w:rPr>
            </w:pPr>
          </w:p>
        </w:tc>
        <w:tc>
          <w:tcPr>
            <w:tcW w:w="2195" w:type="dxa"/>
          </w:tcPr>
          <w:p>
            <w:pPr>
              <w:snapToGrid w:val="0"/>
              <w:spacing w:line="360" w:lineRule="auto"/>
              <w:rPr>
                <w:rFonts w:ascii="宋体" w:hAnsi="宋体"/>
                <w:bCs/>
                <w:color w:val="auto"/>
                <w:sz w:val="24"/>
                <w:highlight w:val="none"/>
              </w:rPr>
            </w:pPr>
            <w:r>
              <w:rPr>
                <w:rFonts w:hint="eastAsia" w:ascii="宋体" w:hAnsi="宋体"/>
                <w:bCs/>
                <w:color w:val="auto"/>
                <w:sz w:val="24"/>
                <w:highlight w:val="none"/>
              </w:rPr>
              <w:t>是否依法缴纳社会保障资金</w:t>
            </w:r>
          </w:p>
        </w:tc>
        <w:tc>
          <w:tcPr>
            <w:tcW w:w="2707" w:type="dxa"/>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6" w:hRule="atLeast"/>
          <w:jc w:val="center"/>
        </w:trPr>
        <w:tc>
          <w:tcPr>
            <w:tcW w:w="1633" w:type="dxa"/>
            <w:vMerge w:val="restart"/>
            <w:vAlign w:val="center"/>
          </w:tcPr>
          <w:p>
            <w:pPr>
              <w:snapToGrid w:val="0"/>
              <w:spacing w:line="360" w:lineRule="auto"/>
              <w:jc w:val="center"/>
              <w:rPr>
                <w:rFonts w:ascii="宋体"/>
                <w:bCs/>
                <w:color w:val="auto"/>
                <w:sz w:val="24"/>
                <w:highlight w:val="none"/>
              </w:rPr>
            </w:pPr>
          </w:p>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单位概况</w:t>
            </w:r>
          </w:p>
        </w:tc>
        <w:tc>
          <w:tcPr>
            <w:tcW w:w="1757" w:type="dxa"/>
            <w:vAlign w:val="center"/>
          </w:tcPr>
          <w:p>
            <w:pPr>
              <w:snapToGrid w:val="0"/>
              <w:spacing w:line="360" w:lineRule="auto"/>
              <w:jc w:val="center"/>
              <w:rPr>
                <w:rFonts w:ascii="宋体" w:hAnsi="宋体"/>
                <w:bCs/>
                <w:color w:val="auto"/>
                <w:sz w:val="24"/>
                <w:highlight w:val="none"/>
              </w:rPr>
            </w:pPr>
            <w:r>
              <w:rPr>
                <w:rFonts w:hint="eastAsia" w:ascii="宋体" w:hAnsi="宋体"/>
                <w:bCs/>
                <w:color w:val="auto"/>
                <w:sz w:val="24"/>
                <w:highlight w:val="none"/>
              </w:rPr>
              <w:t>注册资本</w:t>
            </w:r>
          </w:p>
        </w:tc>
        <w:tc>
          <w:tcPr>
            <w:tcW w:w="6362" w:type="dxa"/>
            <w:gridSpan w:val="3"/>
          </w:tcPr>
          <w:p>
            <w:pPr>
              <w:snapToGrid w:val="0"/>
              <w:spacing w:line="360" w:lineRule="auto"/>
              <w:rPr>
                <w:rFonts w:ascii="宋体" w:hAnsi="宋体"/>
                <w:bCs/>
                <w:color w:val="auto"/>
                <w:sz w:val="24"/>
                <w:highlight w:val="none"/>
              </w:rPr>
            </w:pPr>
            <w:r>
              <w:rPr>
                <w:rFonts w:hint="eastAsia" w:ascii="宋体" w:hAnsi="宋体"/>
                <w:bCs/>
                <w:color w:val="auto"/>
                <w:sz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70" w:hRule="atLeast"/>
          <w:jc w:val="center"/>
        </w:trPr>
        <w:tc>
          <w:tcPr>
            <w:tcW w:w="1633" w:type="dxa"/>
            <w:vMerge w:val="continue"/>
            <w:vAlign w:val="center"/>
          </w:tcPr>
          <w:p>
            <w:pPr>
              <w:snapToGrid w:val="0"/>
              <w:spacing w:line="360" w:lineRule="auto"/>
              <w:jc w:val="center"/>
              <w:rPr>
                <w:rFonts w:ascii="宋体"/>
                <w:bCs/>
                <w:color w:val="auto"/>
                <w:sz w:val="24"/>
                <w:highlight w:val="none"/>
              </w:rPr>
            </w:pPr>
          </w:p>
        </w:tc>
        <w:tc>
          <w:tcPr>
            <w:tcW w:w="1757" w:type="dxa"/>
            <w:vAlign w:val="center"/>
          </w:tcPr>
          <w:p>
            <w:pPr>
              <w:snapToGrid w:val="0"/>
              <w:spacing w:line="360" w:lineRule="auto"/>
              <w:rPr>
                <w:rFonts w:ascii="宋体" w:hAnsi="宋体"/>
                <w:bCs/>
                <w:color w:val="auto"/>
                <w:sz w:val="24"/>
                <w:highlight w:val="none"/>
              </w:rPr>
            </w:pPr>
            <w:r>
              <w:rPr>
                <w:rFonts w:hint="eastAsia" w:ascii="宋体" w:hAnsi="宋体"/>
                <w:bCs/>
                <w:color w:val="auto"/>
                <w:sz w:val="24"/>
                <w:highlight w:val="none"/>
              </w:rPr>
              <w:t>经营范围是否包含本项目</w:t>
            </w:r>
          </w:p>
        </w:tc>
        <w:tc>
          <w:tcPr>
            <w:tcW w:w="6362" w:type="dxa"/>
            <w:gridSpan w:val="3"/>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13" w:hRule="atLeast"/>
          <w:jc w:val="center"/>
        </w:trPr>
        <w:tc>
          <w:tcPr>
            <w:tcW w:w="1633" w:type="dxa"/>
            <w:vMerge w:val="continue"/>
            <w:vAlign w:val="center"/>
          </w:tcPr>
          <w:p>
            <w:pPr>
              <w:snapToGrid w:val="0"/>
              <w:spacing w:line="360" w:lineRule="auto"/>
              <w:jc w:val="center"/>
              <w:rPr>
                <w:rFonts w:ascii="宋体"/>
                <w:bCs/>
                <w:color w:val="auto"/>
                <w:sz w:val="24"/>
                <w:highlight w:val="none"/>
              </w:rPr>
            </w:pPr>
          </w:p>
        </w:tc>
        <w:tc>
          <w:tcPr>
            <w:tcW w:w="1757" w:type="dxa"/>
            <w:vAlign w:val="center"/>
          </w:tcPr>
          <w:p>
            <w:pPr>
              <w:snapToGrid w:val="0"/>
              <w:spacing w:line="360" w:lineRule="auto"/>
              <w:rPr>
                <w:rFonts w:ascii="宋体" w:hAnsi="宋体"/>
                <w:bCs/>
                <w:color w:val="auto"/>
                <w:sz w:val="24"/>
                <w:highlight w:val="none"/>
              </w:rPr>
            </w:pPr>
            <w:r>
              <w:rPr>
                <w:rFonts w:hint="eastAsia" w:ascii="宋体" w:hAnsi="宋体"/>
                <w:bCs/>
                <w:color w:val="auto"/>
                <w:sz w:val="24"/>
                <w:highlight w:val="none"/>
              </w:rPr>
              <w:t>是否符合本项目资格要求</w:t>
            </w:r>
          </w:p>
        </w:tc>
        <w:tc>
          <w:tcPr>
            <w:tcW w:w="6362" w:type="dxa"/>
            <w:gridSpan w:val="3"/>
            <w:vAlign w:val="center"/>
          </w:tcPr>
          <w:p>
            <w:pPr>
              <w:snapToGrid w:val="0"/>
              <w:spacing w:line="360" w:lineRule="auto"/>
              <w:rPr>
                <w:rFonts w:ascii="宋体"/>
                <w:bCs/>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4" w:hRule="atLeast"/>
          <w:jc w:val="center"/>
        </w:trPr>
        <w:tc>
          <w:tcPr>
            <w:tcW w:w="1633" w:type="dxa"/>
            <w:vAlign w:val="center"/>
          </w:tcPr>
          <w:p>
            <w:pPr>
              <w:snapToGrid w:val="0"/>
              <w:spacing w:line="360" w:lineRule="auto"/>
              <w:ind w:firstLine="360" w:firstLineChars="150"/>
              <w:jc w:val="center"/>
              <w:rPr>
                <w:rFonts w:ascii="宋体" w:hAnsi="宋体"/>
                <w:bCs/>
                <w:color w:val="auto"/>
                <w:sz w:val="24"/>
                <w:highlight w:val="none"/>
              </w:rPr>
            </w:pPr>
            <w:r>
              <w:rPr>
                <w:rFonts w:hint="eastAsia" w:ascii="宋体" w:hAnsi="宋体"/>
                <w:bCs/>
                <w:color w:val="auto"/>
                <w:sz w:val="24"/>
                <w:highlight w:val="none"/>
              </w:rPr>
              <w:t>备注</w:t>
            </w:r>
          </w:p>
        </w:tc>
        <w:tc>
          <w:tcPr>
            <w:tcW w:w="8119" w:type="dxa"/>
            <w:gridSpan w:val="4"/>
            <w:vAlign w:val="center"/>
          </w:tcPr>
          <w:p>
            <w:pPr>
              <w:snapToGrid w:val="0"/>
              <w:spacing w:line="360" w:lineRule="auto"/>
              <w:rPr>
                <w:rFonts w:ascii="宋体"/>
                <w:bCs/>
                <w:color w:val="auto"/>
                <w:sz w:val="24"/>
                <w:highlight w:val="none"/>
              </w:rPr>
            </w:pPr>
          </w:p>
        </w:tc>
      </w:tr>
    </w:tbl>
    <w:p>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我公司（单位）投标文件中所有关于投标资格的文件、证明、陈述均是真实的、准确的。若有违背，我公司（单位）愿意承担由此而产生的一切后果。</w:t>
      </w:r>
      <w:r>
        <w:rPr>
          <w:rFonts w:hint="eastAsia" w:ascii="宋体" w:hAnsi="宋体"/>
          <w:bCs/>
          <w:color w:val="auto"/>
          <w:sz w:val="24"/>
          <w:highlight w:val="none"/>
        </w:rPr>
        <w:t>我们同意如贵方要求，可以出示相关证明文件。</w:t>
      </w:r>
    </w:p>
    <w:p>
      <w:pPr>
        <w:snapToGrid w:val="0"/>
        <w:spacing w:line="360" w:lineRule="auto"/>
        <w:rPr>
          <w:rFonts w:ascii="宋体" w:hAnsi="宋体"/>
          <w:bCs/>
          <w:color w:val="auto"/>
          <w:sz w:val="24"/>
          <w:highlight w:val="none"/>
        </w:rPr>
      </w:pPr>
      <w:r>
        <w:rPr>
          <w:rFonts w:hint="eastAsia" w:ascii="宋体" w:hAnsi="宋体"/>
          <w:bCs/>
          <w:color w:val="auto"/>
          <w:sz w:val="24"/>
          <w:highlight w:val="none"/>
        </w:rPr>
        <w:t>授权委托人签字：                    授权委托人的职务：</w:t>
      </w:r>
    </w:p>
    <w:p>
      <w:pPr>
        <w:snapToGrid w:val="0"/>
        <w:spacing w:line="360" w:lineRule="auto"/>
        <w:rPr>
          <w:rFonts w:ascii="宋体" w:hAnsi="宋体"/>
          <w:bCs/>
          <w:color w:val="auto"/>
          <w:sz w:val="24"/>
          <w:highlight w:val="none"/>
        </w:rPr>
      </w:pPr>
      <w:r>
        <w:rPr>
          <w:rFonts w:hint="eastAsia" w:ascii="宋体" w:hAnsi="宋体"/>
          <w:bCs/>
          <w:color w:val="auto"/>
          <w:sz w:val="24"/>
          <w:highlight w:val="none"/>
        </w:rPr>
        <w:t>电话号和传真号：</w:t>
      </w:r>
    </w:p>
    <w:p>
      <w:pPr>
        <w:snapToGrid w:val="0"/>
        <w:spacing w:line="360" w:lineRule="auto"/>
        <w:rPr>
          <w:rFonts w:ascii="宋体" w:hAnsi="宋体"/>
          <w:bCs/>
          <w:color w:val="auto"/>
          <w:sz w:val="24"/>
          <w:highlight w:val="none"/>
        </w:rPr>
      </w:pPr>
      <w:r>
        <w:rPr>
          <w:rFonts w:hint="eastAsia" w:ascii="宋体" w:hAnsi="宋体"/>
          <w:bCs/>
          <w:color w:val="auto"/>
          <w:sz w:val="24"/>
          <w:highlight w:val="none"/>
        </w:rPr>
        <w:t>投标人全称（加盖公章）：</w:t>
      </w:r>
    </w:p>
    <w:p>
      <w:pPr>
        <w:snapToGrid w:val="0"/>
        <w:spacing w:line="360" w:lineRule="auto"/>
        <w:jc w:val="left"/>
        <w:rPr>
          <w:rFonts w:ascii="宋体" w:hAnsi="宋体"/>
          <w:bCs/>
          <w:color w:val="auto"/>
          <w:sz w:val="24"/>
          <w:highlight w:val="none"/>
        </w:rPr>
      </w:pPr>
      <w:r>
        <w:rPr>
          <w:rFonts w:hint="eastAsia" w:ascii="宋体" w:hAnsi="宋体"/>
          <w:bCs/>
          <w:color w:val="auto"/>
          <w:sz w:val="24"/>
          <w:highlight w:val="none"/>
        </w:rPr>
        <w:t>日期：2024年  月  日</w:t>
      </w:r>
    </w:p>
    <w:p>
      <w:pPr>
        <w:pStyle w:val="515"/>
        <w:ind w:firstLine="480"/>
        <w:rPr>
          <w:bCs/>
          <w:color w:val="auto"/>
          <w:sz w:val="24"/>
          <w:highlight w:val="none"/>
        </w:rPr>
      </w:pPr>
    </w:p>
    <w:p>
      <w:pPr>
        <w:rPr>
          <w:color w:val="auto"/>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spacing w:line="360" w:lineRule="auto"/>
        <w:rPr>
          <w:rFonts w:ascii="宋体" w:hAnsi="宋体"/>
          <w:b/>
          <w:bCs/>
          <w:color w:val="auto"/>
          <w:kern w:val="0"/>
          <w:sz w:val="24"/>
          <w:highlight w:val="none"/>
        </w:rPr>
      </w:pPr>
      <w:r>
        <w:rPr>
          <w:rFonts w:hint="eastAsia" w:ascii="宋体" w:hAnsi="宋体"/>
          <w:b/>
          <w:bCs/>
          <w:color w:val="auto"/>
          <w:kern w:val="0"/>
          <w:sz w:val="24"/>
          <w:highlight w:val="none"/>
        </w:rPr>
        <w:t>附件4</w:t>
      </w:r>
    </w:p>
    <w:p>
      <w:pPr>
        <w:spacing w:line="460" w:lineRule="exact"/>
        <w:rPr>
          <w:rFonts w:ascii="宋体" w:hAnsi="宋体"/>
          <w:b/>
          <w:color w:val="auto"/>
          <w:sz w:val="28"/>
          <w:szCs w:val="28"/>
          <w:highlight w:val="none"/>
        </w:rPr>
      </w:pPr>
      <w:r>
        <w:rPr>
          <w:rFonts w:hint="eastAsia" w:ascii="宋体" w:hAnsi="宋体"/>
          <w:b/>
          <w:color w:val="auto"/>
          <w:sz w:val="28"/>
          <w:szCs w:val="28"/>
          <w:highlight w:val="none"/>
        </w:rPr>
        <w:t>参加政府采购活动前 3 年内在经营活动中没有重大违法记录的书面声明</w:t>
      </w:r>
    </w:p>
    <w:p>
      <w:pPr>
        <w:spacing w:line="460" w:lineRule="exact"/>
        <w:rPr>
          <w:rFonts w:ascii="宋体" w:hAnsi="宋体"/>
          <w:b/>
          <w:color w:val="auto"/>
          <w:sz w:val="28"/>
          <w:szCs w:val="28"/>
          <w:highlight w:val="none"/>
        </w:rPr>
      </w:pPr>
      <w:r>
        <w:rPr>
          <w:rFonts w:hint="eastAsia" w:ascii="宋体" w:hAnsi="宋体"/>
          <w:b/>
          <w:color w:val="auto"/>
          <w:sz w:val="28"/>
          <w:szCs w:val="28"/>
          <w:highlight w:val="none"/>
        </w:rPr>
        <w:t xml:space="preserve">                          </w:t>
      </w:r>
    </w:p>
    <w:p>
      <w:pPr>
        <w:snapToGrid w:val="0"/>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rPr>
          <w:rFonts w:ascii="宋体" w:hAnsi="宋体"/>
          <w:bCs/>
          <w:color w:val="auto"/>
          <w:sz w:val="24"/>
          <w:szCs w:val="24"/>
          <w:highlight w:val="none"/>
        </w:rPr>
      </w:pPr>
    </w:p>
    <w:p>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 xml:space="preserve">                        投标人全称（加盖公章）：</w:t>
      </w:r>
    </w:p>
    <w:p>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 xml:space="preserve">                        法定代表人</w:t>
      </w:r>
      <w:r>
        <w:rPr>
          <w:rFonts w:hint="eastAsia" w:ascii="宋体" w:hAnsi="宋体"/>
          <w:color w:val="auto"/>
          <w:sz w:val="24"/>
          <w:highlight w:val="none"/>
          <w:lang w:val="en-US" w:eastAsia="zh-CN"/>
        </w:rPr>
        <w:t>(负责人)</w:t>
      </w:r>
      <w:r>
        <w:rPr>
          <w:rFonts w:hint="eastAsia" w:ascii="宋体" w:hAnsi="宋体"/>
          <w:bCs/>
          <w:color w:val="auto"/>
          <w:sz w:val="24"/>
          <w:szCs w:val="24"/>
          <w:highlight w:val="none"/>
        </w:rPr>
        <w:t>或授权代表签字：</w:t>
      </w:r>
    </w:p>
    <w:p>
      <w:pPr>
        <w:snapToGrid w:val="0"/>
        <w:spacing w:line="360" w:lineRule="auto"/>
        <w:rPr>
          <w:rFonts w:ascii="宋体" w:hAnsi="宋体"/>
          <w:bCs/>
          <w:color w:val="auto"/>
          <w:sz w:val="24"/>
          <w:szCs w:val="24"/>
          <w:highlight w:val="none"/>
        </w:rPr>
      </w:pPr>
      <w:r>
        <w:rPr>
          <w:rFonts w:hint="eastAsia" w:ascii="宋体" w:hAnsi="宋体"/>
          <w:bCs/>
          <w:color w:val="auto"/>
          <w:sz w:val="24"/>
          <w:szCs w:val="24"/>
          <w:highlight w:val="none"/>
        </w:rPr>
        <w:t xml:space="preserve">                        日期：   年    月    日</w:t>
      </w:r>
    </w:p>
    <w:p>
      <w:pPr>
        <w:spacing w:line="460" w:lineRule="exact"/>
        <w:rPr>
          <w:rFonts w:ascii="宋体" w:hAnsi="宋体"/>
          <w:bCs/>
          <w:color w:val="auto"/>
          <w:sz w:val="24"/>
          <w:szCs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spacing w:line="360" w:lineRule="auto"/>
        <w:rPr>
          <w:rFonts w:ascii="宋体" w:hAnsi="宋体"/>
          <w:b/>
          <w:color w:val="auto"/>
          <w:sz w:val="32"/>
          <w:szCs w:val="32"/>
          <w:highlight w:val="none"/>
        </w:rPr>
      </w:pPr>
    </w:p>
    <w:p>
      <w:pPr>
        <w:pStyle w:val="19"/>
        <w:rPr>
          <w:rFonts w:ascii="宋体" w:hAnsi="宋体"/>
          <w:b/>
          <w:color w:val="auto"/>
          <w:sz w:val="32"/>
          <w:szCs w:val="32"/>
          <w:highlight w:val="none"/>
        </w:rPr>
      </w:pPr>
    </w:p>
    <w:p>
      <w:pPr>
        <w:rPr>
          <w:rFonts w:ascii="宋体" w:hAnsi="宋体"/>
          <w:b/>
          <w:color w:val="auto"/>
          <w:sz w:val="32"/>
          <w:szCs w:val="32"/>
          <w:highlight w:val="none"/>
        </w:rPr>
      </w:pPr>
    </w:p>
    <w:p>
      <w:pPr>
        <w:pStyle w:val="19"/>
        <w:rPr>
          <w:rFonts w:ascii="宋体" w:hAnsi="宋体"/>
          <w:b/>
          <w:color w:val="auto"/>
          <w:sz w:val="32"/>
          <w:szCs w:val="32"/>
          <w:highlight w:val="none"/>
        </w:rPr>
      </w:pPr>
    </w:p>
    <w:p>
      <w:pPr>
        <w:rPr>
          <w:rFonts w:ascii="宋体" w:hAnsi="宋体"/>
          <w:b/>
          <w:color w:val="auto"/>
          <w:sz w:val="32"/>
          <w:szCs w:val="32"/>
          <w:highlight w:val="none"/>
        </w:rPr>
      </w:pPr>
    </w:p>
    <w:p>
      <w:pPr>
        <w:pStyle w:val="19"/>
        <w:rPr>
          <w:rFonts w:ascii="宋体" w:hAnsi="宋体"/>
          <w:b/>
          <w:color w:val="auto"/>
          <w:sz w:val="32"/>
          <w:szCs w:val="32"/>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spacing w:line="360" w:lineRule="auto"/>
        <w:rPr>
          <w:rFonts w:ascii="宋体" w:hAnsi="宋体"/>
          <w:b/>
          <w:bCs/>
          <w:color w:val="auto"/>
          <w:kern w:val="0"/>
          <w:sz w:val="24"/>
          <w:highlight w:val="none"/>
        </w:rPr>
      </w:pPr>
      <w:r>
        <w:rPr>
          <w:rFonts w:hint="eastAsia" w:ascii="宋体" w:hAnsi="宋体"/>
          <w:b/>
          <w:bCs/>
          <w:color w:val="auto"/>
          <w:kern w:val="0"/>
          <w:sz w:val="24"/>
          <w:highlight w:val="none"/>
        </w:rPr>
        <w:t>附件5</w:t>
      </w:r>
    </w:p>
    <w:p>
      <w:pPr>
        <w:spacing w:line="360" w:lineRule="auto"/>
        <w:ind w:firstLine="904" w:firstLineChars="300"/>
        <w:rPr>
          <w:rFonts w:ascii="宋体" w:hAnsi="宋体"/>
          <w:b/>
          <w:color w:val="auto"/>
          <w:sz w:val="30"/>
          <w:szCs w:val="30"/>
          <w:highlight w:val="none"/>
        </w:rPr>
      </w:pPr>
      <w:r>
        <w:rPr>
          <w:rFonts w:hint="eastAsia" w:ascii="宋体" w:hAnsi="宋体"/>
          <w:b/>
          <w:color w:val="auto"/>
          <w:sz w:val="30"/>
          <w:szCs w:val="30"/>
          <w:highlight w:val="none"/>
        </w:rPr>
        <w:t>具备履行合同所必需的设备和专业技术能力的书面声明</w:t>
      </w:r>
    </w:p>
    <w:p>
      <w:pPr>
        <w:spacing w:line="480" w:lineRule="auto"/>
        <w:ind w:firstLine="641"/>
        <w:jc w:val="center"/>
        <w:rPr>
          <w:rFonts w:ascii="宋体" w:hAnsi="宋体"/>
          <w:b/>
          <w:color w:val="auto"/>
          <w:sz w:val="24"/>
          <w:szCs w:val="24"/>
          <w:highlight w:val="none"/>
        </w:rPr>
      </w:pPr>
    </w:p>
    <w:p>
      <w:pPr>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我单位郑重声明：我单位具备履行本项采购合同所必需的设备和专业技术能力，为履行本项采购合同我公司具备如下主要设备和主要专业技术能力（自行填写）：</w:t>
      </w:r>
    </w:p>
    <w:p>
      <w:pPr>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主要设备有：</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w:t>
      </w:r>
    </w:p>
    <w:p>
      <w:pPr>
        <w:snapToGrid w:val="0"/>
        <w:spacing w:line="360" w:lineRule="auto"/>
        <w:ind w:firstLine="480" w:firstLineChars="200"/>
        <w:jc w:val="left"/>
        <w:rPr>
          <w:rFonts w:ascii="宋体" w:hAnsi="宋体"/>
          <w:bCs/>
          <w:color w:val="auto"/>
          <w:sz w:val="24"/>
          <w:szCs w:val="24"/>
          <w:highlight w:val="none"/>
        </w:rPr>
      </w:pPr>
      <w:r>
        <w:rPr>
          <w:rFonts w:hint="eastAsia" w:ascii="宋体" w:hAnsi="宋体"/>
          <w:bCs/>
          <w:color w:val="auto"/>
          <w:sz w:val="24"/>
          <w:szCs w:val="24"/>
          <w:highlight w:val="none"/>
        </w:rPr>
        <w:t>主要专业技术能力有：</w:t>
      </w:r>
      <w:r>
        <w:rPr>
          <w:rFonts w:hint="eastAsia" w:ascii="宋体" w:hAnsi="宋体"/>
          <w:bCs/>
          <w:color w:val="auto"/>
          <w:sz w:val="24"/>
          <w:szCs w:val="24"/>
          <w:highlight w:val="none"/>
          <w:u w:val="single"/>
        </w:rPr>
        <w:t xml:space="preserve">                                      </w:t>
      </w:r>
      <w:r>
        <w:rPr>
          <w:rFonts w:hint="eastAsia" w:ascii="宋体" w:hAnsi="宋体"/>
          <w:bCs/>
          <w:color w:val="auto"/>
          <w:sz w:val="24"/>
          <w:szCs w:val="24"/>
          <w:highlight w:val="none"/>
        </w:rPr>
        <w:t xml:space="preserve"> 。</w:t>
      </w:r>
    </w:p>
    <w:p>
      <w:pPr>
        <w:snapToGrid w:val="0"/>
        <w:spacing w:line="360" w:lineRule="auto"/>
        <w:ind w:firstLine="480" w:firstLineChars="200"/>
        <w:jc w:val="left"/>
        <w:rPr>
          <w:rFonts w:ascii="宋体" w:hAnsi="宋体"/>
          <w:bCs/>
          <w:color w:val="auto"/>
          <w:sz w:val="24"/>
          <w:szCs w:val="24"/>
          <w:highlight w:val="none"/>
        </w:rPr>
      </w:pPr>
    </w:p>
    <w:p>
      <w:pPr>
        <w:spacing w:line="360" w:lineRule="auto"/>
        <w:jc w:val="left"/>
        <w:rPr>
          <w:rFonts w:ascii="宋体" w:hAnsi="宋体"/>
          <w:b/>
          <w:color w:val="auto"/>
          <w:sz w:val="24"/>
          <w:szCs w:val="24"/>
          <w:highlight w:val="none"/>
        </w:rPr>
      </w:pPr>
    </w:p>
    <w:p>
      <w:pPr>
        <w:spacing w:line="360" w:lineRule="auto"/>
        <w:ind w:firstLine="641"/>
        <w:jc w:val="left"/>
        <w:rPr>
          <w:rFonts w:ascii="宋体" w:hAnsi="宋体"/>
          <w:b/>
          <w:color w:val="auto"/>
          <w:sz w:val="24"/>
          <w:szCs w:val="24"/>
          <w:highlight w:val="none"/>
        </w:rPr>
      </w:pPr>
      <w:r>
        <w:rPr>
          <w:rFonts w:hint="eastAsia" w:ascii="宋体" w:hAnsi="宋体"/>
          <w:b/>
          <w:color w:val="auto"/>
          <w:sz w:val="24"/>
          <w:szCs w:val="24"/>
          <w:highlight w:val="none"/>
        </w:rPr>
        <w:t xml:space="preserve">                                 投标人全称（加盖公章）：</w:t>
      </w:r>
    </w:p>
    <w:p>
      <w:pPr>
        <w:spacing w:line="360" w:lineRule="auto"/>
        <w:ind w:firstLine="641"/>
        <w:jc w:val="left"/>
        <w:rPr>
          <w:rFonts w:ascii="宋体" w:hAnsi="宋体"/>
          <w:b/>
          <w:color w:val="auto"/>
          <w:sz w:val="24"/>
          <w:szCs w:val="24"/>
          <w:highlight w:val="none"/>
        </w:rPr>
      </w:pPr>
      <w:r>
        <w:rPr>
          <w:rFonts w:hint="eastAsia" w:ascii="宋体" w:hAnsi="宋体"/>
          <w:b/>
          <w:color w:val="auto"/>
          <w:sz w:val="24"/>
          <w:szCs w:val="24"/>
          <w:highlight w:val="none"/>
        </w:rPr>
        <w:t xml:space="preserve">                                 法定代表</w:t>
      </w:r>
      <w:r>
        <w:rPr>
          <w:rFonts w:hint="eastAsia" w:ascii="宋体" w:hAnsi="宋体"/>
          <w:b/>
          <w:bCs w:val="0"/>
          <w:color w:val="auto"/>
          <w:sz w:val="24"/>
          <w:szCs w:val="24"/>
          <w:highlight w:val="none"/>
        </w:rPr>
        <w:t>人</w:t>
      </w:r>
      <w:r>
        <w:rPr>
          <w:rFonts w:hint="eastAsia" w:ascii="宋体" w:hAnsi="宋体"/>
          <w:b/>
          <w:bCs w:val="0"/>
          <w:color w:val="auto"/>
          <w:sz w:val="24"/>
          <w:highlight w:val="none"/>
          <w:lang w:val="en-US" w:eastAsia="zh-CN"/>
        </w:rPr>
        <w:t>(负责人)</w:t>
      </w:r>
      <w:r>
        <w:rPr>
          <w:rFonts w:hint="eastAsia" w:ascii="宋体" w:hAnsi="宋体"/>
          <w:b/>
          <w:bCs w:val="0"/>
          <w:color w:val="auto"/>
          <w:sz w:val="24"/>
          <w:szCs w:val="24"/>
          <w:highlight w:val="none"/>
        </w:rPr>
        <w:t>或授权</w:t>
      </w:r>
      <w:r>
        <w:rPr>
          <w:rFonts w:hint="eastAsia" w:ascii="宋体" w:hAnsi="宋体"/>
          <w:b/>
          <w:color w:val="auto"/>
          <w:sz w:val="24"/>
          <w:szCs w:val="24"/>
          <w:highlight w:val="none"/>
        </w:rPr>
        <w:t>委托人签字：</w:t>
      </w:r>
    </w:p>
    <w:p>
      <w:pPr>
        <w:spacing w:line="360" w:lineRule="auto"/>
        <w:ind w:firstLine="641"/>
        <w:jc w:val="left"/>
        <w:rPr>
          <w:rFonts w:ascii="宋体" w:hAnsi="宋体"/>
          <w:b/>
          <w:color w:val="auto"/>
          <w:sz w:val="24"/>
          <w:szCs w:val="24"/>
          <w:highlight w:val="none"/>
        </w:rPr>
      </w:pPr>
      <w:r>
        <w:rPr>
          <w:rFonts w:hint="eastAsia" w:ascii="宋体" w:hAnsi="宋体"/>
          <w:b/>
          <w:color w:val="auto"/>
          <w:sz w:val="24"/>
          <w:szCs w:val="24"/>
          <w:highlight w:val="none"/>
        </w:rPr>
        <w:t xml:space="preserve">                                 日期：    年    月    日</w:t>
      </w:r>
    </w:p>
    <w:p>
      <w:pPr>
        <w:spacing w:line="360" w:lineRule="auto"/>
        <w:ind w:firstLine="641"/>
        <w:jc w:val="left"/>
        <w:rPr>
          <w:rFonts w:ascii="宋体" w:hAnsi="宋体"/>
          <w:b/>
          <w:color w:val="auto"/>
          <w:sz w:val="24"/>
          <w:szCs w:val="24"/>
          <w:highlight w:val="none"/>
        </w:rPr>
      </w:pPr>
      <w:r>
        <w:rPr>
          <w:rFonts w:ascii="宋体" w:hAnsi="宋体"/>
          <w:b/>
          <w:color w:val="auto"/>
          <w:sz w:val="24"/>
          <w:szCs w:val="24"/>
          <w:highlight w:val="none"/>
        </w:rPr>
        <w:t xml:space="preserve"> </w:t>
      </w:r>
    </w:p>
    <w:p>
      <w:pPr>
        <w:spacing w:line="360" w:lineRule="auto"/>
        <w:rPr>
          <w:rFonts w:ascii="宋体" w:hAnsi="宋体"/>
          <w:b/>
          <w:color w:val="auto"/>
          <w:sz w:val="32"/>
          <w:szCs w:val="32"/>
          <w:highlight w:val="none"/>
        </w:rPr>
      </w:pPr>
    </w:p>
    <w:p>
      <w:pPr>
        <w:spacing w:line="360" w:lineRule="auto"/>
        <w:jc w:val="left"/>
        <w:rPr>
          <w:rFonts w:ascii="宋体" w:hAnsi="宋体"/>
          <w:bCs/>
          <w:color w:val="auto"/>
          <w:sz w:val="24"/>
          <w:highlight w:val="none"/>
        </w:rPr>
      </w:pPr>
    </w:p>
    <w:p>
      <w:pPr>
        <w:spacing w:line="360" w:lineRule="auto"/>
        <w:jc w:val="left"/>
        <w:rPr>
          <w:rFonts w:ascii="宋体" w:hAnsi="宋体"/>
          <w:bCs/>
          <w:color w:val="auto"/>
          <w:sz w:val="24"/>
          <w:highlight w:val="none"/>
        </w:rPr>
      </w:pPr>
    </w:p>
    <w:p>
      <w:pPr>
        <w:pStyle w:val="299"/>
        <w:rPr>
          <w:rFonts w:ascii="宋体" w:hAnsi="宋体"/>
          <w:bCs/>
          <w:color w:val="auto"/>
          <w:highlight w:val="none"/>
        </w:rPr>
      </w:pPr>
    </w:p>
    <w:p>
      <w:pPr>
        <w:rPr>
          <w:rFonts w:ascii="宋体" w:hAnsi="宋体"/>
          <w:bCs/>
          <w:color w:val="auto"/>
          <w:sz w:val="24"/>
          <w:highlight w:val="none"/>
        </w:rPr>
      </w:pPr>
    </w:p>
    <w:p>
      <w:pPr>
        <w:pStyle w:val="299"/>
        <w:rPr>
          <w:rFonts w:ascii="宋体" w:hAnsi="宋体"/>
          <w:bCs/>
          <w:color w:val="auto"/>
          <w:highlight w:val="none"/>
        </w:rPr>
      </w:pPr>
    </w:p>
    <w:p>
      <w:pPr>
        <w:rPr>
          <w:rFonts w:ascii="宋体" w:hAnsi="宋体"/>
          <w:bCs/>
          <w:color w:val="auto"/>
          <w:sz w:val="24"/>
          <w:highlight w:val="none"/>
        </w:rPr>
      </w:pPr>
    </w:p>
    <w:p>
      <w:pPr>
        <w:pStyle w:val="299"/>
        <w:rPr>
          <w:rFonts w:ascii="宋体" w:hAnsi="宋体"/>
          <w:bCs/>
          <w:color w:val="auto"/>
          <w:highlight w:val="none"/>
        </w:rPr>
      </w:pPr>
    </w:p>
    <w:p>
      <w:pPr>
        <w:rPr>
          <w:rFonts w:ascii="宋体" w:hAnsi="宋体"/>
          <w:bCs/>
          <w:color w:val="auto"/>
          <w:sz w:val="24"/>
          <w:highlight w:val="none"/>
        </w:rPr>
      </w:pPr>
    </w:p>
    <w:p>
      <w:pPr>
        <w:snapToGrid w:val="0"/>
        <w:spacing w:line="360" w:lineRule="auto"/>
        <w:rPr>
          <w:rFonts w:ascii="宋体" w:hAnsi="宋体"/>
          <w:b/>
          <w:bCs/>
          <w:color w:val="auto"/>
          <w:kern w:val="0"/>
          <w:sz w:val="24"/>
          <w:highlight w:val="none"/>
        </w:rPr>
      </w:pPr>
    </w:p>
    <w:p>
      <w:pPr>
        <w:snapToGrid w:val="0"/>
        <w:spacing w:line="360" w:lineRule="auto"/>
        <w:rPr>
          <w:rFonts w:ascii="宋体" w:hAnsi="宋体"/>
          <w:b/>
          <w:bCs/>
          <w:color w:val="auto"/>
          <w:kern w:val="0"/>
          <w:sz w:val="24"/>
          <w:highlight w:val="none"/>
        </w:rPr>
      </w:pPr>
    </w:p>
    <w:p>
      <w:pPr>
        <w:snapToGrid w:val="0"/>
        <w:spacing w:line="360" w:lineRule="auto"/>
        <w:rPr>
          <w:rFonts w:ascii="宋体" w:hAnsi="宋体"/>
          <w:b/>
          <w:bCs/>
          <w:color w:val="auto"/>
          <w:kern w:val="0"/>
          <w:sz w:val="24"/>
          <w:highlight w:val="none"/>
        </w:rPr>
      </w:pPr>
    </w:p>
    <w:p>
      <w:pPr>
        <w:pStyle w:val="19"/>
        <w:rPr>
          <w:rFonts w:ascii="宋体" w:hAnsi="宋体"/>
          <w:b/>
          <w:bCs/>
          <w:color w:val="auto"/>
          <w:kern w:val="0"/>
          <w:sz w:val="24"/>
          <w:highlight w:val="none"/>
        </w:rPr>
      </w:pPr>
    </w:p>
    <w:p>
      <w:pPr>
        <w:rPr>
          <w:rFonts w:ascii="宋体" w:hAnsi="宋体"/>
          <w:b/>
          <w:bCs/>
          <w:color w:val="auto"/>
          <w:kern w:val="0"/>
          <w:sz w:val="24"/>
          <w:highlight w:val="none"/>
        </w:rPr>
      </w:pPr>
    </w:p>
    <w:p>
      <w:pPr>
        <w:pStyle w:val="19"/>
        <w:rPr>
          <w:rFonts w:ascii="宋体" w:hAnsi="宋体"/>
          <w:b/>
          <w:bCs/>
          <w:color w:val="auto"/>
          <w:kern w:val="0"/>
          <w:sz w:val="24"/>
          <w:highlight w:val="none"/>
        </w:rPr>
      </w:pPr>
    </w:p>
    <w:p>
      <w:pPr>
        <w:rPr>
          <w:rFonts w:ascii="宋体" w:hAnsi="宋体"/>
          <w:b/>
          <w:bCs/>
          <w:color w:val="auto"/>
          <w:kern w:val="0"/>
          <w:sz w:val="24"/>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pStyle w:val="19"/>
        <w:rPr>
          <w:rFonts w:ascii="宋体" w:hAnsi="宋体"/>
          <w:b/>
          <w:bCs/>
          <w:color w:val="auto"/>
          <w:kern w:val="0"/>
          <w:sz w:val="24"/>
          <w:highlight w:val="none"/>
        </w:rPr>
      </w:pPr>
    </w:p>
    <w:p>
      <w:pPr>
        <w:snapToGrid w:val="0"/>
        <w:spacing w:line="360" w:lineRule="auto"/>
        <w:rPr>
          <w:rFonts w:ascii="宋体" w:hAnsi="宋体"/>
          <w:b/>
          <w:bCs/>
          <w:color w:val="auto"/>
          <w:kern w:val="0"/>
          <w:sz w:val="24"/>
          <w:highlight w:val="none"/>
        </w:rPr>
      </w:pPr>
      <w:r>
        <w:rPr>
          <w:rFonts w:hint="eastAsia" w:ascii="宋体" w:hAnsi="宋体"/>
          <w:b/>
          <w:bCs/>
          <w:color w:val="auto"/>
          <w:kern w:val="0"/>
          <w:sz w:val="24"/>
          <w:highlight w:val="none"/>
        </w:rPr>
        <w:t>附件6</w:t>
      </w:r>
    </w:p>
    <w:p>
      <w:pPr>
        <w:snapToGrid w:val="0"/>
        <w:spacing w:line="360" w:lineRule="auto"/>
        <w:ind w:firstLine="1928" w:firstLineChars="600"/>
        <w:rPr>
          <w:rFonts w:ascii="宋体" w:hAnsi="宋体"/>
          <w:b/>
          <w:color w:val="auto"/>
          <w:sz w:val="32"/>
          <w:szCs w:val="32"/>
          <w:highlight w:val="none"/>
        </w:rPr>
      </w:pPr>
      <w:r>
        <w:rPr>
          <w:rFonts w:hint="eastAsia" w:ascii="宋体" w:hAnsi="宋体"/>
          <w:b/>
          <w:color w:val="auto"/>
          <w:sz w:val="32"/>
          <w:szCs w:val="32"/>
          <w:highlight w:val="none"/>
        </w:rPr>
        <w:t>公共资源交易投标信用承诺书</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为营造公开、公平、公正的公共资源交易环境，树立诚信守法的投标人形象，本人代表本单位作出以下承诺</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一、本单位对所提交的单位基本信息、单位负责人、项目负责人、技术负责人、从业资质和资格、业绩、财务状况、信誉等所有资料，均合法、真实、准确、有效，无任何伪造、修改、虚假成分</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二、严格依照国家和省、市、县关于招标投标等方面的法律、法规、规章、规范性文件，参加公共资源交易招标投标活动</w:t>
      </w:r>
      <w:r>
        <w:rPr>
          <w:rFonts w:ascii="宋体" w:hAnsi="宋体"/>
          <w:color w:val="auto"/>
          <w:sz w:val="24"/>
          <w:szCs w:val="24"/>
          <w:highlight w:val="none"/>
        </w:rPr>
        <w:t>;</w:t>
      </w:r>
      <w:r>
        <w:rPr>
          <w:rFonts w:hint="eastAsia" w:ascii="宋体" w:hAnsi="宋体"/>
          <w:color w:val="auto"/>
          <w:sz w:val="24"/>
          <w:szCs w:val="24"/>
          <w:highlight w:val="none"/>
        </w:rPr>
        <w:t>积极履行社会责任，促进廉政建设</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三、严格遵守即时信息公示规定，及时更新公共资源交易中心主体信息库中信息</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四、自我约束、自我管理，守合同、重信用，不参与围标串标、弄虚作假、骗取中标、干扰评标、违约毁约、恶意投诉等行为，主动维护公共资源交易招标投标的良好秩序</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五、本单位自愿接受招标投标有关行政监督部门的依法检查。如发生违法违规或不良行为或存在其他法律法规对招标投标行为予以限制的情形，自愿接受招标投标有关行政监督部门依法给予的行政处罚</w:t>
      </w:r>
      <w:r>
        <w:rPr>
          <w:rFonts w:ascii="宋体" w:hAnsi="宋体"/>
          <w:color w:val="auto"/>
          <w:sz w:val="24"/>
          <w:szCs w:val="24"/>
          <w:highlight w:val="none"/>
        </w:rPr>
        <w:t>(</w:t>
      </w:r>
      <w:r>
        <w:rPr>
          <w:rFonts w:hint="eastAsia" w:ascii="宋体" w:hAnsi="宋体"/>
          <w:color w:val="auto"/>
          <w:sz w:val="24"/>
          <w:szCs w:val="24"/>
          <w:highlight w:val="none"/>
        </w:rPr>
        <w:t>处理</w:t>
      </w:r>
      <w:r>
        <w:rPr>
          <w:rFonts w:ascii="宋体" w:hAnsi="宋体"/>
          <w:color w:val="auto"/>
          <w:sz w:val="24"/>
          <w:szCs w:val="24"/>
          <w:highlight w:val="none"/>
        </w:rPr>
        <w:t>)</w:t>
      </w:r>
      <w:r>
        <w:rPr>
          <w:rFonts w:hint="eastAsia" w:ascii="宋体" w:hAnsi="宋体"/>
          <w:color w:val="auto"/>
          <w:sz w:val="24"/>
          <w:szCs w:val="24"/>
          <w:highlight w:val="none"/>
        </w:rPr>
        <w:t>，并依法承担相应的法律责任</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六、自觉接受政府部门、行业组织、社会公众、新闻舆论等监督</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七、上述承诺已向本单位员工作了宣传教育</w:t>
      </w:r>
      <w:r>
        <w:rPr>
          <w:rFonts w:ascii="宋体" w:hAnsi="宋体"/>
          <w:color w:val="auto"/>
          <w:sz w:val="24"/>
          <w:szCs w:val="24"/>
          <w:highlight w:val="none"/>
        </w:rPr>
        <w:t>;</w:t>
      </w: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本单位同意将以上承诺事项上网公示。</w:t>
      </w:r>
    </w:p>
    <w:p>
      <w:pPr>
        <w:snapToGrid w:val="0"/>
        <w:spacing w:line="360" w:lineRule="auto"/>
        <w:ind w:left="-2" w:right="120" w:firstLine="480" w:firstLineChars="200"/>
        <w:rPr>
          <w:rFonts w:ascii="宋体"/>
          <w:color w:val="auto"/>
          <w:sz w:val="24"/>
          <w:szCs w:val="24"/>
          <w:highlight w:val="none"/>
        </w:rPr>
      </w:pPr>
    </w:p>
    <w:p>
      <w:pPr>
        <w:snapToGrid w:val="0"/>
        <w:spacing w:line="360" w:lineRule="auto"/>
        <w:ind w:left="-2" w:right="120" w:firstLine="480" w:firstLineChars="200"/>
        <w:rPr>
          <w:rFonts w:ascii="宋体"/>
          <w:color w:val="auto"/>
          <w:sz w:val="24"/>
          <w:szCs w:val="24"/>
          <w:highlight w:val="none"/>
        </w:rPr>
      </w:pPr>
    </w:p>
    <w:p>
      <w:pPr>
        <w:snapToGrid w:val="0"/>
        <w:spacing w:line="360" w:lineRule="auto"/>
        <w:ind w:left="-2" w:right="120" w:firstLine="480" w:firstLineChars="200"/>
        <w:rPr>
          <w:rFonts w:ascii="宋体"/>
          <w:color w:val="auto"/>
          <w:sz w:val="24"/>
          <w:szCs w:val="24"/>
          <w:highlight w:val="none"/>
        </w:rPr>
      </w:pPr>
    </w:p>
    <w:p>
      <w:pPr>
        <w:snapToGrid w:val="0"/>
        <w:spacing w:line="360" w:lineRule="auto"/>
        <w:ind w:left="-2" w:right="120" w:firstLine="480" w:firstLineChars="200"/>
        <w:rPr>
          <w:rFonts w:ascii="宋体" w:hAnsi="宋体"/>
          <w:color w:val="auto"/>
          <w:sz w:val="24"/>
          <w:szCs w:val="24"/>
          <w:highlight w:val="none"/>
        </w:rPr>
      </w:pPr>
      <w:r>
        <w:rPr>
          <w:rFonts w:hint="eastAsia" w:ascii="宋体" w:hAnsi="宋体"/>
          <w:color w:val="auto"/>
          <w:sz w:val="24"/>
          <w:szCs w:val="24"/>
          <w:highlight w:val="none"/>
        </w:rPr>
        <w:t>投标人全称（加盖公章）：</w:t>
      </w:r>
    </w:p>
    <w:p>
      <w:pPr>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highlight w:val="none"/>
          <w:lang w:val="en-US" w:eastAsia="zh-CN"/>
        </w:rPr>
        <w:t>(负责人)</w:t>
      </w:r>
      <w:r>
        <w:rPr>
          <w:rFonts w:hint="eastAsia" w:ascii="宋体" w:hAnsi="宋体"/>
          <w:color w:val="auto"/>
          <w:sz w:val="24"/>
          <w:szCs w:val="24"/>
          <w:highlight w:val="none"/>
        </w:rPr>
        <w:t>（签字或盖章）：</w:t>
      </w:r>
    </w:p>
    <w:p>
      <w:pPr>
        <w:snapToGrid w:val="0"/>
        <w:spacing w:line="360" w:lineRule="auto"/>
        <w:ind w:firstLine="641"/>
        <w:jc w:val="center"/>
        <w:rPr>
          <w:rFonts w:ascii="宋体" w:hAnsi="宋体"/>
          <w:color w:val="auto"/>
          <w:sz w:val="24"/>
          <w:szCs w:val="24"/>
          <w:highlight w:val="none"/>
        </w:rPr>
      </w:pPr>
      <w:r>
        <w:rPr>
          <w:rFonts w:hint="eastAsia" w:ascii="宋体" w:hAnsi="宋体"/>
          <w:color w:val="auto"/>
          <w:sz w:val="24"/>
          <w:szCs w:val="24"/>
          <w:highlight w:val="none"/>
        </w:rPr>
        <w:t>时间</w:t>
      </w:r>
      <w:r>
        <w:rPr>
          <w:rFonts w:ascii="宋体" w:hAnsi="宋体"/>
          <w:color w:val="auto"/>
          <w:sz w:val="24"/>
          <w:szCs w:val="24"/>
          <w:highlight w:val="none"/>
        </w:rPr>
        <w:t xml:space="preserve">:   </w:t>
      </w: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snapToGrid w:val="0"/>
        <w:spacing w:line="360" w:lineRule="auto"/>
        <w:rPr>
          <w:rFonts w:ascii="宋体" w:hAnsi="宋体"/>
          <w:b/>
          <w:bCs/>
          <w:color w:val="auto"/>
          <w:kern w:val="0"/>
          <w:sz w:val="24"/>
          <w:highlight w:val="none"/>
        </w:rPr>
      </w:pPr>
    </w:p>
    <w:p>
      <w:pPr>
        <w:pStyle w:val="515"/>
        <w:snapToGrid w:val="0"/>
        <w:ind w:firstLine="482"/>
        <w:rPr>
          <w:b/>
          <w:bCs/>
          <w:color w:val="auto"/>
          <w:kern w:val="0"/>
          <w:sz w:val="24"/>
          <w:highlight w:val="none"/>
        </w:rPr>
      </w:pPr>
    </w:p>
    <w:p>
      <w:pPr>
        <w:rPr>
          <w:rFonts w:ascii="宋体" w:hAnsi="宋体"/>
          <w:b/>
          <w:bCs/>
          <w:color w:val="auto"/>
          <w:kern w:val="0"/>
          <w:sz w:val="24"/>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pStyle w:val="245"/>
        <w:rPr>
          <w:rFonts w:ascii="宋体" w:hAnsi="宋体" w:eastAsia="宋体"/>
          <w:color w:val="auto"/>
          <w:highlight w:val="none"/>
        </w:rPr>
      </w:pPr>
      <w:r>
        <w:rPr>
          <w:rFonts w:hint="eastAsia" w:ascii="宋体" w:hAnsi="宋体" w:eastAsia="宋体"/>
          <w:color w:val="auto"/>
          <w:highlight w:val="none"/>
        </w:rPr>
        <w:t>附件7</w:t>
      </w:r>
    </w:p>
    <w:p>
      <w:pPr>
        <w:ind w:firstLine="480"/>
        <w:rPr>
          <w:rFonts w:ascii="宋体" w:hAnsi="宋体"/>
          <w:b/>
          <w:color w:val="auto"/>
          <w:sz w:val="32"/>
          <w:szCs w:val="32"/>
          <w:highlight w:val="none"/>
        </w:rPr>
      </w:pPr>
      <w:r>
        <w:rPr>
          <w:rFonts w:hint="eastAsia" w:ascii="宋体" w:hAnsi="宋体"/>
          <w:b/>
          <w:color w:val="auto"/>
          <w:sz w:val="32"/>
          <w:szCs w:val="32"/>
          <w:highlight w:val="none"/>
        </w:rPr>
        <w:t xml:space="preserve">              商务条款响应及偏离表</w:t>
      </w:r>
    </w:p>
    <w:p>
      <w:pPr>
        <w:snapToGrid w:val="0"/>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kern w:val="0"/>
          <w:sz w:val="24"/>
          <w:highlight w:val="none"/>
        </w:rPr>
        <w:t>全称（加盖公章）：                          　　　　</w:t>
      </w:r>
    </w:p>
    <w:tbl>
      <w:tblPr>
        <w:tblStyle w:val="52"/>
        <w:tblW w:w="9816" w:type="dxa"/>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782"/>
        <w:gridCol w:w="2601"/>
        <w:gridCol w:w="2672"/>
        <w:gridCol w:w="2761"/>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宋体" w:hAnsi="宋体"/>
                <w:color w:val="auto"/>
                <w:kern w:val="0"/>
                <w:sz w:val="24"/>
                <w:highlight w:val="none"/>
              </w:rPr>
            </w:pPr>
            <w:r>
              <w:rPr>
                <w:rFonts w:hint="eastAsia" w:ascii="宋体" w:hAnsi="宋体"/>
                <w:color w:val="auto"/>
                <w:kern w:val="0"/>
                <w:sz w:val="24"/>
                <w:highlight w:val="none"/>
              </w:rPr>
              <w:t>项目</w:t>
            </w:r>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r>
              <w:rPr>
                <w:rFonts w:hint="eastAsia" w:ascii="宋体" w:hAnsi="宋体"/>
                <w:color w:val="auto"/>
                <w:kern w:val="0"/>
                <w:sz w:val="24"/>
                <w:highlight w:val="none"/>
              </w:rPr>
              <w:t>采购文件要求</w:t>
            </w:r>
          </w:p>
        </w:tc>
        <w:tc>
          <w:tcPr>
            <w:tcW w:w="267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是否响应</w:t>
            </w:r>
          </w:p>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采购文件要求</w:t>
            </w:r>
          </w:p>
        </w:tc>
        <w:tc>
          <w:tcPr>
            <w:tcW w:w="276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供应商</w:t>
            </w:r>
            <w:r>
              <w:rPr>
                <w:rFonts w:hint="eastAsia" w:ascii="宋体" w:hAnsi="宋体"/>
                <w:color w:val="auto"/>
                <w:kern w:val="0"/>
                <w:sz w:val="24"/>
                <w:highlight w:val="none"/>
              </w:rPr>
              <w:t>的承诺或说明</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宋体" w:hAnsi="宋体"/>
                <w:color w:val="auto"/>
                <w:kern w:val="0"/>
                <w:sz w:val="24"/>
                <w:highlight w:val="none"/>
              </w:rPr>
            </w:pPr>
            <w:r>
              <w:rPr>
                <w:rFonts w:hint="eastAsia" w:ascii="宋体" w:hAnsi="宋体"/>
                <w:color w:val="auto"/>
                <w:kern w:val="0"/>
                <w:sz w:val="24"/>
                <w:highlight w:val="none"/>
              </w:rPr>
              <w:t>项目概况</w:t>
            </w:r>
            <w:bookmarkStart w:id="143" w:name="_GoBack"/>
            <w:bookmarkEnd w:id="143"/>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r>
              <w:rPr>
                <w:rFonts w:hint="eastAsia" w:ascii="宋体" w:hAnsi="宋体"/>
                <w:color w:val="auto"/>
                <w:kern w:val="0"/>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项目具体需求说明</w:t>
            </w:r>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r>
              <w:rPr>
                <w:rFonts w:hint="eastAsia" w:ascii="宋体" w:hAnsi="宋体"/>
                <w:color w:val="auto"/>
                <w:kern w:val="0"/>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投标报价要求</w:t>
            </w:r>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r>
              <w:rPr>
                <w:rFonts w:hint="eastAsia" w:ascii="宋体" w:hAnsi="宋体"/>
                <w:color w:val="auto"/>
                <w:kern w:val="0"/>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宋体" w:hAnsi="宋体"/>
                <w:color w:val="auto"/>
                <w:kern w:val="0"/>
                <w:sz w:val="24"/>
                <w:highlight w:val="none"/>
              </w:rPr>
            </w:pPr>
            <w:r>
              <w:rPr>
                <w:rFonts w:hint="eastAsia" w:ascii="宋体" w:hAnsi="宋体"/>
                <w:color w:val="auto"/>
                <w:kern w:val="0"/>
                <w:sz w:val="24"/>
                <w:highlight w:val="none"/>
              </w:rPr>
              <w:t>付款方式</w:t>
            </w:r>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r>
              <w:rPr>
                <w:rFonts w:hint="eastAsia" w:ascii="宋体" w:hAnsi="宋体"/>
                <w:color w:val="auto"/>
                <w:kern w:val="0"/>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120" w:firstLineChars="50"/>
              <w:jc w:val="center"/>
              <w:rPr>
                <w:rFonts w:ascii="宋体" w:hAnsi="宋体"/>
                <w:color w:val="auto"/>
                <w:kern w:val="0"/>
                <w:sz w:val="24"/>
                <w:highlight w:val="none"/>
              </w:rPr>
            </w:pPr>
            <w:r>
              <w:rPr>
                <w:rFonts w:hint="eastAsia" w:ascii="宋体" w:hAnsi="宋体"/>
                <w:color w:val="auto"/>
                <w:kern w:val="0"/>
                <w:sz w:val="24"/>
                <w:highlight w:val="none"/>
              </w:rPr>
              <w:t>其他要求</w:t>
            </w:r>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r>
              <w:rPr>
                <w:rFonts w:hint="eastAsia" w:ascii="宋体" w:hAnsi="宋体"/>
                <w:color w:val="auto"/>
                <w:kern w:val="0"/>
                <w:sz w:val="24"/>
                <w:highlight w:val="none"/>
              </w:rPr>
              <w:t>详见采购文件</w:t>
            </w: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w:t>
            </w:r>
          </w:p>
        </w:tc>
        <w:tc>
          <w:tcPr>
            <w:tcW w:w="2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jc w:val="center"/>
              <w:rPr>
                <w:rFonts w:ascii="宋体" w:hAnsi="宋体"/>
                <w:color w:val="auto"/>
                <w:kern w:val="0"/>
                <w:sz w:val="24"/>
                <w:highlight w:val="none"/>
              </w:rPr>
            </w:pP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005" w:hRule="atLeast"/>
          <w:jc w:val="center"/>
        </w:trPr>
        <w:tc>
          <w:tcPr>
            <w:tcW w:w="17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备注</w:t>
            </w:r>
          </w:p>
        </w:tc>
        <w:tc>
          <w:tcPr>
            <w:tcW w:w="260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p>
            <w:pPr>
              <w:snapToGrid w:val="0"/>
              <w:spacing w:line="360" w:lineRule="auto"/>
              <w:ind w:firstLine="480"/>
              <w:rPr>
                <w:rFonts w:ascii="宋体" w:hAnsi="宋体"/>
                <w:color w:val="auto"/>
                <w:kern w:val="0"/>
                <w:sz w:val="24"/>
                <w:highlight w:val="none"/>
              </w:rPr>
            </w:pPr>
          </w:p>
        </w:tc>
        <w:tc>
          <w:tcPr>
            <w:tcW w:w="2672"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c>
          <w:tcPr>
            <w:tcW w:w="2761" w:type="dxa"/>
            <w:tcBorders>
              <w:top w:val="single" w:color="auto" w:sz="4" w:space="0"/>
              <w:left w:val="single" w:color="auto" w:sz="4" w:space="0"/>
              <w:bottom w:val="single" w:color="auto" w:sz="4" w:space="0"/>
              <w:right w:val="single" w:color="auto" w:sz="4" w:space="0"/>
            </w:tcBorders>
          </w:tcPr>
          <w:p>
            <w:pPr>
              <w:snapToGrid w:val="0"/>
              <w:spacing w:line="360" w:lineRule="auto"/>
              <w:ind w:firstLine="480"/>
              <w:rPr>
                <w:rFonts w:ascii="宋体" w:hAnsi="宋体"/>
                <w:color w:val="auto"/>
                <w:kern w:val="0"/>
                <w:sz w:val="24"/>
                <w:highlight w:val="none"/>
              </w:rPr>
            </w:pPr>
          </w:p>
        </w:tc>
      </w:tr>
    </w:tbl>
    <w:p>
      <w:pPr>
        <w:snapToGrid w:val="0"/>
        <w:spacing w:line="360" w:lineRule="auto"/>
        <w:ind w:firstLine="470" w:firstLineChars="196"/>
        <w:rPr>
          <w:rFonts w:ascii="宋体" w:hAnsi="宋体"/>
          <w:color w:val="auto"/>
          <w:kern w:val="0"/>
          <w:sz w:val="24"/>
          <w:highlight w:val="none"/>
        </w:rPr>
      </w:pPr>
      <w:r>
        <w:rPr>
          <w:rFonts w:hint="eastAsia" w:ascii="宋体" w:hAnsi="宋体"/>
          <w:color w:val="auto"/>
          <w:kern w:val="0"/>
          <w:sz w:val="24"/>
          <w:highlight w:val="none"/>
        </w:rPr>
        <w:t>行数不够可自行添加。如各项商务条款已在投标方案中详细说明，则该表只需填写是否响应。不响应采购文件要求的，评标委员会有权作无效投标处理。未在投标文件中单独说明的，</w:t>
      </w:r>
      <w:r>
        <w:rPr>
          <w:rFonts w:hint="eastAsia" w:ascii="宋体" w:hAnsi="宋体"/>
          <w:color w:val="auto"/>
          <w:sz w:val="24"/>
          <w:szCs w:val="24"/>
          <w:highlight w:val="none"/>
        </w:rPr>
        <w:t>供应商</w:t>
      </w:r>
      <w:r>
        <w:rPr>
          <w:rFonts w:hint="eastAsia" w:ascii="宋体" w:hAnsi="宋体"/>
          <w:color w:val="auto"/>
          <w:kern w:val="0"/>
          <w:sz w:val="24"/>
          <w:highlight w:val="none"/>
        </w:rPr>
        <w:t>可在此表中承诺或说明。</w:t>
      </w:r>
    </w:p>
    <w:p>
      <w:pPr>
        <w:snapToGrid w:val="0"/>
        <w:spacing w:line="360" w:lineRule="auto"/>
        <w:ind w:firstLine="480"/>
        <w:rPr>
          <w:rFonts w:ascii="宋体" w:hAnsi="宋体"/>
          <w:color w:val="auto"/>
          <w:kern w:val="0"/>
          <w:sz w:val="24"/>
          <w:highlight w:val="none"/>
        </w:rPr>
      </w:pPr>
      <w:r>
        <w:rPr>
          <w:rFonts w:hint="eastAsia" w:ascii="宋体" w:hAnsi="宋体"/>
          <w:color w:val="auto"/>
          <w:kern w:val="0"/>
          <w:sz w:val="24"/>
          <w:highlight w:val="none"/>
        </w:rPr>
        <w:t>法定代表人</w:t>
      </w:r>
      <w:r>
        <w:rPr>
          <w:rFonts w:hint="eastAsia" w:ascii="宋体" w:hAnsi="宋体"/>
          <w:color w:val="auto"/>
          <w:sz w:val="24"/>
          <w:highlight w:val="none"/>
          <w:lang w:val="en-US" w:eastAsia="zh-CN"/>
        </w:rPr>
        <w:t>(负责人)</w:t>
      </w:r>
      <w:r>
        <w:rPr>
          <w:rFonts w:hint="eastAsia" w:ascii="宋体" w:hAnsi="宋体"/>
          <w:color w:val="auto"/>
          <w:kern w:val="0"/>
          <w:sz w:val="24"/>
          <w:highlight w:val="none"/>
        </w:rPr>
        <w:t>或其授权委托人签字：</w:t>
      </w:r>
    </w:p>
    <w:p>
      <w:pPr>
        <w:snapToGrid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 xml:space="preserve">                                           年    月    日</w:t>
      </w:r>
      <w:r>
        <w:rPr>
          <w:rFonts w:hint="eastAsia" w:ascii="宋体" w:hAnsi="宋体"/>
          <w:color w:val="auto"/>
          <w:kern w:val="0"/>
          <w:sz w:val="24"/>
          <w:highlight w:val="none"/>
        </w:rPr>
        <w:br w:type="textWrapping"/>
      </w: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附件8</w:t>
      </w:r>
    </w:p>
    <w:p>
      <w:pPr>
        <w:snapToGrid w:val="0"/>
        <w:spacing w:line="520" w:lineRule="exact"/>
        <w:jc w:val="center"/>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投标函</w:t>
      </w:r>
    </w:p>
    <w:p>
      <w:pPr>
        <w:snapToGrid w:val="0"/>
        <w:spacing w:line="520" w:lineRule="exact"/>
        <w:jc w:val="center"/>
        <w:outlineLvl w:val="2"/>
        <w:rPr>
          <w:rFonts w:ascii="宋体" w:hAnsi="宋体" w:cs="宋体"/>
          <w:b/>
          <w:bCs/>
          <w:color w:val="auto"/>
          <w:sz w:val="28"/>
          <w:szCs w:val="28"/>
          <w:highlight w:val="none"/>
        </w:rPr>
      </w:pP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南通开元投资开发集团有限公司</w:t>
      </w:r>
      <w:r>
        <w:rPr>
          <w:rFonts w:hint="eastAsia" w:ascii="宋体" w:hAnsi="宋体" w:cs="宋体"/>
          <w:color w:val="auto"/>
          <w:sz w:val="24"/>
          <w:szCs w:val="24"/>
          <w:highlight w:val="none"/>
        </w:rPr>
        <w:t>：</w:t>
      </w:r>
    </w:p>
    <w:p>
      <w:pPr>
        <w:widowControl/>
        <w:numPr>
          <w:ilvl w:val="0"/>
          <w:numId w:val="17"/>
        </w:numPr>
        <w:spacing w:line="480" w:lineRule="auto"/>
        <w:ind w:firstLine="600"/>
        <w:rPr>
          <w:rFonts w:ascii="宋体" w:hAnsi="宋体" w:cs="宋体"/>
          <w:color w:val="auto"/>
          <w:sz w:val="24"/>
          <w:szCs w:val="24"/>
          <w:highlight w:val="none"/>
        </w:rPr>
      </w:pPr>
      <w:r>
        <w:rPr>
          <w:rFonts w:hint="eastAsia" w:ascii="宋体" w:hAnsi="宋体" w:cs="宋体"/>
          <w:color w:val="auto"/>
          <w:sz w:val="24"/>
          <w:szCs w:val="24"/>
          <w:highlight w:val="none"/>
        </w:rPr>
        <w:t>在研究了</w:t>
      </w:r>
      <w:r>
        <w:rPr>
          <w:rFonts w:hint="eastAsia" w:ascii="宋体" w:hAnsi="宋体" w:cs="宋体"/>
          <w:color w:val="auto"/>
          <w:sz w:val="24"/>
          <w:szCs w:val="24"/>
          <w:highlight w:val="none"/>
          <w:u w:val="single"/>
          <w:lang w:eastAsia="zh-CN"/>
        </w:rPr>
        <w:t>如东经济开发区开元集团及其子公司选聘第三方机构开展电梯保险服务项目</w:t>
      </w:r>
      <w:r>
        <w:rPr>
          <w:rFonts w:hint="eastAsia" w:ascii="宋体" w:hAnsi="宋体" w:cs="宋体"/>
          <w:color w:val="auto"/>
          <w:sz w:val="24"/>
          <w:szCs w:val="24"/>
          <w:highlight w:val="none"/>
        </w:rPr>
        <w:t xml:space="preserve">采购文件及与此有关的材料，我单位愿意按投标单价为 </w:t>
      </w:r>
      <w:r>
        <w:rPr>
          <w:rFonts w:hint="eastAsia" w:ascii="宋体" w:hAnsi="宋体" w:cs="宋体"/>
          <w:color w:val="auto"/>
          <w:sz w:val="24"/>
          <w:szCs w:val="24"/>
          <w:highlight w:val="none"/>
          <w:u w:val="single"/>
        </w:rPr>
        <w:t xml:space="preserve">           元/</w:t>
      </w:r>
      <w:r>
        <w:rPr>
          <w:rFonts w:hint="eastAsia" w:ascii="宋体" w:hAnsi="宋体" w:cs="宋体"/>
          <w:color w:val="auto"/>
          <w:sz w:val="24"/>
          <w:szCs w:val="24"/>
          <w:highlight w:val="none"/>
          <w:u w:val="single"/>
          <w:lang w:val="en-US" w:eastAsia="zh-CN"/>
        </w:rPr>
        <w:t>年</w:t>
      </w:r>
      <w:r>
        <w:rPr>
          <w:rFonts w:hint="eastAsia" w:ascii="宋体" w:hAnsi="宋体" w:cs="宋体"/>
          <w:color w:val="auto"/>
          <w:sz w:val="24"/>
          <w:szCs w:val="24"/>
          <w:highlight w:val="none"/>
        </w:rPr>
        <w:t>承担本次</w:t>
      </w:r>
      <w:r>
        <w:rPr>
          <w:rFonts w:hint="eastAsia" w:ascii="宋体" w:hAnsi="宋体" w:cs="宋体"/>
          <w:color w:val="auto"/>
          <w:sz w:val="24"/>
          <w:szCs w:val="24"/>
          <w:highlight w:val="none"/>
          <w:lang w:val="en-US" w:eastAsia="zh-CN"/>
        </w:rPr>
        <w:t>电梯保险服务</w:t>
      </w:r>
      <w:r>
        <w:rPr>
          <w:rFonts w:hint="eastAsia" w:ascii="宋体" w:hAnsi="宋体" w:cs="宋体"/>
          <w:color w:val="auto"/>
          <w:sz w:val="24"/>
          <w:szCs w:val="24"/>
          <w:highlight w:val="none"/>
        </w:rPr>
        <w:t>项目工作。</w:t>
      </w:r>
    </w:p>
    <w:p>
      <w:pPr>
        <w:spacing w:line="480" w:lineRule="auto"/>
        <w:ind w:firstLine="450"/>
        <w:rPr>
          <w:rFonts w:ascii="宋体" w:hAnsi="宋体" w:cs="宋体"/>
          <w:color w:val="auto"/>
          <w:sz w:val="24"/>
          <w:szCs w:val="24"/>
          <w:highlight w:val="none"/>
        </w:rPr>
      </w:pPr>
      <w:r>
        <w:rPr>
          <w:rFonts w:hint="eastAsia" w:ascii="宋体" w:hAnsi="宋体" w:cs="宋体"/>
          <w:color w:val="auto"/>
          <w:sz w:val="24"/>
          <w:szCs w:val="24"/>
          <w:highlight w:val="none"/>
        </w:rPr>
        <w:t>2、在合同协议书正式签署生效之前，本投标书连同你单位的中标通知书将构成我们双方之间共同遵守的文件，对双方具有约束力。</w:t>
      </w:r>
    </w:p>
    <w:p>
      <w:pPr>
        <w:spacing w:line="500" w:lineRule="exact"/>
        <w:ind w:firstLine="450"/>
        <w:rPr>
          <w:rFonts w:ascii="仿宋_GB2312" w:eastAsia="仿宋_GB2312"/>
          <w:color w:val="auto"/>
          <w:sz w:val="24"/>
          <w:szCs w:val="24"/>
          <w:highlight w:val="none"/>
        </w:rPr>
      </w:pPr>
    </w:p>
    <w:p>
      <w:pPr>
        <w:spacing w:line="500" w:lineRule="exact"/>
        <w:ind w:firstLine="450"/>
        <w:rPr>
          <w:rFonts w:ascii="宋体" w:hAnsi="宋体" w:cs="宋体"/>
          <w:color w:val="auto"/>
          <w:sz w:val="24"/>
          <w:szCs w:val="24"/>
          <w:highlight w:val="none"/>
        </w:rPr>
      </w:pP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投标单位（盖法人章）：</w:t>
      </w:r>
      <w:r>
        <w:rPr>
          <w:rFonts w:hint="eastAsia" w:ascii="宋体" w:hAnsi="宋体" w:cs="宋体"/>
          <w:color w:val="auto"/>
          <w:sz w:val="24"/>
          <w:szCs w:val="24"/>
          <w:highlight w:val="none"/>
          <w:u w:val="single"/>
        </w:rPr>
        <w:t xml:space="preserve">                             </w:t>
      </w:r>
    </w:p>
    <w:p>
      <w:pPr>
        <w:spacing w:line="360" w:lineRule="auto"/>
        <w:ind w:firstLine="480" w:firstLineChars="200"/>
        <w:rPr>
          <w:rFonts w:ascii="宋体" w:hAnsi="宋体" w:cs="宋体"/>
          <w:color w:val="auto"/>
          <w:sz w:val="24"/>
          <w:szCs w:val="24"/>
          <w:highlight w:val="none"/>
          <w:u w:val="single"/>
        </w:rPr>
      </w:pPr>
    </w:p>
    <w:p>
      <w:pPr>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w:t>
      </w:r>
      <w:r>
        <w:rPr>
          <w:rFonts w:hint="eastAsia" w:ascii="宋体" w:hAnsi="宋体"/>
          <w:color w:val="auto"/>
          <w:sz w:val="24"/>
          <w:highlight w:val="none"/>
          <w:lang w:val="en-US" w:eastAsia="zh-CN"/>
        </w:rPr>
        <w:t>(负责人)</w:t>
      </w:r>
      <w:r>
        <w:rPr>
          <w:rFonts w:hint="eastAsia" w:ascii="宋体" w:hAnsi="宋体" w:cs="宋体"/>
          <w:color w:val="auto"/>
          <w:sz w:val="24"/>
          <w:szCs w:val="24"/>
          <w:highlight w:val="none"/>
        </w:rPr>
        <w:t>（签字或盖章）：</w:t>
      </w:r>
      <w:r>
        <w:rPr>
          <w:rFonts w:hint="eastAsia" w:ascii="宋体" w:hAnsi="宋体" w:cs="宋体"/>
          <w:color w:val="auto"/>
          <w:sz w:val="24"/>
          <w:szCs w:val="24"/>
          <w:highlight w:val="none"/>
          <w:u w:val="single"/>
        </w:rPr>
        <w:t xml:space="preserve">                         </w:t>
      </w:r>
    </w:p>
    <w:p>
      <w:pPr>
        <w:spacing w:line="360" w:lineRule="auto"/>
        <w:jc w:val="right"/>
        <w:rPr>
          <w:rFonts w:ascii="宋体" w:hAnsi="宋体" w:cs="宋体"/>
          <w:color w:val="auto"/>
          <w:sz w:val="24"/>
          <w:szCs w:val="24"/>
          <w:highlight w:val="none"/>
          <w:u w:val="single"/>
        </w:rPr>
      </w:pPr>
    </w:p>
    <w:p>
      <w:pPr>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pPr>
        <w:snapToGrid w:val="0"/>
        <w:spacing w:line="520" w:lineRule="exact"/>
        <w:jc w:val="center"/>
        <w:outlineLvl w:val="2"/>
        <w:rPr>
          <w:rFonts w:ascii="宋体" w:hAnsi="宋体" w:cs="宋体"/>
          <w:b/>
          <w:bCs/>
          <w:color w:val="auto"/>
          <w:sz w:val="28"/>
          <w:szCs w:val="28"/>
          <w:highlight w:val="none"/>
        </w:rPr>
      </w:pPr>
    </w:p>
    <w:p>
      <w:pPr>
        <w:snapToGrid w:val="0"/>
        <w:spacing w:line="520" w:lineRule="exact"/>
        <w:jc w:val="center"/>
        <w:outlineLvl w:val="2"/>
        <w:rPr>
          <w:rFonts w:ascii="宋体" w:hAnsi="宋体" w:cs="宋体"/>
          <w:b/>
          <w:bCs/>
          <w:color w:val="auto"/>
          <w:sz w:val="28"/>
          <w:szCs w:val="28"/>
          <w:highlight w:val="none"/>
        </w:rPr>
      </w:pPr>
    </w:p>
    <w:p>
      <w:pPr>
        <w:snapToGrid w:val="0"/>
        <w:spacing w:line="520" w:lineRule="exact"/>
        <w:jc w:val="center"/>
        <w:outlineLvl w:val="2"/>
        <w:rPr>
          <w:rFonts w:ascii="宋体" w:hAnsi="宋体" w:cs="宋体"/>
          <w:b/>
          <w:bCs/>
          <w:color w:val="auto"/>
          <w:sz w:val="28"/>
          <w:szCs w:val="28"/>
          <w:highlight w:val="none"/>
        </w:rPr>
      </w:pPr>
    </w:p>
    <w:p>
      <w:pPr>
        <w:snapToGrid w:val="0"/>
        <w:spacing w:line="520" w:lineRule="exact"/>
        <w:jc w:val="center"/>
        <w:outlineLvl w:val="2"/>
        <w:rPr>
          <w:rFonts w:ascii="宋体" w:hAnsi="宋体" w:cs="宋体"/>
          <w:b/>
          <w:bCs/>
          <w:color w:val="auto"/>
          <w:sz w:val="28"/>
          <w:szCs w:val="28"/>
          <w:highlight w:val="none"/>
        </w:rPr>
      </w:pPr>
    </w:p>
    <w:p>
      <w:pPr>
        <w:kinsoku w:val="0"/>
        <w:topLinePunct/>
        <w:snapToGrid w:val="0"/>
        <w:spacing w:line="520" w:lineRule="exact"/>
        <w:rPr>
          <w:rFonts w:ascii="方正仿宋_GBK"/>
          <w:color w:val="auto"/>
          <w:sz w:val="24"/>
          <w:szCs w:val="24"/>
          <w:highlight w:val="none"/>
        </w:rPr>
      </w:pPr>
    </w:p>
    <w:p>
      <w:pPr>
        <w:kinsoku w:val="0"/>
        <w:topLinePunct/>
        <w:snapToGrid w:val="0"/>
        <w:spacing w:line="520" w:lineRule="exact"/>
        <w:rPr>
          <w:rFonts w:ascii="方正仿宋_GBK"/>
          <w:color w:val="auto"/>
          <w:sz w:val="24"/>
          <w:szCs w:val="24"/>
          <w:highlight w:val="none"/>
        </w:rPr>
      </w:pPr>
    </w:p>
    <w:p>
      <w:pPr>
        <w:kinsoku w:val="0"/>
        <w:topLinePunct/>
        <w:snapToGrid w:val="0"/>
        <w:spacing w:line="520" w:lineRule="exact"/>
        <w:rPr>
          <w:rFonts w:ascii="方正仿宋_GBK"/>
          <w:color w:val="auto"/>
          <w:sz w:val="24"/>
          <w:szCs w:val="24"/>
          <w:highlight w:val="none"/>
        </w:rPr>
      </w:pPr>
    </w:p>
    <w:p>
      <w:pPr>
        <w:kinsoku w:val="0"/>
        <w:topLinePunct/>
        <w:snapToGrid w:val="0"/>
        <w:spacing w:line="520" w:lineRule="exact"/>
        <w:rPr>
          <w:rFonts w:ascii="方正仿宋_GBK"/>
          <w:color w:val="auto"/>
          <w:sz w:val="24"/>
          <w:szCs w:val="24"/>
          <w:highlight w:val="none"/>
        </w:rPr>
      </w:pPr>
    </w:p>
    <w:p>
      <w:pPr>
        <w:snapToGrid w:val="0"/>
        <w:spacing w:line="360" w:lineRule="auto"/>
        <w:jc w:val="left"/>
        <w:rPr>
          <w:rFonts w:ascii="宋体" w:hAnsi="宋体"/>
          <w:b/>
          <w:color w:val="auto"/>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snapToGrid w:val="0"/>
        <w:spacing w:line="520" w:lineRule="exact"/>
        <w:outlineLvl w:val="2"/>
        <w:rPr>
          <w:b/>
          <w:bCs/>
          <w:color w:val="auto"/>
          <w:sz w:val="24"/>
          <w:szCs w:val="24"/>
          <w:highlight w:val="none"/>
        </w:rPr>
      </w:pPr>
      <w:r>
        <w:rPr>
          <w:b/>
          <w:bCs/>
          <w:color w:val="auto"/>
          <w:sz w:val="24"/>
          <w:szCs w:val="24"/>
          <w:highlight w:val="none"/>
        </w:rPr>
        <w:t>附件</w:t>
      </w:r>
      <w:r>
        <w:rPr>
          <w:rFonts w:hint="eastAsia"/>
          <w:b/>
          <w:bCs/>
          <w:color w:val="auto"/>
          <w:sz w:val="24"/>
          <w:szCs w:val="24"/>
          <w:highlight w:val="none"/>
        </w:rPr>
        <w:t>9</w:t>
      </w:r>
      <w:r>
        <w:rPr>
          <w:b/>
          <w:bCs/>
          <w:color w:val="auto"/>
          <w:sz w:val="24"/>
          <w:szCs w:val="24"/>
          <w:highlight w:val="none"/>
        </w:rPr>
        <w:t>：</w:t>
      </w:r>
    </w:p>
    <w:p>
      <w:pPr>
        <w:pStyle w:val="107"/>
        <w:spacing w:line="360" w:lineRule="auto"/>
        <w:jc w:val="center"/>
        <w:rPr>
          <w:rFonts w:hint="default" w:cs="宋体"/>
          <w:b/>
          <w:bCs/>
          <w:color w:val="auto"/>
          <w:szCs w:val="28"/>
          <w:highlight w:val="none"/>
          <w:lang w:bidi="zh-CN"/>
        </w:rPr>
      </w:pPr>
      <w:r>
        <w:rPr>
          <w:rFonts w:cs="宋体"/>
          <w:b/>
          <w:bCs/>
          <w:color w:val="auto"/>
          <w:szCs w:val="28"/>
          <w:highlight w:val="none"/>
          <w:lang w:bidi="zh-CN"/>
        </w:rPr>
        <w:t>中小企业声明函（服务）（如有）</w:t>
      </w:r>
    </w:p>
    <w:p>
      <w:pPr>
        <w:snapToGrid w:val="0"/>
        <w:spacing w:line="360" w:lineRule="auto"/>
        <w:ind w:firstLine="480" w:firstLineChars="200"/>
        <w:outlineLvl w:val="0"/>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本公司（联合体）郑重声明，根据《政府采购促进中小企业发展管理办法》（财库﹝2020﹞46 号）的规定，本公司（联合体）参加</w:t>
      </w:r>
      <w:r>
        <w:rPr>
          <w:rFonts w:hint="eastAsia" w:ascii="宋体" w:hAnsi="宋体" w:cs="宋体"/>
          <w:color w:val="auto"/>
          <w:sz w:val="24"/>
          <w:szCs w:val="24"/>
          <w:highlight w:val="none"/>
          <w:u w:val="single"/>
          <w:lang w:bidi="zh-CN"/>
        </w:rPr>
        <w:t>（单位名称）</w:t>
      </w:r>
      <w:r>
        <w:rPr>
          <w:rFonts w:hint="eastAsia" w:ascii="宋体" w:hAnsi="宋体" w:cs="宋体"/>
          <w:color w:val="auto"/>
          <w:sz w:val="24"/>
          <w:szCs w:val="24"/>
          <w:highlight w:val="none"/>
          <w:lang w:bidi="zh-CN"/>
        </w:rPr>
        <w:t>的</w:t>
      </w:r>
      <w:r>
        <w:rPr>
          <w:rFonts w:hint="eastAsia" w:ascii="宋体" w:hAnsi="宋体" w:cs="宋体"/>
          <w:color w:val="auto"/>
          <w:sz w:val="24"/>
          <w:szCs w:val="24"/>
          <w:highlight w:val="none"/>
          <w:u w:val="single"/>
          <w:lang w:bidi="zh-CN"/>
        </w:rPr>
        <w:t>（项目名称）</w:t>
      </w:r>
      <w:r>
        <w:rPr>
          <w:rFonts w:hint="eastAsia" w:ascii="宋体" w:hAnsi="宋体" w:cs="宋体"/>
          <w:color w:val="auto"/>
          <w:sz w:val="24"/>
          <w:szCs w:val="24"/>
          <w:highlight w:val="none"/>
          <w:lang w:bidi="zh-CN"/>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jc w:val="left"/>
        <w:outlineLvl w:val="0"/>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1.</w:t>
      </w:r>
      <w:r>
        <w:rPr>
          <w:rFonts w:hint="eastAsia" w:ascii="宋体" w:hAnsi="宋体" w:cs="宋体"/>
          <w:color w:val="auto"/>
          <w:sz w:val="24"/>
          <w:szCs w:val="24"/>
          <w:highlight w:val="none"/>
          <w:u w:val="single"/>
          <w:lang w:bidi="zh-CN"/>
        </w:rPr>
        <w:t>（标的名称）</w:t>
      </w:r>
      <w:r>
        <w:rPr>
          <w:rFonts w:hint="eastAsia" w:ascii="宋体" w:hAnsi="宋体" w:cs="宋体"/>
          <w:color w:val="auto"/>
          <w:sz w:val="24"/>
          <w:szCs w:val="24"/>
          <w:highlight w:val="none"/>
          <w:lang w:bidi="zh-CN"/>
        </w:rPr>
        <w:t>，属于</w:t>
      </w:r>
      <w:r>
        <w:rPr>
          <w:rFonts w:hint="eastAsia" w:ascii="宋体" w:hAnsi="宋体" w:cs="宋体"/>
          <w:color w:val="auto"/>
          <w:sz w:val="24"/>
          <w:szCs w:val="24"/>
          <w:highlight w:val="none"/>
          <w:u w:val="single"/>
          <w:lang w:bidi="zh-CN"/>
        </w:rPr>
        <w:t>其他未列明行业（采购文件中明确的所属行业）</w:t>
      </w:r>
      <w:r>
        <w:rPr>
          <w:rFonts w:hint="eastAsia" w:ascii="宋体" w:hAnsi="宋体" w:cs="宋体"/>
          <w:color w:val="auto"/>
          <w:sz w:val="24"/>
          <w:szCs w:val="24"/>
          <w:highlight w:val="none"/>
          <w:lang w:bidi="zh-CN"/>
        </w:rPr>
        <w:t>；承建（承接）企业为</w:t>
      </w:r>
      <w:r>
        <w:rPr>
          <w:rFonts w:hint="eastAsia" w:ascii="宋体" w:hAnsi="宋体" w:cs="宋体"/>
          <w:color w:val="auto"/>
          <w:sz w:val="24"/>
          <w:szCs w:val="24"/>
          <w:highlight w:val="none"/>
          <w:u w:val="single"/>
          <w:lang w:bidi="zh-CN"/>
        </w:rPr>
        <w:t>（企业名称）</w:t>
      </w:r>
      <w:r>
        <w:rPr>
          <w:rFonts w:hint="eastAsia" w:ascii="宋体" w:hAnsi="宋体" w:cs="宋体"/>
          <w:color w:val="auto"/>
          <w:sz w:val="24"/>
          <w:szCs w:val="24"/>
          <w:highlight w:val="none"/>
          <w:lang w:bidi="zh-CN"/>
        </w:rPr>
        <w:t>，从业人员</w:t>
      </w:r>
      <w:r>
        <w:rPr>
          <w:rFonts w:hint="eastAsia" w:ascii="宋体" w:hAnsi="宋体" w:cs="宋体"/>
          <w:color w:val="auto"/>
          <w:sz w:val="24"/>
          <w:szCs w:val="24"/>
          <w:highlight w:val="none"/>
          <w:u w:val="single"/>
          <w:lang w:bidi="zh-CN"/>
        </w:rPr>
        <w:tab/>
      </w:r>
      <w:r>
        <w:rPr>
          <w:rFonts w:hint="eastAsia" w:ascii="宋体" w:hAnsi="宋体" w:cs="宋体"/>
          <w:color w:val="auto"/>
          <w:sz w:val="24"/>
          <w:szCs w:val="24"/>
          <w:highlight w:val="none"/>
          <w:u w:val="single"/>
          <w:lang w:bidi="zh-CN"/>
        </w:rPr>
        <w:t xml:space="preserve">  </w:t>
      </w:r>
      <w:r>
        <w:rPr>
          <w:rFonts w:hint="eastAsia" w:ascii="宋体" w:hAnsi="宋体" w:cs="宋体"/>
          <w:color w:val="auto"/>
          <w:sz w:val="24"/>
          <w:szCs w:val="24"/>
          <w:highlight w:val="none"/>
          <w:lang w:bidi="zh-CN"/>
        </w:rPr>
        <w:t>人，营业收入为</w:t>
      </w:r>
      <w:r>
        <w:rPr>
          <w:rFonts w:hint="eastAsia" w:ascii="宋体" w:hAnsi="宋体" w:cs="宋体"/>
          <w:color w:val="auto"/>
          <w:sz w:val="24"/>
          <w:szCs w:val="24"/>
          <w:highlight w:val="none"/>
          <w:u w:val="single"/>
          <w:lang w:bidi="zh-CN"/>
        </w:rPr>
        <w:tab/>
      </w:r>
      <w:r>
        <w:rPr>
          <w:rFonts w:hint="eastAsia" w:ascii="宋体" w:hAnsi="宋体" w:cs="宋体"/>
          <w:color w:val="auto"/>
          <w:sz w:val="24"/>
          <w:szCs w:val="24"/>
          <w:highlight w:val="none"/>
          <w:u w:val="single"/>
          <w:lang w:bidi="zh-CN"/>
        </w:rPr>
        <w:t xml:space="preserve">  </w:t>
      </w:r>
      <w:r>
        <w:rPr>
          <w:rFonts w:hint="eastAsia" w:ascii="宋体" w:hAnsi="宋体" w:cs="宋体"/>
          <w:color w:val="auto"/>
          <w:sz w:val="24"/>
          <w:szCs w:val="24"/>
          <w:highlight w:val="none"/>
          <w:lang w:bidi="zh-CN"/>
        </w:rPr>
        <w:t>万元，资产总额为</w:t>
      </w:r>
      <w:r>
        <w:rPr>
          <w:rFonts w:hint="eastAsia" w:ascii="宋体" w:hAnsi="宋体" w:cs="宋体"/>
          <w:color w:val="auto"/>
          <w:sz w:val="24"/>
          <w:szCs w:val="24"/>
          <w:highlight w:val="none"/>
          <w:u w:val="single"/>
          <w:lang w:bidi="zh-CN"/>
        </w:rPr>
        <w:tab/>
      </w:r>
      <w:r>
        <w:rPr>
          <w:rFonts w:hint="eastAsia" w:ascii="宋体" w:hAnsi="宋体" w:cs="宋体"/>
          <w:color w:val="auto"/>
          <w:sz w:val="24"/>
          <w:szCs w:val="24"/>
          <w:highlight w:val="none"/>
          <w:u w:val="single"/>
          <w:lang w:bidi="zh-CN"/>
        </w:rPr>
        <w:t xml:space="preserve">  </w:t>
      </w:r>
      <w:r>
        <w:rPr>
          <w:rFonts w:hint="eastAsia" w:ascii="宋体" w:hAnsi="宋体" w:cs="宋体"/>
          <w:color w:val="auto"/>
          <w:sz w:val="24"/>
          <w:szCs w:val="24"/>
          <w:highlight w:val="none"/>
          <w:lang w:bidi="zh-CN"/>
        </w:rPr>
        <w:t>万元，属于</w:t>
      </w:r>
      <w:r>
        <w:rPr>
          <w:rFonts w:hint="eastAsia" w:ascii="宋体" w:hAnsi="宋体" w:cs="宋体"/>
          <w:color w:val="auto"/>
          <w:sz w:val="24"/>
          <w:szCs w:val="24"/>
          <w:highlight w:val="none"/>
          <w:u w:val="single"/>
          <w:lang w:bidi="zh-CN"/>
        </w:rPr>
        <w:t xml:space="preserve">    （中型企业、小型企业、微型企业）</w:t>
      </w:r>
      <w:r>
        <w:rPr>
          <w:rFonts w:hint="eastAsia" w:ascii="宋体" w:hAnsi="宋体" w:cs="宋体"/>
          <w:color w:val="auto"/>
          <w:sz w:val="24"/>
          <w:szCs w:val="24"/>
          <w:highlight w:val="none"/>
          <w:lang w:bidi="zh-CN"/>
        </w:rPr>
        <w:t>；</w:t>
      </w:r>
    </w:p>
    <w:p>
      <w:pPr>
        <w:snapToGrid w:val="0"/>
        <w:spacing w:line="360" w:lineRule="auto"/>
        <w:jc w:val="left"/>
        <w:outlineLvl w:val="0"/>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2.</w:t>
      </w:r>
      <w:r>
        <w:rPr>
          <w:rFonts w:hint="eastAsia" w:ascii="宋体" w:hAnsi="宋体" w:cs="宋体"/>
          <w:color w:val="auto"/>
          <w:sz w:val="24"/>
          <w:szCs w:val="24"/>
          <w:highlight w:val="none"/>
          <w:u w:val="single"/>
          <w:lang w:bidi="zh-CN"/>
        </w:rPr>
        <w:t>（标的名称）</w:t>
      </w:r>
      <w:r>
        <w:rPr>
          <w:rFonts w:hint="eastAsia" w:ascii="宋体" w:hAnsi="宋体" w:cs="宋体"/>
          <w:color w:val="auto"/>
          <w:sz w:val="24"/>
          <w:szCs w:val="24"/>
          <w:highlight w:val="none"/>
          <w:lang w:bidi="zh-CN"/>
        </w:rPr>
        <w:t>，属于</w:t>
      </w:r>
      <w:r>
        <w:rPr>
          <w:rFonts w:hint="eastAsia" w:ascii="宋体" w:hAnsi="宋体" w:cs="宋体"/>
          <w:color w:val="auto"/>
          <w:sz w:val="24"/>
          <w:szCs w:val="24"/>
          <w:highlight w:val="none"/>
          <w:u w:val="single"/>
          <w:lang w:bidi="zh-CN"/>
        </w:rPr>
        <w:t>其他未列明行业（采购文件中明确的所属行业）</w:t>
      </w:r>
      <w:r>
        <w:rPr>
          <w:rFonts w:hint="eastAsia" w:ascii="宋体" w:hAnsi="宋体" w:cs="宋体"/>
          <w:color w:val="auto"/>
          <w:sz w:val="24"/>
          <w:szCs w:val="24"/>
          <w:highlight w:val="none"/>
          <w:lang w:bidi="zh-CN"/>
        </w:rPr>
        <w:t>；承建（承接）企业为</w:t>
      </w:r>
      <w:r>
        <w:rPr>
          <w:rFonts w:hint="eastAsia" w:ascii="宋体" w:hAnsi="宋体" w:cs="宋体"/>
          <w:color w:val="auto"/>
          <w:sz w:val="24"/>
          <w:szCs w:val="24"/>
          <w:highlight w:val="none"/>
          <w:u w:val="single"/>
          <w:lang w:bidi="zh-CN"/>
        </w:rPr>
        <w:t>（企业名称）</w:t>
      </w:r>
      <w:r>
        <w:rPr>
          <w:rFonts w:hint="eastAsia" w:ascii="宋体" w:hAnsi="宋体" w:cs="宋体"/>
          <w:color w:val="auto"/>
          <w:sz w:val="24"/>
          <w:szCs w:val="24"/>
          <w:highlight w:val="none"/>
          <w:lang w:bidi="zh-CN"/>
        </w:rPr>
        <w:t>，从业人员</w:t>
      </w:r>
      <w:r>
        <w:rPr>
          <w:rFonts w:hint="eastAsia" w:ascii="宋体" w:hAnsi="宋体" w:cs="宋体"/>
          <w:color w:val="auto"/>
          <w:sz w:val="24"/>
          <w:szCs w:val="24"/>
          <w:highlight w:val="none"/>
          <w:u w:val="single"/>
          <w:lang w:bidi="zh-CN"/>
        </w:rPr>
        <w:tab/>
      </w:r>
      <w:r>
        <w:rPr>
          <w:rFonts w:hint="eastAsia" w:ascii="宋体" w:hAnsi="宋体" w:cs="宋体"/>
          <w:color w:val="auto"/>
          <w:sz w:val="24"/>
          <w:szCs w:val="24"/>
          <w:highlight w:val="none"/>
          <w:u w:val="single"/>
          <w:lang w:bidi="zh-CN"/>
        </w:rPr>
        <w:t xml:space="preserve">  </w:t>
      </w:r>
      <w:r>
        <w:rPr>
          <w:rFonts w:hint="eastAsia" w:ascii="宋体" w:hAnsi="宋体" w:cs="宋体"/>
          <w:color w:val="auto"/>
          <w:sz w:val="24"/>
          <w:szCs w:val="24"/>
          <w:highlight w:val="none"/>
          <w:lang w:bidi="zh-CN"/>
        </w:rPr>
        <w:t>人，营业收入为</w:t>
      </w:r>
      <w:r>
        <w:rPr>
          <w:rFonts w:hint="eastAsia" w:ascii="宋体" w:hAnsi="宋体" w:cs="宋体"/>
          <w:color w:val="auto"/>
          <w:sz w:val="24"/>
          <w:szCs w:val="24"/>
          <w:highlight w:val="none"/>
          <w:u w:val="single"/>
          <w:lang w:bidi="zh-CN"/>
        </w:rPr>
        <w:tab/>
      </w:r>
      <w:r>
        <w:rPr>
          <w:rFonts w:hint="eastAsia" w:ascii="宋体" w:hAnsi="宋体" w:cs="宋体"/>
          <w:color w:val="auto"/>
          <w:sz w:val="24"/>
          <w:szCs w:val="24"/>
          <w:highlight w:val="none"/>
          <w:u w:val="single"/>
          <w:lang w:bidi="zh-CN"/>
        </w:rPr>
        <w:t xml:space="preserve">  </w:t>
      </w:r>
      <w:r>
        <w:rPr>
          <w:rFonts w:hint="eastAsia" w:ascii="宋体" w:hAnsi="宋体" w:cs="宋体"/>
          <w:color w:val="auto"/>
          <w:sz w:val="24"/>
          <w:szCs w:val="24"/>
          <w:highlight w:val="none"/>
          <w:lang w:bidi="zh-CN"/>
        </w:rPr>
        <w:t>万元，资产总额为</w:t>
      </w:r>
      <w:r>
        <w:rPr>
          <w:rFonts w:hint="eastAsia" w:ascii="宋体" w:hAnsi="宋体" w:cs="宋体"/>
          <w:color w:val="auto"/>
          <w:sz w:val="24"/>
          <w:szCs w:val="24"/>
          <w:highlight w:val="none"/>
          <w:u w:val="single"/>
          <w:lang w:bidi="zh-CN"/>
        </w:rPr>
        <w:tab/>
      </w:r>
      <w:r>
        <w:rPr>
          <w:rFonts w:hint="eastAsia" w:ascii="宋体" w:hAnsi="宋体" w:cs="宋体"/>
          <w:color w:val="auto"/>
          <w:sz w:val="24"/>
          <w:szCs w:val="24"/>
          <w:highlight w:val="none"/>
          <w:u w:val="single"/>
          <w:lang w:bidi="zh-CN"/>
        </w:rPr>
        <w:t xml:space="preserve">  </w:t>
      </w:r>
      <w:r>
        <w:rPr>
          <w:rFonts w:hint="eastAsia" w:ascii="宋体" w:hAnsi="宋体" w:cs="宋体"/>
          <w:color w:val="auto"/>
          <w:sz w:val="24"/>
          <w:szCs w:val="24"/>
          <w:highlight w:val="none"/>
          <w:lang w:bidi="zh-CN"/>
        </w:rPr>
        <w:t>万元，属于</w:t>
      </w:r>
      <w:r>
        <w:rPr>
          <w:rFonts w:hint="eastAsia" w:ascii="宋体" w:hAnsi="宋体" w:cs="宋体"/>
          <w:color w:val="auto"/>
          <w:sz w:val="24"/>
          <w:szCs w:val="24"/>
          <w:highlight w:val="none"/>
          <w:u w:val="single"/>
          <w:lang w:bidi="zh-CN"/>
        </w:rPr>
        <w:t xml:space="preserve">    （中型企业、小型企业、微型企业）</w:t>
      </w:r>
      <w:r>
        <w:rPr>
          <w:rFonts w:hint="eastAsia" w:ascii="宋体" w:hAnsi="宋体" w:cs="宋体"/>
          <w:color w:val="auto"/>
          <w:sz w:val="24"/>
          <w:szCs w:val="24"/>
          <w:highlight w:val="none"/>
          <w:lang w:bidi="zh-CN"/>
        </w:rPr>
        <w:t>；</w:t>
      </w:r>
    </w:p>
    <w:p>
      <w:pPr>
        <w:snapToGrid w:val="0"/>
        <w:spacing w:line="360" w:lineRule="auto"/>
        <w:jc w:val="left"/>
        <w:outlineLvl w:val="0"/>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w:t>
      </w:r>
    </w:p>
    <w:p>
      <w:pPr>
        <w:snapToGrid w:val="0"/>
        <w:spacing w:line="360" w:lineRule="auto"/>
        <w:ind w:firstLine="480" w:firstLineChars="200"/>
        <w:outlineLvl w:val="0"/>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ascii="宋体" w:hAnsi="宋体" w:cs="宋体"/>
          <w:color w:val="auto"/>
          <w:sz w:val="24"/>
          <w:szCs w:val="24"/>
          <w:highlight w:val="none"/>
          <w:lang w:bidi="zh-CN"/>
        </w:rPr>
      </w:pPr>
      <w:r>
        <w:rPr>
          <w:rFonts w:hint="eastAsia" w:ascii="宋体" w:hAnsi="宋体" w:cs="宋体"/>
          <w:color w:val="auto"/>
          <w:sz w:val="24"/>
          <w:szCs w:val="24"/>
          <w:highlight w:val="none"/>
          <w:lang w:bidi="zh-CN"/>
        </w:rPr>
        <w:t>本企业对上述声明内容的真实性负责。如有虚假，将依法承担相应责任。</w:t>
      </w:r>
    </w:p>
    <w:p>
      <w:pPr>
        <w:snapToGrid w:val="0"/>
        <w:spacing w:line="300" w:lineRule="auto"/>
        <w:ind w:firstLine="4200" w:firstLineChars="1750"/>
        <w:outlineLvl w:val="0"/>
        <w:rPr>
          <w:rFonts w:ascii="宋体" w:hAnsi="宋体" w:cs="宋体"/>
          <w:color w:val="auto"/>
          <w:sz w:val="24"/>
          <w:szCs w:val="24"/>
          <w:highlight w:val="none"/>
          <w:lang w:bidi="zh-CN"/>
        </w:rPr>
      </w:pPr>
    </w:p>
    <w:p>
      <w:pPr>
        <w:snapToGrid w:val="0"/>
        <w:spacing w:line="300" w:lineRule="auto"/>
        <w:ind w:firstLine="4200" w:firstLineChars="1750"/>
        <w:outlineLvl w:val="0"/>
        <w:rPr>
          <w:rFonts w:ascii="宋体" w:hAnsi="宋体" w:cs="宋体"/>
          <w:color w:val="auto"/>
          <w:sz w:val="24"/>
          <w:szCs w:val="24"/>
          <w:highlight w:val="none"/>
          <w:lang w:bidi="zh-CN"/>
        </w:rPr>
      </w:pPr>
    </w:p>
    <w:p>
      <w:pPr>
        <w:snapToGrid w:val="0"/>
        <w:spacing w:line="300" w:lineRule="auto"/>
        <w:ind w:firstLine="4200" w:firstLineChars="1750"/>
        <w:outlineLvl w:val="0"/>
        <w:rPr>
          <w:rFonts w:ascii="宋体" w:hAnsi="宋体" w:cs="宋体"/>
          <w:color w:val="auto"/>
          <w:sz w:val="24"/>
          <w:szCs w:val="24"/>
          <w:highlight w:val="none"/>
          <w:lang w:bidi="zh-CN"/>
        </w:rPr>
      </w:pPr>
    </w:p>
    <w:p>
      <w:pPr>
        <w:snapToGrid w:val="0"/>
        <w:spacing w:line="300" w:lineRule="auto"/>
        <w:ind w:firstLine="4900" w:firstLineChars="175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企业名称（盖章）：</w:t>
      </w:r>
    </w:p>
    <w:p>
      <w:pPr>
        <w:snapToGrid w:val="0"/>
        <w:spacing w:line="300" w:lineRule="auto"/>
        <w:ind w:firstLine="4900" w:firstLineChars="1750"/>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日期：</w:t>
      </w:r>
    </w:p>
    <w:p>
      <w:pPr>
        <w:snapToGrid w:val="0"/>
        <w:spacing w:line="300" w:lineRule="auto"/>
        <w:outlineLvl w:val="0"/>
        <w:rPr>
          <w:rFonts w:ascii="宋体" w:hAnsi="宋体" w:cs="宋体"/>
          <w:color w:val="auto"/>
          <w:highlight w:val="none"/>
          <w:lang w:bidi="zh-CN"/>
        </w:rPr>
      </w:pPr>
    </w:p>
    <w:p>
      <w:pPr>
        <w:snapToGrid w:val="0"/>
        <w:spacing w:line="300" w:lineRule="auto"/>
        <w:outlineLvl w:val="0"/>
        <w:rPr>
          <w:rFonts w:ascii="宋体" w:hAnsi="宋体" w:cs="宋体"/>
          <w:color w:val="auto"/>
          <w:highlight w:val="none"/>
          <w:lang w:bidi="zh-CN"/>
        </w:rPr>
      </w:pPr>
      <w:r>
        <w:rPr>
          <w:rFonts w:hint="eastAsia" w:ascii="宋体" w:hAnsi="宋体" w:cs="宋体"/>
          <w:color w:val="auto"/>
          <w:highlight w:val="none"/>
          <w:lang w:bidi="zh-CN"/>
        </w:rPr>
        <w:t>注：1.如项目属性为“服务”或“工程”，请按本表填写。</w:t>
      </w:r>
    </w:p>
    <w:p>
      <w:pPr>
        <w:snapToGrid w:val="0"/>
        <w:spacing w:line="300" w:lineRule="auto"/>
        <w:ind w:firstLine="420" w:firstLineChars="200"/>
        <w:outlineLvl w:val="0"/>
        <w:rPr>
          <w:rFonts w:ascii="宋体" w:hAnsi="宋体" w:cs="宋体"/>
          <w:color w:val="auto"/>
          <w:highlight w:val="none"/>
          <w:lang w:bidi="zh-CN"/>
        </w:rPr>
      </w:pPr>
      <w:r>
        <w:rPr>
          <w:rFonts w:hint="eastAsia" w:ascii="宋体" w:hAnsi="宋体" w:cs="宋体"/>
          <w:color w:val="auto"/>
          <w:highlight w:val="none"/>
          <w:lang w:bidi="zh-CN"/>
        </w:rPr>
        <w:t>2.从业人员、营业收入、资产总额填报上一年度数据，无上一年度数据的新成立企业可不填报。</w:t>
      </w:r>
    </w:p>
    <w:p>
      <w:pPr>
        <w:snapToGrid w:val="0"/>
        <w:spacing w:line="300" w:lineRule="auto"/>
        <w:ind w:firstLine="420" w:firstLineChars="200"/>
        <w:outlineLvl w:val="0"/>
        <w:rPr>
          <w:color w:val="auto"/>
          <w:sz w:val="28"/>
          <w:szCs w:val="28"/>
          <w:highlight w:val="none"/>
          <w:lang w:bidi="zh-CN"/>
        </w:rPr>
      </w:pPr>
      <w:r>
        <w:rPr>
          <w:rFonts w:hint="eastAsia" w:ascii="宋体" w:hAnsi="宋体" w:cs="宋体"/>
          <w:color w:val="auto"/>
          <w:highlight w:val="none"/>
          <w:lang w:bidi="zh-CN"/>
        </w:rPr>
        <w:t>3.供应商按照本办法规定提供声明函内容不实的，属于提供虚假材料谋取中标、成交，依照《中华人民共和国政府采购法》等国家有关规定追究相应责任。</w:t>
      </w:r>
    </w:p>
    <w:p>
      <w:pPr>
        <w:snapToGrid w:val="0"/>
        <w:spacing w:line="300" w:lineRule="auto"/>
        <w:ind w:firstLine="420" w:firstLineChars="200"/>
        <w:outlineLvl w:val="0"/>
        <w:rPr>
          <w:rFonts w:hint="eastAsia" w:ascii="宋体" w:hAnsi="宋体" w:cs="宋体"/>
          <w:color w:val="auto"/>
          <w:highlight w:val="none"/>
          <w:lang w:bidi="zh-CN"/>
        </w:rPr>
      </w:pPr>
      <w:r>
        <w:rPr>
          <w:rFonts w:hint="eastAsia" w:ascii="宋体" w:hAnsi="宋体" w:cs="宋体"/>
          <w:color w:val="auto"/>
          <w:highlight w:val="none"/>
          <w:lang w:bidi="zh-CN"/>
        </w:rPr>
        <w:t>4.企业标准请参照《关于印发中小企业划型标准规定的通知》（工信部联企业[2011]300号）文件规定填写。</w:t>
      </w:r>
    </w:p>
    <w:p>
      <w:pPr>
        <w:spacing w:line="300" w:lineRule="auto"/>
        <w:outlineLvl w:val="0"/>
        <w:rPr>
          <w:rFonts w:ascii="宋体" w:hAnsi="宋体" w:cs="宋体"/>
          <w:color w:val="auto"/>
          <w:sz w:val="28"/>
          <w:szCs w:val="28"/>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spacing w:line="300" w:lineRule="auto"/>
        <w:outlineLvl w:val="0"/>
        <w:rPr>
          <w:rFonts w:ascii="宋体" w:hAnsi="宋体" w:cs="宋体"/>
          <w:b/>
          <w:bCs/>
          <w:color w:val="auto"/>
          <w:sz w:val="28"/>
          <w:szCs w:val="28"/>
          <w:highlight w:val="none"/>
        </w:rPr>
      </w:pPr>
    </w:p>
    <w:p>
      <w:pPr>
        <w:rPr>
          <w:rFonts w:ascii="宋体" w:hAnsi="宋体"/>
          <w:b/>
          <w:bCs/>
          <w:color w:val="auto"/>
          <w:sz w:val="24"/>
          <w:szCs w:val="24"/>
          <w:highlight w:val="none"/>
        </w:rPr>
      </w:pPr>
      <w:r>
        <w:rPr>
          <w:rFonts w:hint="eastAsia" w:ascii="宋体" w:hAnsi="宋体"/>
          <w:b/>
          <w:bCs/>
          <w:color w:val="auto"/>
          <w:sz w:val="24"/>
          <w:szCs w:val="24"/>
          <w:highlight w:val="none"/>
        </w:rPr>
        <w:t>附件10：</w:t>
      </w:r>
    </w:p>
    <w:p>
      <w:pPr>
        <w:spacing w:line="460" w:lineRule="exact"/>
        <w:jc w:val="center"/>
        <w:rPr>
          <w:rFonts w:ascii="宋体" w:hAnsi="宋体" w:cs="宋体"/>
          <w:b/>
          <w:color w:val="auto"/>
          <w:sz w:val="28"/>
          <w:szCs w:val="28"/>
          <w:highlight w:val="none"/>
        </w:rPr>
      </w:pPr>
    </w:p>
    <w:p>
      <w:pPr>
        <w:spacing w:line="4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残疾人福利性单位声明函（如有）</w:t>
      </w:r>
    </w:p>
    <w:p>
      <w:pPr>
        <w:spacing w:line="588"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pPr>
        <w:spacing w:line="588"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（备注：1、供应商如不提供此声明函，价格将不做相应扣除。2、成交供应商为残疾人福利单位的，此声明函将随中标结果同时公告，接受社会监督）</w:t>
      </w:r>
    </w:p>
    <w:p>
      <w:pPr>
        <w:spacing w:line="588" w:lineRule="exact"/>
        <w:ind w:firstLine="504"/>
        <w:rPr>
          <w:rFonts w:ascii="宋体" w:hAnsi="宋体" w:cs="宋体"/>
          <w:color w:val="auto"/>
          <w:spacing w:val="6"/>
          <w:sz w:val="24"/>
          <w:szCs w:val="24"/>
          <w:highlight w:val="none"/>
        </w:rPr>
      </w:pPr>
    </w:p>
    <w:p>
      <w:pPr>
        <w:spacing w:line="588" w:lineRule="exact"/>
        <w:ind w:firstLine="504"/>
        <w:rPr>
          <w:rFonts w:ascii="宋体" w:hAnsi="宋体" w:cs="宋体"/>
          <w:color w:val="auto"/>
          <w:spacing w:val="6"/>
          <w:sz w:val="24"/>
          <w:szCs w:val="24"/>
          <w:highlight w:val="none"/>
        </w:rPr>
      </w:pPr>
    </w:p>
    <w:p>
      <w:pPr>
        <w:spacing w:line="588" w:lineRule="exact"/>
        <w:rPr>
          <w:rFonts w:ascii="宋体" w:hAnsi="宋体" w:cs="宋体"/>
          <w:color w:val="auto"/>
          <w:spacing w:val="6"/>
          <w:sz w:val="24"/>
          <w:szCs w:val="24"/>
          <w:highlight w:val="none"/>
        </w:rPr>
      </w:pPr>
    </w:p>
    <w:p>
      <w:pPr>
        <w:tabs>
          <w:tab w:val="left" w:pos="4860"/>
        </w:tabs>
        <w:spacing w:line="588" w:lineRule="exact"/>
        <w:ind w:right="1560" w:firstLine="504"/>
        <w:jc w:val="center"/>
        <w:rPr>
          <w:rFonts w:ascii="宋体" w:hAnsi="宋体" w:cs="宋体"/>
          <w:color w:val="auto"/>
          <w:sz w:val="24"/>
          <w:szCs w:val="24"/>
          <w:highlight w:val="none"/>
        </w:rPr>
      </w:pPr>
      <w:r>
        <w:rPr>
          <w:rFonts w:hint="eastAsia" w:ascii="宋体" w:hAnsi="宋体" w:cs="宋体"/>
          <w:color w:val="auto"/>
          <w:spacing w:val="6"/>
          <w:sz w:val="24"/>
          <w:szCs w:val="24"/>
          <w:highlight w:val="none"/>
        </w:rPr>
        <w:t xml:space="preserve">             </w:t>
      </w:r>
      <w:r>
        <w:rPr>
          <w:rFonts w:hint="eastAsia" w:ascii="宋体" w:hAnsi="宋体" w:cs="宋体"/>
          <w:color w:val="auto"/>
          <w:sz w:val="24"/>
          <w:szCs w:val="24"/>
          <w:highlight w:val="none"/>
        </w:rPr>
        <w:t xml:space="preserve">           供应商全称（盖章）：</w:t>
      </w:r>
    </w:p>
    <w:p>
      <w:pPr>
        <w:tabs>
          <w:tab w:val="left" w:pos="4860"/>
        </w:tabs>
        <w:spacing w:line="588" w:lineRule="exact"/>
        <w:ind w:right="1560" w:firstLine="48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  期：</w:t>
      </w:r>
    </w:p>
    <w:p>
      <w:pPr>
        <w:ind w:firstLine="420"/>
        <w:rPr>
          <w:rFonts w:ascii="宋体" w:hAnsi="宋体" w:cs="宋体"/>
          <w:color w:val="auto"/>
          <w:sz w:val="24"/>
          <w:szCs w:val="24"/>
          <w:highlight w:val="none"/>
        </w:rPr>
      </w:pPr>
    </w:p>
    <w:p>
      <w:pPr>
        <w:spacing w:line="300" w:lineRule="auto"/>
        <w:outlineLvl w:val="0"/>
        <w:rPr>
          <w:rFonts w:ascii="宋体" w:hAnsi="宋体" w:cs="宋体"/>
          <w:color w:val="auto"/>
          <w:sz w:val="24"/>
          <w:szCs w:val="24"/>
          <w:highlight w:val="none"/>
        </w:rPr>
      </w:pPr>
    </w:p>
    <w:p>
      <w:pPr>
        <w:spacing w:line="300" w:lineRule="auto"/>
        <w:outlineLvl w:val="0"/>
        <w:rPr>
          <w:rFonts w:ascii="宋体" w:hAnsi="宋体" w:cs="宋体"/>
          <w:color w:val="auto"/>
          <w:sz w:val="24"/>
          <w:szCs w:val="24"/>
          <w:highlight w:val="none"/>
        </w:rPr>
      </w:pPr>
    </w:p>
    <w:p>
      <w:pPr>
        <w:spacing w:line="300" w:lineRule="auto"/>
        <w:outlineLvl w:val="0"/>
        <w:rPr>
          <w:rFonts w:ascii="宋体" w:hAnsi="宋体" w:cs="宋体"/>
          <w:color w:val="auto"/>
          <w:sz w:val="24"/>
          <w:szCs w:val="24"/>
          <w:highlight w:val="none"/>
        </w:rPr>
      </w:pPr>
    </w:p>
    <w:p>
      <w:pPr>
        <w:spacing w:line="300" w:lineRule="auto"/>
        <w:outlineLvl w:val="0"/>
        <w:rPr>
          <w:rFonts w:ascii="宋体" w:hAnsi="宋体" w:cs="宋体"/>
          <w:color w:val="auto"/>
          <w:sz w:val="24"/>
          <w:szCs w:val="24"/>
          <w:highlight w:val="none"/>
        </w:rPr>
      </w:pPr>
    </w:p>
    <w:p>
      <w:pPr>
        <w:spacing w:line="300" w:lineRule="auto"/>
        <w:outlineLvl w:val="0"/>
        <w:rPr>
          <w:rFonts w:ascii="宋体" w:hAnsi="宋体" w:cs="宋体"/>
          <w:color w:val="auto"/>
          <w:sz w:val="24"/>
          <w:szCs w:val="24"/>
          <w:highlight w:val="none"/>
        </w:rPr>
      </w:pPr>
    </w:p>
    <w:p>
      <w:pPr>
        <w:spacing w:line="300" w:lineRule="auto"/>
        <w:outlineLvl w:val="0"/>
        <w:rPr>
          <w:rFonts w:ascii="宋体" w:hAnsi="宋体" w:cs="宋体"/>
          <w:color w:val="auto"/>
          <w:sz w:val="24"/>
          <w:szCs w:val="24"/>
          <w:highlight w:val="none"/>
        </w:rPr>
      </w:pPr>
    </w:p>
    <w:p>
      <w:pPr>
        <w:spacing w:line="300" w:lineRule="auto"/>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clear="all"/>
      </w:r>
    </w:p>
    <w:p>
      <w:pPr>
        <w:spacing w:line="300" w:lineRule="auto"/>
        <w:outlineLvl w:val="0"/>
        <w:rPr>
          <w:rFonts w:ascii="宋体" w:hAnsi="宋体" w:cs="宋体"/>
          <w:b/>
          <w:bCs/>
          <w:color w:val="auto"/>
          <w:sz w:val="28"/>
          <w:szCs w:val="28"/>
          <w:highlight w:val="none"/>
        </w:rPr>
      </w:pPr>
      <w:r>
        <w:rPr>
          <w:rFonts w:hint="eastAsia" w:ascii="宋体" w:hAnsi="宋体"/>
          <w:b/>
          <w:bCs/>
          <w:color w:val="auto"/>
          <w:sz w:val="24"/>
          <w:szCs w:val="24"/>
          <w:highlight w:val="none"/>
        </w:rPr>
        <w:t>附件11</w:t>
      </w:r>
      <w:r>
        <w:rPr>
          <w:rFonts w:hint="eastAsia" w:ascii="宋体" w:hAnsi="宋体" w:cs="宋体"/>
          <w:b/>
          <w:bCs/>
          <w:color w:val="auto"/>
          <w:sz w:val="28"/>
          <w:szCs w:val="28"/>
          <w:highlight w:val="none"/>
        </w:rPr>
        <w:t>：</w:t>
      </w:r>
    </w:p>
    <w:p>
      <w:pPr>
        <w:spacing w:line="300" w:lineRule="auto"/>
        <w:jc w:val="center"/>
        <w:outlineLvl w:val="0"/>
        <w:rPr>
          <w:rFonts w:ascii="宋体" w:hAnsi="宋体" w:cs="宋体"/>
          <w:b/>
          <w:bCs/>
          <w:color w:val="auto"/>
          <w:sz w:val="32"/>
          <w:szCs w:val="32"/>
          <w:highlight w:val="none"/>
        </w:rPr>
      </w:pPr>
      <w:r>
        <w:rPr>
          <w:rFonts w:hint="eastAsia" w:ascii="宋体" w:hAnsi="宋体" w:cs="宋体"/>
          <w:b/>
          <w:bCs/>
          <w:color w:val="auto"/>
          <w:sz w:val="32"/>
          <w:szCs w:val="32"/>
          <w:highlight w:val="none"/>
        </w:rPr>
        <w:t>监狱和戒毒企业证明材料（如有）</w:t>
      </w:r>
    </w:p>
    <w:p>
      <w:pPr>
        <w:spacing w:line="420" w:lineRule="exact"/>
        <w:ind w:firstLine="495"/>
        <w:rPr>
          <w:rFonts w:ascii="宋体" w:hAnsi="宋体" w:cs="宋体"/>
          <w:color w:val="auto"/>
          <w:sz w:val="28"/>
          <w:szCs w:val="28"/>
          <w:highlight w:val="none"/>
        </w:rPr>
      </w:pPr>
    </w:p>
    <w:p>
      <w:pPr>
        <w:spacing w:line="360" w:lineRule="auto"/>
        <w:ind w:firstLine="424"/>
        <w:rPr>
          <w:rFonts w:ascii="宋体" w:hAnsi="宋体" w:cs="宋体"/>
          <w:b/>
          <w:color w:val="auto"/>
          <w:sz w:val="24"/>
          <w:szCs w:val="24"/>
          <w:highlight w:val="none"/>
        </w:rPr>
      </w:pPr>
      <w:r>
        <w:rPr>
          <w:rFonts w:hint="eastAsia" w:ascii="宋体" w:hAnsi="宋体" w:cs="宋体"/>
          <w:b/>
          <w:color w:val="auto"/>
          <w:sz w:val="24"/>
          <w:szCs w:val="24"/>
          <w:highlight w:val="none"/>
        </w:rPr>
        <w:t>（格式自拟）</w:t>
      </w:r>
    </w:p>
    <w:p>
      <w:pPr>
        <w:spacing w:line="360" w:lineRule="auto"/>
        <w:ind w:firstLine="424"/>
        <w:rPr>
          <w:rFonts w:ascii="宋体" w:hAnsi="宋体" w:cs="宋体"/>
          <w:color w:val="auto"/>
          <w:sz w:val="24"/>
          <w:szCs w:val="24"/>
          <w:highlight w:val="none"/>
        </w:rPr>
      </w:pPr>
    </w:p>
    <w:p>
      <w:pPr>
        <w:spacing w:line="360" w:lineRule="auto"/>
        <w:rPr>
          <w:rFonts w:hint="eastAsia" w:ascii="宋体" w:hAnsi="宋体" w:cs="宋体"/>
          <w:color w:val="auto"/>
          <w:spacing w:val="6"/>
          <w:sz w:val="24"/>
          <w:szCs w:val="24"/>
          <w:highlight w:val="none"/>
        </w:rPr>
      </w:pPr>
      <w:r>
        <w:rPr>
          <w:rFonts w:hint="eastAsia" w:ascii="宋体" w:hAnsi="宋体" w:cs="宋体"/>
          <w:color w:val="auto"/>
          <w:sz w:val="24"/>
          <w:szCs w:val="24"/>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r>
        <w:rPr>
          <w:rFonts w:hint="eastAsia" w:ascii="宋体" w:hAnsi="宋体" w:cs="宋体"/>
          <w:color w:val="auto"/>
          <w:spacing w:val="6"/>
          <w:sz w:val="24"/>
          <w:szCs w:val="24"/>
          <w:highlight w:val="none"/>
        </w:rPr>
        <w:t xml:space="preserve">  </w:t>
      </w: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spacing w:line="360" w:lineRule="auto"/>
        <w:rPr>
          <w:rFonts w:hint="eastAsia" w:ascii="宋体" w:hAnsi="宋体" w:cs="宋体"/>
          <w:color w:val="auto"/>
          <w:spacing w:val="6"/>
          <w:sz w:val="24"/>
          <w:szCs w:val="24"/>
          <w:highlight w:val="none"/>
        </w:rPr>
      </w:pPr>
    </w:p>
    <w:p>
      <w:pPr>
        <w:rPr>
          <w:rFonts w:ascii="宋体" w:hAnsi="宋体"/>
          <w:b/>
          <w:color w:val="auto"/>
          <w:sz w:val="24"/>
          <w:szCs w:val="24"/>
          <w:highlight w:val="none"/>
        </w:rPr>
      </w:pPr>
      <w:r>
        <w:rPr>
          <w:rFonts w:ascii="宋体" w:hAnsi="宋体"/>
          <w:b/>
          <w:color w:val="auto"/>
          <w:sz w:val="24"/>
          <w:szCs w:val="24"/>
          <w:highlight w:val="none"/>
        </w:rPr>
        <w:br w:type="page"/>
      </w:r>
    </w:p>
    <w:p>
      <w:pPr>
        <w:keepNext w:val="0"/>
        <w:keepLines w:val="0"/>
        <w:pageBreakBefore w:val="0"/>
        <w:widowControl/>
        <w:numPr>
          <w:ilvl w:val="0"/>
          <w:numId w:val="18"/>
        </w:numPr>
        <w:kinsoku w:val="0"/>
        <w:wordWrap/>
        <w:overflowPunct/>
        <w:topLinePunct w:val="0"/>
        <w:autoSpaceDE w:val="0"/>
        <w:autoSpaceDN w:val="0"/>
        <w:bidi w:val="0"/>
        <w:adjustRightInd w:val="0"/>
        <w:snapToGrid w:val="0"/>
        <w:spacing w:line="480" w:lineRule="exact"/>
        <w:ind w:right="0"/>
        <w:jc w:val="center"/>
        <w:textAlignment w:val="baseline"/>
        <w:outlineLvl w:val="0"/>
        <w:rPr>
          <w:rFonts w:hint="eastAsia" w:ascii="宋体" w:hAnsi="宋体" w:eastAsia="宋体" w:cs="宋体"/>
          <w:b/>
          <w:bCs/>
          <w:color w:val="auto"/>
          <w:spacing w:val="-1"/>
          <w:sz w:val="32"/>
          <w:szCs w:val="32"/>
          <w:highlight w:val="none"/>
        </w:rPr>
      </w:pPr>
      <w:r>
        <w:rPr>
          <w:rFonts w:hint="eastAsia" w:ascii="宋体" w:hAnsi="宋体" w:cs="宋体"/>
          <w:b/>
          <w:bCs/>
          <w:color w:val="auto"/>
          <w:spacing w:val="-1"/>
          <w:sz w:val="32"/>
          <w:szCs w:val="32"/>
          <w:highlight w:val="none"/>
          <w:lang w:val="en-US" w:eastAsia="zh-CN"/>
        </w:rPr>
        <w:t xml:space="preserve">  </w:t>
      </w:r>
      <w:r>
        <w:rPr>
          <w:rFonts w:hint="eastAsia" w:ascii="宋体" w:hAnsi="宋体" w:eastAsia="宋体" w:cs="宋体"/>
          <w:b/>
          <w:bCs/>
          <w:color w:val="auto"/>
          <w:spacing w:val="-1"/>
          <w:sz w:val="32"/>
          <w:szCs w:val="32"/>
          <w:highlight w:val="none"/>
        </w:rPr>
        <w:t>合同</w:t>
      </w:r>
      <w:r>
        <w:rPr>
          <w:rFonts w:hint="eastAsia" w:ascii="宋体" w:hAnsi="宋体" w:cs="宋体"/>
          <w:b/>
          <w:bCs/>
          <w:color w:val="auto"/>
          <w:spacing w:val="-1"/>
          <w:sz w:val="32"/>
          <w:szCs w:val="32"/>
          <w:highlight w:val="none"/>
          <w:lang w:val="en-US" w:eastAsia="zh-CN"/>
        </w:rPr>
        <w:t>参考模板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right="0" w:rightChars="0"/>
        <w:jc w:val="both"/>
        <w:textAlignment w:val="baseline"/>
        <w:outlineLvl w:val="0"/>
        <w:rPr>
          <w:rFonts w:hint="eastAsia" w:ascii="宋体" w:hAnsi="宋体" w:eastAsia="宋体" w:cs="宋体"/>
          <w:b/>
          <w:bCs/>
          <w:color w:val="auto"/>
          <w:spacing w:val="-1"/>
          <w:sz w:val="32"/>
          <w:szCs w:val="32"/>
          <w:highlight w:val="none"/>
        </w:rPr>
      </w:pPr>
    </w:p>
    <w:p>
      <w:pPr>
        <w:pStyle w:val="2"/>
        <w:spacing w:line="390" w:lineRule="exact"/>
        <w:ind w:right="1680"/>
        <w:jc w:val="right"/>
        <w:rPr>
          <w:color w:val="auto"/>
          <w:sz w:val="21"/>
          <w:szCs w:val="21"/>
          <w:highlight w:val="none"/>
        </w:rPr>
      </w:pPr>
      <w:r>
        <w:rPr>
          <w:rFonts w:hint="eastAsia"/>
          <w:color w:val="auto"/>
          <w:sz w:val="21"/>
          <w:szCs w:val="21"/>
          <w:highlight w:val="none"/>
        </w:rPr>
        <w:t>合同编号：</w:t>
      </w:r>
    </w:p>
    <w:p>
      <w:pPr>
        <w:widowControl w:val="0"/>
        <w:spacing w:line="390" w:lineRule="exact"/>
        <w:rPr>
          <w:rFonts w:ascii="宋体" w:hAnsi="宋体" w:eastAsia="宋体" w:cs="宋体"/>
          <w:color w:val="auto"/>
          <w:kern w:val="2"/>
          <w:highlight w:val="none"/>
        </w:rPr>
      </w:pPr>
      <w:r>
        <w:rPr>
          <w:rFonts w:hint="eastAsia" w:ascii="宋体" w:hAnsi="宋体" w:eastAsia="宋体" w:cs="宋体"/>
          <w:color w:val="auto"/>
          <w:kern w:val="2"/>
          <w:highlight w:val="none"/>
        </w:rPr>
        <w:t>甲方（投保人）：</w:t>
      </w:r>
    </w:p>
    <w:p>
      <w:pPr>
        <w:widowControl w:val="0"/>
        <w:spacing w:line="390" w:lineRule="exact"/>
        <w:rPr>
          <w:rFonts w:ascii="宋体" w:hAnsi="宋体" w:eastAsia="宋体" w:cs="宋体"/>
          <w:color w:val="auto"/>
          <w:highlight w:val="none"/>
        </w:rPr>
      </w:pPr>
      <w:r>
        <w:rPr>
          <w:rFonts w:hint="eastAsia" w:ascii="宋体" w:hAnsi="宋体" w:eastAsia="宋体" w:cs="宋体"/>
          <w:color w:val="auto"/>
          <w:kern w:val="2"/>
          <w:highlight w:val="none"/>
        </w:rPr>
        <w:t>地址：</w:t>
      </w:r>
    </w:p>
    <w:p>
      <w:pPr>
        <w:widowControl w:val="0"/>
        <w:spacing w:line="390" w:lineRule="exact"/>
        <w:rPr>
          <w:rFonts w:ascii="宋体" w:hAnsi="宋体" w:eastAsia="宋体" w:cs="宋体"/>
          <w:color w:val="auto"/>
          <w:kern w:val="2"/>
          <w:highlight w:val="none"/>
        </w:rPr>
      </w:pPr>
    </w:p>
    <w:p>
      <w:pPr>
        <w:widowControl w:val="0"/>
        <w:spacing w:line="390" w:lineRule="exact"/>
        <w:rPr>
          <w:rFonts w:ascii="宋体" w:hAnsi="宋体" w:eastAsia="宋体" w:cs="宋体"/>
          <w:color w:val="auto"/>
          <w:kern w:val="2"/>
          <w:highlight w:val="none"/>
        </w:rPr>
      </w:pPr>
      <w:r>
        <w:rPr>
          <w:rFonts w:hint="eastAsia" w:ascii="宋体" w:hAnsi="宋体" w:eastAsia="宋体" w:cs="宋体"/>
          <w:color w:val="auto"/>
          <w:kern w:val="2"/>
          <w:highlight w:val="none"/>
        </w:rPr>
        <w:t>乙方（保险人）：</w:t>
      </w:r>
    </w:p>
    <w:p>
      <w:pPr>
        <w:widowControl w:val="0"/>
        <w:spacing w:line="390" w:lineRule="exact"/>
        <w:rPr>
          <w:rFonts w:ascii="宋体" w:hAnsi="宋体" w:eastAsia="宋体" w:cs="宋体"/>
          <w:color w:val="auto"/>
          <w:kern w:val="2"/>
          <w:highlight w:val="none"/>
        </w:rPr>
      </w:pPr>
      <w:r>
        <w:rPr>
          <w:rFonts w:hint="eastAsia" w:ascii="宋体" w:hAnsi="宋体" w:eastAsia="宋体" w:cs="宋体"/>
          <w:color w:val="auto"/>
          <w:kern w:val="2"/>
          <w:highlight w:val="none"/>
        </w:rPr>
        <w:t>地址：</w:t>
      </w:r>
    </w:p>
    <w:p>
      <w:pPr>
        <w:pStyle w:val="2"/>
        <w:spacing w:line="390" w:lineRule="exact"/>
        <w:rPr>
          <w:color w:val="auto"/>
          <w:sz w:val="21"/>
          <w:szCs w:val="21"/>
          <w:highlight w:val="none"/>
        </w:rPr>
      </w:pP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根据《中华人民共和国</w:t>
      </w:r>
      <w:r>
        <w:rPr>
          <w:rFonts w:hint="eastAsia" w:ascii="宋体" w:hAnsi="宋体" w:eastAsia="宋体" w:cs="宋体"/>
          <w:color w:val="auto"/>
          <w:kern w:val="2"/>
          <w:highlight w:val="none"/>
          <w:lang w:eastAsia="zh-Hans"/>
        </w:rPr>
        <w:t>民法典</w:t>
      </w:r>
      <w:r>
        <w:rPr>
          <w:rFonts w:hint="eastAsia" w:ascii="宋体" w:hAnsi="宋体" w:eastAsia="宋体" w:cs="宋体"/>
          <w:color w:val="auto"/>
          <w:kern w:val="2"/>
          <w:highlight w:val="none"/>
        </w:rPr>
        <w:t>》、《特种设备安全监察条例》以及《物业管理条例》等有关规定，遵循平等、自愿、公平和诚实信用的原则，甲乙双方就</w:t>
      </w:r>
      <w:r>
        <w:rPr>
          <w:rFonts w:hint="eastAsia" w:ascii="宋体" w:hAnsi="宋体" w:eastAsia="宋体" w:cs="宋体"/>
          <w:color w:val="auto"/>
          <w:kern w:val="2"/>
          <w:highlight w:val="none"/>
          <w:u w:val="single"/>
        </w:rPr>
        <w:t xml:space="preserve"> </w:t>
      </w:r>
      <w:r>
        <w:rPr>
          <w:rFonts w:ascii="宋体" w:hAnsi="宋体" w:eastAsia="宋体" w:cs="宋体"/>
          <w:color w:val="auto"/>
          <w:kern w:val="2"/>
          <w:highlight w:val="none"/>
          <w:u w:val="single"/>
        </w:rPr>
        <w:t xml:space="preserve">           </w:t>
      </w:r>
      <w:r>
        <w:rPr>
          <w:rFonts w:hint="eastAsia" w:ascii="宋体" w:hAnsi="宋体" w:eastAsia="宋体" w:cs="宋体"/>
          <w:color w:val="auto"/>
          <w:kern w:val="2"/>
          <w:highlight w:val="none"/>
          <w:lang w:eastAsia="zh-Hans"/>
        </w:rPr>
        <w:t>项目</w:t>
      </w:r>
      <w:r>
        <w:rPr>
          <w:rFonts w:hint="eastAsia" w:ascii="宋体" w:hAnsi="宋体" w:eastAsia="宋体" w:cs="宋体"/>
          <w:color w:val="auto"/>
          <w:kern w:val="2"/>
          <w:highlight w:val="none"/>
          <w:u w:val="single"/>
        </w:rPr>
        <w:t xml:space="preserve"> </w:t>
      </w:r>
      <w:r>
        <w:rPr>
          <w:rFonts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台电梯综合保险服务事宜协商一致，达成如下合同条款：</w:t>
      </w:r>
    </w:p>
    <w:p>
      <w:pPr>
        <w:pStyle w:val="49"/>
        <w:jc w:val="left"/>
        <w:rPr>
          <w:color w:val="auto"/>
          <w:sz w:val="24"/>
          <w:szCs w:val="24"/>
          <w:highlight w:val="none"/>
          <w:lang w:eastAsia="zh-Hans"/>
        </w:rPr>
      </w:pPr>
      <w:r>
        <w:rPr>
          <w:rFonts w:hint="eastAsia"/>
          <w:color w:val="auto"/>
          <w:sz w:val="24"/>
          <w:szCs w:val="24"/>
          <w:highlight w:val="none"/>
        </w:rPr>
        <w:t>一、</w:t>
      </w:r>
      <w:r>
        <w:rPr>
          <w:rFonts w:hint="eastAsia"/>
          <w:color w:val="auto"/>
          <w:sz w:val="24"/>
          <w:szCs w:val="24"/>
          <w:highlight w:val="none"/>
          <w:lang w:eastAsia="zh-Hans"/>
        </w:rPr>
        <w:t>保险方案</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w:t>
      </w:r>
      <w:r>
        <w:rPr>
          <w:rFonts w:hint="eastAsia" w:ascii="宋体" w:hAnsi="宋体" w:eastAsia="宋体" w:cs="宋体"/>
          <w:color w:val="auto"/>
          <w:kern w:val="2"/>
          <w:highlight w:val="none"/>
          <w:lang w:eastAsia="zh-Hans"/>
        </w:rPr>
        <w:t>.被保险人：</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保险人</w:t>
      </w:r>
      <w:r>
        <w:rPr>
          <w:rFonts w:hint="eastAsia" w:ascii="宋体" w:hAnsi="宋体" w:eastAsia="宋体" w:cs="宋体"/>
          <w:color w:val="auto"/>
          <w:kern w:val="2"/>
          <w:highlight w:val="none"/>
          <w:lang w:eastAsia="zh-Hans"/>
        </w:rPr>
        <w:t>：</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rPr>
        <w:t>3</w:t>
      </w:r>
      <w:r>
        <w:rPr>
          <w:rFonts w:hint="eastAsia" w:ascii="宋体" w:hAnsi="宋体" w:eastAsia="宋体" w:cs="宋体"/>
          <w:color w:val="auto"/>
          <w:kern w:val="2"/>
          <w:highlight w:val="none"/>
          <w:lang w:eastAsia="zh-Hans"/>
        </w:rPr>
        <w:t>.投保项目及内容：</w:t>
      </w:r>
    </w:p>
    <w:p>
      <w:pPr>
        <w:spacing w:line="390" w:lineRule="exact"/>
        <w:ind w:firstLine="420" w:firstLineChars="200"/>
        <w:rPr>
          <w:color w:val="auto"/>
          <w:highlight w:val="none"/>
        </w:rPr>
      </w:pPr>
      <w:r>
        <w:rPr>
          <w:rFonts w:hint="eastAsia" w:ascii="宋体" w:hAnsi="宋体" w:eastAsia="宋体" w:cs="宋体"/>
          <w:color w:val="auto"/>
          <w:highlight w:val="none"/>
        </w:rPr>
        <w:t>（1）</w:t>
      </w:r>
      <w:r>
        <w:rPr>
          <w:color w:val="auto"/>
          <w:highlight w:val="none"/>
        </w:rPr>
        <w:t>本保单承保</w:t>
      </w:r>
      <w:r>
        <w:rPr>
          <w:rFonts w:hint="eastAsia" w:ascii="宋体" w:hAnsi="宋体" w:eastAsia="宋体" w:cs="宋体"/>
          <w:color w:val="auto"/>
          <w:highlight w:val="none"/>
        </w:rPr>
        <w:t>项目</w:t>
      </w:r>
      <w:r>
        <w:rPr>
          <w:color w:val="auto"/>
          <w:highlight w:val="none"/>
        </w:rPr>
        <w:t>:</w:t>
      </w:r>
      <w:r>
        <w:rPr>
          <w:color w:val="auto"/>
          <w:highlight w:val="none"/>
          <w:u w:val="single"/>
        </w:rPr>
        <w:t xml:space="preserve">                       </w:t>
      </w:r>
      <w:r>
        <w:rPr>
          <w:color w:val="auto"/>
          <w:highlight w:val="none"/>
        </w:rPr>
        <w:t xml:space="preserve"> ，以现状进行移</w:t>
      </w:r>
      <w:r>
        <w:rPr>
          <w:rFonts w:hint="eastAsia"/>
          <w:color w:val="auto"/>
          <w:highlight w:val="none"/>
        </w:rPr>
        <w:t>交</w:t>
      </w:r>
      <w:r>
        <w:rPr>
          <w:rFonts w:hint="eastAsia" w:eastAsia="宋体"/>
          <w:color w:val="auto"/>
          <w:highlight w:val="none"/>
          <w:lang w:eastAsia="zh-CN"/>
        </w:rPr>
        <w:t>（</w:t>
      </w:r>
      <w:r>
        <w:rPr>
          <w:rFonts w:hint="eastAsia" w:eastAsia="宋体"/>
          <w:color w:val="auto"/>
          <w:highlight w:val="none"/>
          <w:lang w:val="en-US" w:eastAsia="zh-CN"/>
        </w:rPr>
        <w:t>如电梯无法正常运行的可以加特约）</w:t>
      </w:r>
      <w:r>
        <w:rPr>
          <w:rFonts w:hint="eastAsia"/>
          <w:color w:val="auto"/>
          <w:highlight w:val="none"/>
        </w:rPr>
        <w:t>。</w:t>
      </w:r>
    </w:p>
    <w:p>
      <w:pPr>
        <w:pStyle w:val="2"/>
        <w:spacing w:line="390" w:lineRule="exact"/>
        <w:ind w:firstLineChars="200"/>
        <w:rPr>
          <w:color w:val="auto"/>
          <w:sz w:val="21"/>
          <w:szCs w:val="21"/>
          <w:highlight w:val="none"/>
          <w:lang w:eastAsia="zh-Hans"/>
        </w:rPr>
      </w:pPr>
      <w:r>
        <w:rPr>
          <w:rFonts w:hint="eastAsia"/>
          <w:color w:val="auto"/>
          <w:sz w:val="21"/>
          <w:szCs w:val="21"/>
          <w:highlight w:val="none"/>
        </w:rPr>
        <w:t>（2）</w:t>
      </w:r>
      <w:r>
        <w:rPr>
          <w:color w:val="auto"/>
          <w:sz w:val="21"/>
          <w:szCs w:val="21"/>
          <w:highlight w:val="none"/>
        </w:rPr>
        <w:t>承保电梯品牌、型号</w:t>
      </w:r>
      <w:r>
        <w:rPr>
          <w:rFonts w:hint="eastAsia"/>
          <w:color w:val="auto"/>
          <w:sz w:val="21"/>
          <w:szCs w:val="21"/>
          <w:highlight w:val="none"/>
        </w:rPr>
        <w:t>等信息</w:t>
      </w:r>
      <w:r>
        <w:rPr>
          <w:color w:val="auto"/>
          <w:sz w:val="21"/>
          <w:szCs w:val="21"/>
          <w:highlight w:val="none"/>
        </w:rPr>
        <w:t>详见清单。</w:t>
      </w:r>
    </w:p>
    <w:p>
      <w:pPr>
        <w:pStyle w:val="2"/>
        <w:spacing w:line="390" w:lineRule="exact"/>
        <w:ind w:firstLineChars="200"/>
        <w:rPr>
          <w:color w:val="auto"/>
          <w:sz w:val="21"/>
          <w:szCs w:val="21"/>
          <w:highlight w:val="none"/>
        </w:rPr>
      </w:pPr>
      <w:r>
        <w:rPr>
          <w:color w:val="auto"/>
          <w:sz w:val="21"/>
          <w:szCs w:val="21"/>
          <w:highlight w:val="none"/>
        </w:rPr>
        <w:t>4</w:t>
      </w:r>
      <w:r>
        <w:rPr>
          <w:rFonts w:hint="eastAsia"/>
          <w:color w:val="auto"/>
          <w:sz w:val="21"/>
          <w:szCs w:val="21"/>
          <w:highlight w:val="none"/>
        </w:rPr>
        <w:t>.</w:t>
      </w:r>
      <w:r>
        <w:rPr>
          <w:rFonts w:hint="eastAsia" w:ascii="宋体" w:hAnsi="宋体" w:cs="宋体"/>
          <w:color w:val="auto"/>
          <w:kern w:val="2"/>
          <w:sz w:val="21"/>
          <w:szCs w:val="21"/>
          <w:highlight w:val="none"/>
          <w:lang w:eastAsia="zh-Hans"/>
        </w:rPr>
        <w:t>保险范围：</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lang w:eastAsia="zh-Hans"/>
        </w:rPr>
        <w:t>第一部分：</w:t>
      </w:r>
      <w:r>
        <w:rPr>
          <w:rFonts w:hint="eastAsia" w:ascii="宋体" w:hAnsi="宋体" w:eastAsia="宋体" w:cs="宋体"/>
          <w:color w:val="auto"/>
          <w:kern w:val="2"/>
          <w:highlight w:val="none"/>
        </w:rPr>
        <w:t>电梯第三者责任保障</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lang w:eastAsia="zh-Hans"/>
        </w:rPr>
        <w:t>电梯人员伤亡或财产损失补偿</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lang w:eastAsia="zh-Hans"/>
        </w:rPr>
        <w:t>每梯每年累计赔偿限额</w:t>
      </w:r>
      <w:r>
        <w:rPr>
          <w:rFonts w:ascii="宋体" w:hAnsi="宋体" w:eastAsia="宋体" w:cs="宋体"/>
          <w:color w:val="auto"/>
          <w:kern w:val="2"/>
          <w:highlight w:val="none"/>
          <w:u w:val="single"/>
        </w:rPr>
        <w:t xml:space="preserve">     </w:t>
      </w:r>
      <w:r>
        <w:rPr>
          <w:rFonts w:hint="eastAsia" w:ascii="宋体" w:hAnsi="宋体" w:eastAsia="宋体" w:cs="宋体"/>
          <w:color w:val="auto"/>
          <w:kern w:val="2"/>
          <w:highlight w:val="none"/>
          <w:lang w:eastAsia="zh-Hans"/>
        </w:rPr>
        <w:t>万元</w:t>
      </w:r>
      <w:r>
        <w:rPr>
          <w:rFonts w:hint="eastAsia" w:ascii="宋体" w:hAnsi="宋体" w:eastAsia="宋体" w:cs="宋体"/>
          <w:color w:val="auto"/>
          <w:kern w:val="2"/>
          <w:highlight w:val="none"/>
        </w:rPr>
        <w:t>。</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lang w:eastAsia="zh-Hans"/>
        </w:rPr>
        <w:t>每人身故或伤残赔偿限额</w:t>
      </w:r>
      <w:r>
        <w:rPr>
          <w:rFonts w:ascii="宋体" w:hAnsi="宋体" w:eastAsia="宋体" w:cs="宋体"/>
          <w:color w:val="auto"/>
          <w:kern w:val="2"/>
          <w:highlight w:val="none"/>
          <w:u w:val="single"/>
        </w:rPr>
        <w:t xml:space="preserve">    </w:t>
      </w:r>
      <w:r>
        <w:rPr>
          <w:rFonts w:hint="eastAsia" w:ascii="宋体" w:hAnsi="宋体" w:eastAsia="宋体" w:cs="宋体"/>
          <w:color w:val="auto"/>
          <w:kern w:val="2"/>
          <w:highlight w:val="none"/>
        </w:rPr>
        <w:t>万元。</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lang w:eastAsia="zh-Hans"/>
        </w:rPr>
        <w:t>每人每年事故医疗费用赔偿限额</w:t>
      </w:r>
      <w:r>
        <w:rPr>
          <w:rFonts w:ascii="宋体" w:hAnsi="宋体" w:eastAsia="宋体" w:cs="宋体"/>
          <w:color w:val="auto"/>
          <w:kern w:val="2"/>
          <w:highlight w:val="none"/>
          <w:u w:val="single"/>
        </w:rPr>
        <w:t xml:space="preserve">    </w:t>
      </w:r>
      <w:r>
        <w:rPr>
          <w:rFonts w:hint="eastAsia" w:ascii="宋体" w:hAnsi="宋体" w:eastAsia="宋体" w:cs="宋体"/>
          <w:color w:val="auto"/>
          <w:kern w:val="2"/>
          <w:highlight w:val="none"/>
          <w:lang w:eastAsia="zh-Hans"/>
        </w:rPr>
        <w:t>万元。</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lang w:eastAsia="zh-Hans"/>
        </w:rPr>
        <w:t>每人每年事故财产损失赔偿限额</w:t>
      </w:r>
      <w:r>
        <w:rPr>
          <w:rFonts w:ascii="宋体" w:hAnsi="宋体" w:eastAsia="宋体" w:cs="宋体"/>
          <w:color w:val="auto"/>
          <w:kern w:val="2"/>
          <w:highlight w:val="none"/>
          <w:u w:val="single"/>
        </w:rPr>
        <w:t xml:space="preserve">    </w:t>
      </w:r>
      <w:r>
        <w:rPr>
          <w:rFonts w:hint="eastAsia" w:ascii="宋体" w:hAnsi="宋体" w:eastAsia="宋体" w:cs="宋体"/>
          <w:color w:val="auto"/>
          <w:kern w:val="2"/>
          <w:highlight w:val="none"/>
          <w:lang w:eastAsia="zh-Hans"/>
        </w:rPr>
        <w:t>万元。</w:t>
      </w:r>
    </w:p>
    <w:p>
      <w:pPr>
        <w:widowControl w:val="0"/>
        <w:spacing w:line="390" w:lineRule="exact"/>
        <w:ind w:firstLine="420" w:firstLineChars="200"/>
        <w:rPr>
          <w:color w:val="auto"/>
          <w:highlight w:val="none"/>
        </w:rPr>
      </w:pPr>
      <w:r>
        <w:rPr>
          <w:rFonts w:hint="eastAsia" w:ascii="宋体" w:hAnsi="宋体" w:eastAsia="宋体" w:cs="宋体"/>
          <w:color w:val="auto"/>
          <w:kern w:val="2"/>
          <w:highlight w:val="none"/>
          <w:lang w:eastAsia="zh-Hans"/>
        </w:rPr>
        <w:t>第二部分：</w:t>
      </w:r>
      <w:r>
        <w:rPr>
          <w:color w:val="auto"/>
          <w:highlight w:val="none"/>
        </w:rPr>
        <w:t>电梯养护费用</w:t>
      </w:r>
    </w:p>
    <w:p>
      <w:pPr>
        <w:spacing w:line="390" w:lineRule="exact"/>
        <w:ind w:firstLine="420" w:firstLineChars="200"/>
        <w:rPr>
          <w:color w:val="auto"/>
          <w:highlight w:val="none"/>
        </w:rPr>
      </w:pPr>
      <w:r>
        <w:rPr>
          <w:rFonts w:hint="eastAsia"/>
          <w:color w:val="auto"/>
          <w:highlight w:val="none"/>
        </w:rPr>
        <w:t>每台电梯责任限额</w:t>
      </w:r>
      <w:r>
        <w:rPr>
          <w:color w:val="auto"/>
          <w:highlight w:val="none"/>
          <w:u w:val="single"/>
        </w:rPr>
        <w:t xml:space="preserve">     </w:t>
      </w:r>
      <w:r>
        <w:rPr>
          <w:color w:val="auto"/>
          <w:highlight w:val="none"/>
        </w:rPr>
        <w:t>万元，其中</w:t>
      </w:r>
    </w:p>
    <w:p>
      <w:pPr>
        <w:widowControl w:val="0"/>
        <w:spacing w:line="390" w:lineRule="exact"/>
        <w:ind w:firstLine="420" w:firstLineChars="200"/>
        <w:rPr>
          <w:rFonts w:ascii="宋体" w:hAnsi="宋体" w:eastAsia="宋体" w:cs="宋体"/>
          <w:color w:val="auto"/>
          <w:kern w:val="2"/>
          <w:highlight w:val="none"/>
          <w:lang w:eastAsia="zh-Hans"/>
        </w:rPr>
      </w:pPr>
      <w:r>
        <w:rPr>
          <w:rFonts w:ascii="宋体" w:hAnsi="宋体" w:eastAsia="宋体" w:cs="宋体"/>
          <w:color w:val="auto"/>
          <w:kern w:val="2"/>
          <w:highlight w:val="none"/>
          <w:lang w:eastAsia="zh-Hans"/>
        </w:rPr>
        <w:t>(1)维保费用;按本项目维保服务合同标准列支</w:t>
      </w:r>
      <w:r>
        <w:rPr>
          <w:rFonts w:hint="eastAsia" w:ascii="宋体" w:hAnsi="宋体" w:eastAsia="宋体" w:cs="宋体"/>
          <w:color w:val="auto"/>
          <w:kern w:val="2"/>
          <w:highlight w:val="none"/>
          <w:lang w:eastAsia="zh-Hans"/>
        </w:rPr>
        <w:t>。</w:t>
      </w:r>
    </w:p>
    <w:p>
      <w:pPr>
        <w:widowControl w:val="0"/>
        <w:spacing w:line="390" w:lineRule="exact"/>
        <w:ind w:firstLine="420" w:firstLineChars="200"/>
        <w:rPr>
          <w:rFonts w:ascii="宋体" w:hAnsi="宋体" w:eastAsia="宋体" w:cs="宋体"/>
          <w:color w:val="auto"/>
          <w:kern w:val="2"/>
          <w:highlight w:val="none"/>
          <w:lang w:eastAsia="zh-Hans"/>
        </w:rPr>
      </w:pPr>
      <w:r>
        <w:rPr>
          <w:rFonts w:ascii="宋体" w:hAnsi="宋体" w:eastAsia="宋体" w:cs="宋体"/>
          <w:color w:val="auto"/>
          <w:kern w:val="2"/>
          <w:highlight w:val="none"/>
          <w:lang w:eastAsia="zh-Hans"/>
        </w:rPr>
        <w:t>(2)维修费用限额:据实列支</w:t>
      </w:r>
      <w:r>
        <w:rPr>
          <w:rFonts w:hint="eastAsia" w:ascii="宋体" w:hAnsi="宋体" w:eastAsia="宋体" w:cs="宋体"/>
          <w:color w:val="auto"/>
          <w:kern w:val="2"/>
          <w:highlight w:val="none"/>
          <w:lang w:eastAsia="zh-Hans"/>
        </w:rPr>
        <w:t>。</w:t>
      </w:r>
    </w:p>
    <w:p>
      <w:pPr>
        <w:widowControl w:val="0"/>
        <w:spacing w:line="390" w:lineRule="exact"/>
        <w:ind w:firstLine="420" w:firstLineChars="200"/>
        <w:rPr>
          <w:rFonts w:ascii="宋体" w:hAnsi="宋体" w:eastAsia="宋体" w:cs="宋体"/>
          <w:color w:val="auto"/>
          <w:kern w:val="2"/>
          <w:highlight w:val="none"/>
          <w:lang w:eastAsia="zh-Hans"/>
        </w:rPr>
      </w:pPr>
      <w:r>
        <w:rPr>
          <w:rFonts w:hint="eastAsia" w:ascii="宋体" w:hAnsi="宋体" w:eastAsia="宋体" w:cs="宋体"/>
          <w:color w:val="auto"/>
          <w:kern w:val="2"/>
          <w:highlight w:val="none"/>
          <w:lang w:eastAsia="zh-Hans"/>
        </w:rPr>
        <w:t>第三部分：</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下列原因造成的损失不在保险责任范围内，但承保人应对该合同中所涉及电梯故障或损坏按规定时间及时响应，通知维保单位处理，确保正常使用。除不可抗力外，其相关损失及费用优先向第三方追偿。</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（1）由于人为损坏造成的材料和费用；</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（2）因自然灾害、战争等不可抗力造成的所有材料与费用；</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（3）由于消防系统损坏等原因造成电梯机房、井道、底坑等区域进水导致损坏、失效的电梯材料和费用；</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w:t>
      </w:r>
      <w:r>
        <w:rPr>
          <w:rFonts w:ascii="宋体" w:hAnsi="宋体" w:eastAsia="宋体" w:cs="宋体"/>
          <w:color w:val="auto"/>
          <w:kern w:val="2"/>
          <w:highlight w:val="none"/>
        </w:rPr>
        <w:t>4</w:t>
      </w:r>
      <w:r>
        <w:rPr>
          <w:rFonts w:hint="eastAsia" w:ascii="宋体" w:hAnsi="宋体" w:eastAsia="宋体" w:cs="宋体"/>
          <w:color w:val="auto"/>
          <w:kern w:val="2"/>
          <w:highlight w:val="none"/>
        </w:rPr>
        <w:t>）因电梯过于老旧配件停产、维修成本过大、维修周期特别长、检测机构评估后判定不能继续使用，须改造或者换新产生的费用。</w:t>
      </w:r>
    </w:p>
    <w:p>
      <w:pPr>
        <w:pStyle w:val="2"/>
        <w:spacing w:line="390" w:lineRule="exact"/>
        <w:ind w:firstLineChars="200"/>
        <w:rPr>
          <w:color w:val="auto"/>
          <w:sz w:val="21"/>
          <w:szCs w:val="21"/>
          <w:highlight w:val="none"/>
        </w:rPr>
      </w:pPr>
      <w:r>
        <w:rPr>
          <w:rFonts w:hint="eastAsia"/>
          <w:color w:val="auto"/>
          <w:sz w:val="21"/>
          <w:szCs w:val="21"/>
          <w:highlight w:val="none"/>
        </w:rPr>
        <w:t>（</w:t>
      </w:r>
      <w:r>
        <w:rPr>
          <w:color w:val="auto"/>
          <w:sz w:val="21"/>
          <w:szCs w:val="21"/>
          <w:highlight w:val="none"/>
        </w:rPr>
        <w:t>5</w:t>
      </w:r>
      <w:r>
        <w:rPr>
          <w:rFonts w:hint="eastAsia"/>
          <w:color w:val="auto"/>
          <w:sz w:val="21"/>
          <w:szCs w:val="21"/>
          <w:highlight w:val="none"/>
        </w:rPr>
        <w:t>）如需要</w:t>
      </w:r>
      <w:r>
        <w:rPr>
          <w:rFonts w:hint="eastAsia"/>
          <w:color w:val="auto"/>
          <w:sz w:val="21"/>
          <w:szCs w:val="21"/>
          <w:highlight w:val="none"/>
          <w:lang w:val="en-US" w:eastAsia="zh-CN"/>
        </w:rPr>
        <w:t>维修或增加</w:t>
      </w:r>
      <w:r>
        <w:rPr>
          <w:rFonts w:hint="eastAsia"/>
          <w:color w:val="auto"/>
          <w:sz w:val="21"/>
          <w:szCs w:val="21"/>
          <w:highlight w:val="none"/>
        </w:rPr>
        <w:t>电梯刷卡、遥控、蓝牙、层门外门</w:t>
      </w:r>
      <w:r>
        <w:rPr>
          <w:rFonts w:hint="eastAsia"/>
          <w:color w:val="auto"/>
          <w:sz w:val="21"/>
          <w:szCs w:val="21"/>
          <w:highlight w:val="none"/>
          <w:lang w:eastAsia="zh-CN"/>
        </w:rPr>
        <w:t>、</w:t>
      </w:r>
      <w:r>
        <w:rPr>
          <w:rFonts w:hint="eastAsia"/>
          <w:color w:val="auto"/>
          <w:sz w:val="21"/>
          <w:szCs w:val="21"/>
          <w:highlight w:val="none"/>
          <w:lang w:val="en-US" w:eastAsia="zh-CN"/>
        </w:rPr>
        <w:t>空调设备</w:t>
      </w:r>
      <w:r>
        <w:rPr>
          <w:rFonts w:hint="eastAsia"/>
          <w:color w:val="auto"/>
          <w:sz w:val="21"/>
          <w:szCs w:val="21"/>
          <w:highlight w:val="none"/>
        </w:rPr>
        <w:t>等不是原电梯自带的功能设备，所涉及的费用。</w:t>
      </w:r>
    </w:p>
    <w:p>
      <w:pPr>
        <w:ind w:firstLine="420" w:firstLineChars="200"/>
        <w:rPr>
          <w:rFonts w:eastAsiaTheme="minorEastAsia"/>
          <w:color w:val="auto"/>
          <w:highlight w:val="none"/>
        </w:rPr>
      </w:pPr>
      <w:r>
        <w:rPr>
          <w:rFonts w:hint="eastAsia"/>
          <w:color w:val="auto"/>
          <w:highlight w:val="none"/>
        </w:rPr>
        <w:t>（</w:t>
      </w:r>
      <w:r>
        <w:rPr>
          <w:color w:val="auto"/>
          <w:highlight w:val="none"/>
        </w:rPr>
        <w:t>6</w:t>
      </w:r>
      <w:r>
        <w:rPr>
          <w:rFonts w:hint="eastAsia"/>
          <w:color w:val="auto"/>
          <w:highlight w:val="none"/>
        </w:rPr>
        <w:t>）</w:t>
      </w:r>
      <w:r>
        <w:rPr>
          <w:rFonts w:hint="eastAsia" w:ascii="宋体" w:hAnsi="宋体" w:eastAsia="宋体" w:cs="宋体"/>
          <w:color w:val="auto"/>
          <w:highlight w:val="none"/>
        </w:rPr>
        <w:t>如因法律政策调整需增加的额外费用</w:t>
      </w:r>
      <w:r>
        <w:rPr>
          <w:rFonts w:hint="eastAsia"/>
          <w:color w:val="auto"/>
          <w:highlight w:val="none"/>
        </w:rPr>
        <w:t>。</w:t>
      </w:r>
    </w:p>
    <w:p>
      <w:pPr>
        <w:pStyle w:val="49"/>
        <w:jc w:val="left"/>
        <w:rPr>
          <w:color w:val="auto"/>
          <w:sz w:val="24"/>
          <w:szCs w:val="24"/>
          <w:highlight w:val="none"/>
        </w:rPr>
      </w:pPr>
      <w:r>
        <w:rPr>
          <w:rFonts w:hint="eastAsia"/>
          <w:color w:val="auto"/>
          <w:sz w:val="24"/>
          <w:szCs w:val="24"/>
          <w:highlight w:val="none"/>
        </w:rPr>
        <w:t>二、服务方案</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rPr>
        <w:t>1</w:t>
      </w:r>
      <w:r>
        <w:rPr>
          <w:rFonts w:hint="eastAsia" w:ascii="宋体" w:hAnsi="宋体" w:eastAsia="宋体" w:cs="宋体"/>
          <w:color w:val="auto"/>
          <w:kern w:val="2"/>
          <w:highlight w:val="none"/>
        </w:rPr>
        <w:t>、确定电梯维保服务机构</w:t>
      </w:r>
    </w:p>
    <w:p>
      <w:pPr>
        <w:widowControl w:val="0"/>
        <w:spacing w:before="1" w:line="360" w:lineRule="auto"/>
        <w:ind w:left="29" w:leftChars="14"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经甲方许可同意的电梯维保服务的维保公司，同甲、乙双方签订协议后，成为电梯维保服务机构。乙方及电梯维保服务机构应接受和服从甲方管理，否则甲方有权按照合同文件及相关规定进行相应处罚。</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2、乙方负责采购和安装整套电梯物联网监控设备，该套设备须具备以下功能：</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（1）可远程实时监测电梯的运行状态，包括电梯运行速度、所在楼层、开关门状态等；该权限同时对甲、乙双方和维保单位开放；</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（2）当电梯发生故障时，第一时间发出警示通知维保人员。</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（3）可远程分析和核实电梯故障情况，方便维修人员对电梯维修做好准备。</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w:t>
      </w:r>
      <w:r>
        <w:rPr>
          <w:rFonts w:ascii="宋体" w:hAnsi="宋体" w:eastAsia="宋体" w:cs="宋体"/>
          <w:color w:val="auto"/>
          <w:kern w:val="2"/>
          <w:highlight w:val="none"/>
        </w:rPr>
        <w:t>4</w:t>
      </w:r>
      <w:r>
        <w:rPr>
          <w:rFonts w:hint="eastAsia" w:ascii="宋体" w:hAnsi="宋体" w:eastAsia="宋体" w:cs="宋体"/>
          <w:color w:val="auto"/>
          <w:kern w:val="2"/>
          <w:highlight w:val="none"/>
        </w:rPr>
        <w:t>）记录电梯停梯时间，以确保保养时间足够。同时监测维修人员的维修效率。</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rPr>
        <w:t>3</w:t>
      </w:r>
      <w:r>
        <w:rPr>
          <w:rFonts w:hint="eastAsia" w:ascii="宋体" w:hAnsi="宋体" w:eastAsia="宋体" w:cs="宋体"/>
          <w:color w:val="auto"/>
          <w:kern w:val="2"/>
          <w:highlight w:val="none"/>
        </w:rPr>
        <w:t>、提升电梯保养服务</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乙方机构根据《国务院第 549 号令》、《电梯维护保养规则》TSGT500</w:t>
      </w:r>
      <w:r>
        <w:rPr>
          <w:rFonts w:ascii="宋体" w:hAnsi="宋体" w:eastAsia="宋体" w:cs="宋体"/>
          <w:color w:val="auto"/>
          <w:kern w:val="2"/>
          <w:highlight w:val="none"/>
        </w:rPr>
        <w:t>2</w:t>
      </w:r>
      <w:r>
        <w:rPr>
          <w:rFonts w:hint="eastAsia" w:ascii="宋体" w:hAnsi="宋体" w:eastAsia="宋体" w:cs="宋体"/>
          <w:color w:val="auto"/>
          <w:kern w:val="2"/>
          <w:highlight w:val="none"/>
        </w:rPr>
        <w:t>-20</w:t>
      </w:r>
      <w:r>
        <w:rPr>
          <w:rFonts w:ascii="宋体" w:hAnsi="宋体" w:eastAsia="宋体" w:cs="宋体"/>
          <w:color w:val="auto"/>
          <w:kern w:val="2"/>
          <w:highlight w:val="none"/>
        </w:rPr>
        <w:t>17</w:t>
      </w:r>
      <w:r>
        <w:rPr>
          <w:rFonts w:hint="eastAsia" w:ascii="宋体" w:hAnsi="宋体" w:eastAsia="宋体" w:cs="宋体"/>
          <w:color w:val="auto"/>
          <w:kern w:val="2"/>
          <w:highlight w:val="none"/>
        </w:rPr>
        <w:t>、《电梯制造与安装安全规范》(GB7588)《</w:t>
      </w:r>
      <w:r>
        <w:rPr>
          <w:rFonts w:hint="eastAsia" w:ascii="宋体" w:hAnsi="宋体" w:eastAsia="宋体" w:cs="宋体"/>
          <w:color w:val="auto"/>
          <w:kern w:val="2"/>
          <w:highlight w:val="none"/>
          <w:lang w:val="en-US" w:eastAsia="zh-CN"/>
        </w:rPr>
        <w:t>南通</w:t>
      </w:r>
      <w:r>
        <w:rPr>
          <w:rFonts w:hint="eastAsia" w:ascii="宋体" w:hAnsi="宋体" w:eastAsia="宋体" w:cs="宋体"/>
          <w:color w:val="auto"/>
          <w:kern w:val="2"/>
          <w:highlight w:val="none"/>
        </w:rPr>
        <w:t>市电梯管理条例》的相关规定，确保维保公司保养工作的质量和时效。</w:t>
      </w:r>
    </w:p>
    <w:p>
      <w:pPr>
        <w:widowControl w:val="0"/>
        <w:spacing w:line="390" w:lineRule="exact"/>
        <w:ind w:firstLine="444" w:firstLineChars="200"/>
        <w:rPr>
          <w:rFonts w:ascii="宋体" w:hAnsi="宋体" w:eastAsia="宋体" w:cs="宋体"/>
          <w:color w:val="auto"/>
          <w:spacing w:val="6"/>
          <w:kern w:val="2"/>
          <w:highlight w:val="none"/>
        </w:rPr>
      </w:pPr>
      <w:r>
        <w:rPr>
          <w:rFonts w:ascii="宋体" w:hAnsi="宋体" w:eastAsia="宋体" w:cs="宋体"/>
          <w:color w:val="auto"/>
          <w:spacing w:val="6"/>
          <w:kern w:val="2"/>
          <w:highlight w:val="none"/>
        </w:rPr>
        <w:t>4</w:t>
      </w:r>
      <w:r>
        <w:rPr>
          <w:rFonts w:hint="eastAsia" w:ascii="宋体" w:hAnsi="宋体" w:eastAsia="宋体" w:cs="宋体"/>
          <w:color w:val="auto"/>
          <w:spacing w:val="6"/>
          <w:kern w:val="2"/>
          <w:highlight w:val="none"/>
        </w:rPr>
        <w:t>、提升电梯维修服务</w:t>
      </w:r>
    </w:p>
    <w:p>
      <w:pPr>
        <w:widowControl w:val="0"/>
        <w:spacing w:line="390" w:lineRule="exact"/>
        <w:ind w:firstLine="444" w:firstLineChars="200"/>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（1）针对维保期间发现零部件损坏的督促维保公司进行维修更换；</w:t>
      </w:r>
    </w:p>
    <w:p>
      <w:pPr>
        <w:widowControl w:val="0"/>
        <w:spacing w:line="390" w:lineRule="exact"/>
        <w:ind w:firstLine="444" w:firstLineChars="200"/>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（2）针对突发性电梯故障造成零部件损坏的督促维保公司进行维修更换；</w:t>
      </w:r>
    </w:p>
    <w:p>
      <w:pPr>
        <w:widowControl w:val="0"/>
        <w:spacing w:line="390" w:lineRule="exact"/>
        <w:ind w:firstLine="444" w:firstLineChars="200"/>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（3）对于电梯故障零部件的更换，乙方需严格审核，严禁使用残次或功能不匹配的电梯配件，保证电梯安全、平稳运行；</w:t>
      </w:r>
    </w:p>
    <w:p>
      <w:pPr>
        <w:widowControl w:val="0"/>
        <w:spacing w:line="390" w:lineRule="exact"/>
        <w:ind w:firstLine="444" w:firstLineChars="200"/>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w:t>
      </w:r>
      <w:r>
        <w:rPr>
          <w:rFonts w:ascii="宋体" w:hAnsi="宋体" w:eastAsia="宋体" w:cs="宋体"/>
          <w:color w:val="auto"/>
          <w:spacing w:val="6"/>
          <w:kern w:val="2"/>
          <w:highlight w:val="none"/>
        </w:rPr>
        <w:t>4</w:t>
      </w:r>
      <w:r>
        <w:rPr>
          <w:rFonts w:hint="eastAsia" w:ascii="宋体" w:hAnsi="宋体" w:eastAsia="宋体" w:cs="宋体"/>
          <w:color w:val="auto"/>
          <w:spacing w:val="6"/>
          <w:kern w:val="2"/>
          <w:highlight w:val="none"/>
        </w:rPr>
        <w:t>）严厉制止维保单位拆除电梯安全部件或短接电梯安全、门锁回路后让电梯继续运行使用。</w:t>
      </w:r>
    </w:p>
    <w:p>
      <w:pPr>
        <w:widowControl w:val="0"/>
        <w:spacing w:line="390" w:lineRule="exact"/>
        <w:ind w:firstLine="444" w:firstLineChars="200"/>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服务方案包括但不限于有关电梯维修的时效保证、品质保证。</w:t>
      </w:r>
    </w:p>
    <w:p>
      <w:pPr>
        <w:widowControl w:val="0"/>
        <w:spacing w:line="390" w:lineRule="exact"/>
        <w:ind w:firstLine="444" w:firstLineChars="200"/>
        <w:rPr>
          <w:rFonts w:ascii="宋体" w:hAnsi="宋体" w:eastAsia="宋体" w:cs="宋体"/>
          <w:color w:val="auto"/>
          <w:spacing w:val="6"/>
          <w:kern w:val="2"/>
          <w:highlight w:val="none"/>
        </w:rPr>
      </w:pPr>
      <w:r>
        <w:rPr>
          <w:rFonts w:ascii="宋体" w:hAnsi="宋体" w:eastAsia="宋体" w:cs="宋体"/>
          <w:color w:val="auto"/>
          <w:spacing w:val="6"/>
          <w:kern w:val="2"/>
          <w:highlight w:val="none"/>
        </w:rPr>
        <w:t>5</w:t>
      </w:r>
      <w:r>
        <w:rPr>
          <w:rFonts w:hint="eastAsia" w:ascii="宋体" w:hAnsi="宋体" w:eastAsia="宋体" w:cs="宋体"/>
          <w:color w:val="auto"/>
          <w:spacing w:val="6"/>
          <w:kern w:val="2"/>
          <w:highlight w:val="none"/>
        </w:rPr>
        <w:t>、安全宣传服务</w:t>
      </w:r>
    </w:p>
    <w:p>
      <w:pPr>
        <w:widowControl w:val="0"/>
        <w:spacing w:line="390" w:lineRule="exact"/>
        <w:ind w:firstLine="444" w:firstLineChars="200"/>
        <w:rPr>
          <w:rFonts w:ascii="宋体" w:hAnsi="宋体" w:eastAsia="宋体" w:cs="宋体"/>
          <w:color w:val="auto"/>
          <w:spacing w:val="6"/>
          <w:kern w:val="2"/>
          <w:highlight w:val="none"/>
        </w:rPr>
      </w:pPr>
      <w:r>
        <w:rPr>
          <w:rFonts w:hint="eastAsia" w:ascii="宋体" w:hAnsi="宋体" w:eastAsia="宋体" w:cs="宋体"/>
          <w:color w:val="auto"/>
          <w:spacing w:val="6"/>
          <w:kern w:val="2"/>
          <w:highlight w:val="none"/>
        </w:rPr>
        <w:t>乙方可根据需要制定电梯安全知识宣传折页、宣传海报，在装设电梯的场所进行投放、张贴。向公众宣传电梯安全使用知识，并定期开展防灾安全救援演练，如甲方需要，组织甲方现场人员进行电梯安全培训，提升现场应对突发事件的能力。</w:t>
      </w:r>
    </w:p>
    <w:p>
      <w:pPr>
        <w:pStyle w:val="49"/>
        <w:jc w:val="left"/>
        <w:rPr>
          <w:color w:val="auto"/>
          <w:sz w:val="24"/>
          <w:szCs w:val="24"/>
          <w:highlight w:val="none"/>
        </w:rPr>
      </w:pPr>
      <w:r>
        <w:rPr>
          <w:rFonts w:hint="eastAsia"/>
          <w:color w:val="auto"/>
          <w:sz w:val="24"/>
          <w:szCs w:val="24"/>
          <w:highlight w:val="none"/>
        </w:rPr>
        <w:t>三、保险期限</w:t>
      </w:r>
    </w:p>
    <w:p>
      <w:pPr>
        <w:widowControl w:val="0"/>
        <w:spacing w:line="390" w:lineRule="exact"/>
        <w:ind w:firstLine="420" w:firstLineChars="200"/>
        <w:rPr>
          <w:rFonts w:ascii="宋体" w:hAnsi="宋体" w:eastAsia="宋体" w:cs="宋体"/>
          <w:b w:val="0"/>
          <w:bCs w:val="0"/>
          <w:color w:val="auto"/>
          <w:kern w:val="2"/>
          <w:highlight w:val="none"/>
          <w:lang w:eastAsia="zh-Hans"/>
        </w:rPr>
      </w:pPr>
      <w:r>
        <w:rPr>
          <w:rFonts w:hint="eastAsia" w:ascii="宋体" w:hAnsi="宋体" w:eastAsia="宋体" w:cs="宋体"/>
          <w:b w:val="0"/>
          <w:bCs w:val="0"/>
          <w:color w:val="auto"/>
          <w:kern w:val="2"/>
          <w:highlight w:val="none"/>
        </w:rPr>
        <w:t>共</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个月，自</w:t>
      </w:r>
      <w:r>
        <w:rPr>
          <w:rFonts w:hint="eastAsia" w:ascii="宋体" w:hAnsi="宋体" w:eastAsia="宋体" w:cs="宋体"/>
          <w:b w:val="0"/>
          <w:bCs w:val="0"/>
          <w:color w:val="auto"/>
          <w:kern w:val="2"/>
          <w:highlight w:val="none"/>
          <w:u w:val="single"/>
        </w:rPr>
        <w:t xml:space="preserve"> </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年</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月</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日零时起，至</w:t>
      </w:r>
      <w:r>
        <w:rPr>
          <w:rFonts w:hint="eastAsia" w:ascii="宋体" w:hAnsi="宋体" w:eastAsia="宋体" w:cs="宋体"/>
          <w:b w:val="0"/>
          <w:bCs w:val="0"/>
          <w:color w:val="auto"/>
          <w:kern w:val="2"/>
          <w:highlight w:val="none"/>
          <w:u w:val="single"/>
        </w:rPr>
        <w:t xml:space="preserve"> </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年</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月</w:t>
      </w:r>
      <w:r>
        <w:rPr>
          <w:rFonts w:ascii="宋体" w:hAnsi="宋体" w:eastAsia="宋体" w:cs="宋体"/>
          <w:b w:val="0"/>
          <w:bCs w:val="0"/>
          <w:color w:val="auto"/>
          <w:kern w:val="2"/>
          <w:highlight w:val="none"/>
          <w:u w:val="single"/>
        </w:rPr>
        <w:t xml:space="preserve">   </w:t>
      </w:r>
      <w:r>
        <w:rPr>
          <w:rFonts w:hint="eastAsia" w:ascii="宋体" w:hAnsi="宋体" w:eastAsia="宋体" w:cs="宋体"/>
          <w:b w:val="0"/>
          <w:bCs w:val="0"/>
          <w:color w:val="auto"/>
          <w:kern w:val="2"/>
          <w:highlight w:val="none"/>
        </w:rPr>
        <w:t>日二十四时止。</w:t>
      </w:r>
    </w:p>
    <w:p>
      <w:pPr>
        <w:pStyle w:val="49"/>
        <w:jc w:val="left"/>
        <w:rPr>
          <w:color w:val="auto"/>
          <w:sz w:val="24"/>
          <w:szCs w:val="24"/>
          <w:highlight w:val="none"/>
        </w:rPr>
      </w:pPr>
      <w:r>
        <w:rPr>
          <w:rFonts w:hint="eastAsia"/>
          <w:color w:val="auto"/>
          <w:sz w:val="24"/>
          <w:szCs w:val="24"/>
          <w:highlight w:val="none"/>
        </w:rPr>
        <w:t>四、保费的金额与支付</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1.保费金额：</w:t>
      </w:r>
      <w:r>
        <w:rPr>
          <w:rFonts w:ascii="宋体" w:hAnsi="宋体" w:eastAsia="宋体" w:cs="宋体"/>
          <w:color w:val="auto"/>
          <w:kern w:val="2"/>
          <w:highlight w:val="none"/>
        </w:rPr>
        <w:t xml:space="preserve">  </w:t>
      </w:r>
      <w:r>
        <w:rPr>
          <w:rFonts w:hint="eastAsia" w:ascii="宋体" w:hAnsi="宋体" w:eastAsia="宋体" w:cs="宋体"/>
          <w:color w:val="auto"/>
          <w:kern w:val="2"/>
          <w:highlight w:val="none"/>
        </w:rPr>
        <w:t xml:space="preserve">元/年（大写：人民币  </w:t>
      </w:r>
      <w:r>
        <w:rPr>
          <w:rFonts w:ascii="宋体" w:hAnsi="宋体" w:eastAsia="宋体" w:cs="宋体"/>
          <w:color w:val="auto"/>
          <w:kern w:val="2"/>
          <w:highlight w:val="none"/>
        </w:rPr>
        <w:t xml:space="preserve">  </w:t>
      </w:r>
      <w:r>
        <w:rPr>
          <w:rFonts w:hint="eastAsia" w:ascii="宋体" w:hAnsi="宋体" w:eastAsia="宋体" w:cs="宋体"/>
          <w:color w:val="auto"/>
          <w:kern w:val="2"/>
          <w:highlight w:val="none"/>
        </w:rPr>
        <w:t>），</w:t>
      </w:r>
      <w:r>
        <w:rPr>
          <w:rFonts w:hint="eastAsia" w:ascii="宋体" w:hAnsi="宋体" w:cs="宋体"/>
          <w:color w:val="auto"/>
          <w:kern w:val="2"/>
          <w:highlight w:val="none"/>
          <w:lang w:val="en-US" w:eastAsia="zh-CN"/>
        </w:rPr>
        <w:t>两</w:t>
      </w:r>
      <w:r>
        <w:rPr>
          <w:rFonts w:hint="eastAsia" w:ascii="宋体" w:hAnsi="宋体" w:eastAsia="宋体" w:cs="宋体"/>
          <w:color w:val="auto"/>
          <w:kern w:val="2"/>
          <w:highlight w:val="none"/>
        </w:rPr>
        <w:t>年总价</w:t>
      </w:r>
      <w:r>
        <w:rPr>
          <w:rFonts w:ascii="宋体" w:hAnsi="宋体" w:eastAsia="宋体" w:cs="宋体"/>
          <w:color w:val="auto"/>
          <w:kern w:val="2"/>
          <w:highlight w:val="none"/>
        </w:rPr>
        <w:t xml:space="preserve">    </w:t>
      </w:r>
      <w:r>
        <w:rPr>
          <w:rFonts w:hint="eastAsia" w:ascii="宋体" w:hAnsi="宋体" w:eastAsia="宋体" w:cs="宋体"/>
          <w:color w:val="auto"/>
          <w:kern w:val="2"/>
          <w:highlight w:val="none"/>
        </w:rPr>
        <w:t xml:space="preserve">元（大写：人民币 </w:t>
      </w:r>
      <w:r>
        <w:rPr>
          <w:rFonts w:ascii="宋体" w:hAnsi="宋体" w:eastAsia="宋体" w:cs="宋体"/>
          <w:color w:val="auto"/>
          <w:kern w:val="2"/>
          <w:highlight w:val="none"/>
        </w:rPr>
        <w:t xml:space="preserve">   </w:t>
      </w:r>
      <w:r>
        <w:rPr>
          <w:rFonts w:hint="eastAsia" w:ascii="宋体" w:hAnsi="宋体" w:eastAsia="宋体" w:cs="宋体"/>
          <w:color w:val="auto"/>
          <w:kern w:val="2"/>
          <w:highlight w:val="none"/>
        </w:rPr>
        <w:t>）。</w:t>
      </w:r>
    </w:p>
    <w:p>
      <w:pPr>
        <w:widowControl w:val="0"/>
        <w:spacing w:line="390" w:lineRule="exact"/>
        <w:ind w:firstLine="422" w:firstLineChars="200"/>
        <w:rPr>
          <w:rFonts w:ascii="宋体" w:hAnsi="宋体" w:eastAsia="宋体" w:cs="宋体"/>
          <w:b/>
          <w:bCs/>
          <w:color w:val="auto"/>
          <w:kern w:val="2"/>
          <w:highlight w:val="none"/>
        </w:rPr>
      </w:pPr>
      <w:r>
        <w:rPr>
          <w:rFonts w:hint="eastAsia" w:ascii="宋体" w:hAnsi="宋体" w:eastAsia="宋体" w:cs="宋体"/>
          <w:b/>
          <w:bCs/>
          <w:color w:val="auto"/>
          <w:kern w:val="2"/>
          <w:highlight w:val="none"/>
        </w:rPr>
        <w:t>每年保费金额以实际开通投保数量为准(具体清单以双方签字为准），保险期间内新增运行的电梯按月计收保费。</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2.支付方式：投保人于合同签订并生效后10</w:t>
      </w:r>
      <w:r>
        <w:rPr>
          <w:rFonts w:hint="eastAsia" w:ascii="宋体" w:hAnsi="宋体" w:eastAsia="宋体" w:cs="宋体"/>
          <w:color w:val="auto"/>
          <w:kern w:val="2"/>
          <w:highlight w:val="none"/>
          <w:lang w:eastAsia="zh-Hans"/>
        </w:rPr>
        <w:t>天</w:t>
      </w:r>
      <w:r>
        <w:rPr>
          <w:rFonts w:hint="eastAsia" w:ascii="宋体" w:hAnsi="宋体" w:eastAsia="宋体" w:cs="宋体"/>
          <w:color w:val="auto"/>
          <w:kern w:val="2"/>
          <w:highlight w:val="none"/>
        </w:rPr>
        <w:t>内将保险年度总保费划给承保人。</w:t>
      </w:r>
    </w:p>
    <w:p>
      <w:pPr>
        <w:widowControl w:val="0"/>
        <w:spacing w:line="390" w:lineRule="exact"/>
        <w:ind w:firstLine="480"/>
        <w:rPr>
          <w:rFonts w:ascii="宋体" w:hAnsi="宋体" w:eastAsia="宋体" w:cs="宋体"/>
          <w:color w:val="auto"/>
          <w:kern w:val="2"/>
          <w:highlight w:val="none"/>
        </w:rPr>
      </w:pPr>
      <w:r>
        <w:rPr>
          <w:rFonts w:hint="eastAsia" w:ascii="宋体" w:hAnsi="宋体" w:eastAsia="宋体" w:cs="宋体"/>
          <w:color w:val="auto"/>
          <w:kern w:val="2"/>
          <w:highlight w:val="none"/>
        </w:rPr>
        <w:t>3.乙方在接到每年付款后，出具保险范围内的全年保单。保单内容不得实质性违背本项目招投标文件及合同约定。</w:t>
      </w:r>
    </w:p>
    <w:p>
      <w:pPr>
        <w:spacing w:line="390" w:lineRule="exact"/>
        <w:ind w:firstLine="420" w:firstLineChars="200"/>
        <w:rPr>
          <w:color w:val="auto"/>
          <w:highlight w:val="none"/>
        </w:rPr>
      </w:pPr>
      <w:r>
        <w:rPr>
          <w:color w:val="auto"/>
          <w:highlight w:val="none"/>
        </w:rPr>
        <w:t>4</w:t>
      </w:r>
      <w:r>
        <w:rPr>
          <w:rFonts w:hint="eastAsia" w:ascii="宋体" w:hAnsi="宋体" w:eastAsia="宋体" w:cs="宋体"/>
          <w:color w:val="auto"/>
          <w:highlight w:val="none"/>
        </w:rPr>
        <w:t>.</w:t>
      </w:r>
      <w:r>
        <w:rPr>
          <w:color w:val="auto"/>
          <w:highlight w:val="none"/>
        </w:rPr>
        <w:t>年度保费通过银行转账方式支付，乙方的账户信息如下: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单位名称</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纳税人识别号</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开户银行</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银行账号</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单位地址</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电话号码</w:t>
            </w:r>
          </w:p>
        </w:tc>
        <w:tc>
          <w:tcPr>
            <w:tcW w:w="6600" w:type="dxa"/>
          </w:tcPr>
          <w:p>
            <w:pPr>
              <w:spacing w:line="390" w:lineRule="exact"/>
              <w:rPr>
                <w:rFonts w:asciiTheme="minorHAnsi" w:hAnsiTheme="minorHAnsi" w:cstheme="minorBidi"/>
                <w:color w:val="auto"/>
                <w:highlight w:val="none"/>
              </w:rPr>
            </w:pPr>
          </w:p>
        </w:tc>
      </w:tr>
    </w:tbl>
    <w:p>
      <w:pPr>
        <w:spacing w:line="390" w:lineRule="exact"/>
        <w:ind w:firstLine="420" w:firstLineChars="200"/>
        <w:rPr>
          <w:color w:val="auto"/>
          <w:highlight w:val="none"/>
        </w:rPr>
      </w:pPr>
      <w:r>
        <w:rPr>
          <w:color w:val="auto"/>
          <w:highlight w:val="none"/>
        </w:rPr>
        <w:t>5.甲方的开票信息如下:</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单位名称</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纳税人识别号</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开户银行</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银行账号</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单位地址</w:t>
            </w:r>
          </w:p>
        </w:tc>
        <w:tc>
          <w:tcPr>
            <w:tcW w:w="6600" w:type="dxa"/>
          </w:tcPr>
          <w:p>
            <w:pPr>
              <w:spacing w:line="390" w:lineRule="exact"/>
              <w:rPr>
                <w:rFonts w:asciiTheme="minorHAnsi" w:hAnsiTheme="minorHAnsi" w:cstheme="minorBidi"/>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spacing w:line="390" w:lineRule="exact"/>
              <w:jc w:val="center"/>
              <w:rPr>
                <w:rFonts w:asciiTheme="minorHAnsi" w:hAnsiTheme="minorHAnsi" w:cstheme="minorBidi"/>
                <w:color w:val="auto"/>
                <w:highlight w:val="none"/>
              </w:rPr>
            </w:pPr>
            <w:r>
              <w:rPr>
                <w:rFonts w:hint="eastAsia" w:asciiTheme="minorHAnsi" w:hAnsiTheme="minorHAnsi" w:cstheme="minorBidi"/>
                <w:color w:val="auto"/>
                <w:highlight w:val="none"/>
              </w:rPr>
              <w:t>电话号码</w:t>
            </w:r>
          </w:p>
        </w:tc>
        <w:tc>
          <w:tcPr>
            <w:tcW w:w="6600" w:type="dxa"/>
          </w:tcPr>
          <w:p>
            <w:pPr>
              <w:spacing w:line="390" w:lineRule="exact"/>
              <w:rPr>
                <w:rFonts w:asciiTheme="minorHAnsi" w:hAnsiTheme="minorHAnsi" w:cstheme="minorBidi"/>
                <w:color w:val="auto"/>
                <w:highlight w:val="none"/>
              </w:rPr>
            </w:pPr>
          </w:p>
        </w:tc>
      </w:tr>
    </w:tbl>
    <w:p>
      <w:pPr>
        <w:widowControl w:val="0"/>
        <w:spacing w:line="390" w:lineRule="exact"/>
        <w:ind w:firstLine="420" w:firstLineChars="200"/>
        <w:rPr>
          <w:rFonts w:hint="default" w:eastAsia="宋体"/>
          <w:color w:val="auto"/>
          <w:highlight w:val="none"/>
          <w:lang w:val="en-US" w:eastAsia="zh-CN"/>
        </w:rPr>
      </w:pPr>
      <w:r>
        <w:rPr>
          <w:rFonts w:ascii="宋体" w:hAnsi="宋体" w:eastAsia="宋体" w:cs="宋体"/>
          <w:color w:val="auto"/>
          <w:kern w:val="2"/>
          <w:highlight w:val="none"/>
        </w:rPr>
        <w:t>6</w:t>
      </w:r>
      <w:r>
        <w:rPr>
          <w:rFonts w:hint="eastAsia" w:ascii="宋体" w:hAnsi="宋体" w:eastAsia="宋体" w:cs="宋体"/>
          <w:color w:val="auto"/>
          <w:kern w:val="2"/>
          <w:highlight w:val="none"/>
        </w:rPr>
        <w:t>.投标报价包含日常电梯维保、维修费用。</w:t>
      </w:r>
      <w:r>
        <w:rPr>
          <w:rFonts w:hint="eastAsia" w:ascii="宋体" w:hAnsi="宋体" w:eastAsia="宋体" w:cs="宋体"/>
          <w:color w:val="auto"/>
          <w:kern w:val="2"/>
          <w:highlight w:val="none"/>
          <w:lang w:val="en-US" w:eastAsia="zh-CN"/>
        </w:rPr>
        <w:t>(写明是否含年检费）</w:t>
      </w:r>
    </w:p>
    <w:p>
      <w:pPr>
        <w:pStyle w:val="49"/>
        <w:jc w:val="left"/>
        <w:rPr>
          <w:color w:val="auto"/>
          <w:sz w:val="24"/>
          <w:szCs w:val="24"/>
          <w:highlight w:val="none"/>
        </w:rPr>
      </w:pPr>
      <w:r>
        <w:rPr>
          <w:rFonts w:hint="eastAsia"/>
          <w:color w:val="auto"/>
          <w:sz w:val="24"/>
          <w:szCs w:val="24"/>
          <w:highlight w:val="none"/>
        </w:rPr>
        <w:t>五、甲方的权利和义务</w:t>
      </w:r>
    </w:p>
    <w:p>
      <w:pPr>
        <w:widowControl w:val="0"/>
        <w:numPr>
          <w:ilvl w:val="0"/>
          <w:numId w:val="19"/>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参与对乙方履约验收的权利，并对服务及理赔情况进行监督；</w:t>
      </w:r>
    </w:p>
    <w:p>
      <w:pPr>
        <w:widowControl w:val="0"/>
        <w:numPr>
          <w:ilvl w:val="0"/>
          <w:numId w:val="19"/>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遵守采购的各项法律、法规和规章制度；</w:t>
      </w:r>
    </w:p>
    <w:p>
      <w:pPr>
        <w:widowControl w:val="0"/>
        <w:numPr>
          <w:ilvl w:val="0"/>
          <w:numId w:val="19"/>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接受和配合采购监督管理部门的监督检查，同时还要接受和配合审计机关的审计监督以及监察机关的监察；</w:t>
      </w:r>
    </w:p>
    <w:p>
      <w:pPr>
        <w:widowControl w:val="0"/>
        <w:numPr>
          <w:ilvl w:val="0"/>
          <w:numId w:val="19"/>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妥善保存反映每项采购活动的采购文件；</w:t>
      </w:r>
    </w:p>
    <w:p>
      <w:pPr>
        <w:widowControl w:val="0"/>
        <w:numPr>
          <w:ilvl w:val="0"/>
          <w:numId w:val="19"/>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其他合法权利和义务。</w:t>
      </w:r>
    </w:p>
    <w:p>
      <w:pPr>
        <w:pStyle w:val="49"/>
        <w:jc w:val="left"/>
        <w:rPr>
          <w:color w:val="auto"/>
          <w:sz w:val="24"/>
          <w:szCs w:val="24"/>
          <w:highlight w:val="none"/>
        </w:rPr>
      </w:pPr>
      <w:r>
        <w:rPr>
          <w:rFonts w:hint="eastAsia"/>
          <w:color w:val="auto"/>
          <w:sz w:val="24"/>
          <w:szCs w:val="24"/>
          <w:highlight w:val="none"/>
        </w:rPr>
        <w:t>六、乙方的权利和义务</w:t>
      </w:r>
    </w:p>
    <w:p>
      <w:pPr>
        <w:widowControl w:val="0"/>
        <w:spacing w:line="390" w:lineRule="exact"/>
        <w:ind w:firstLine="210" w:firstLineChars="100"/>
        <w:rPr>
          <w:rFonts w:ascii="宋体" w:hAnsi="宋体" w:eastAsia="宋体" w:cs="宋体"/>
          <w:color w:val="auto"/>
          <w:kern w:val="2"/>
          <w:highlight w:val="none"/>
          <w:lang w:eastAsia="zh-Hans"/>
        </w:rPr>
      </w:pPr>
      <w:r>
        <w:rPr>
          <w:color w:val="auto"/>
          <w:highlight w:val="none"/>
        </w:rPr>
        <w:t xml:space="preserve">   </w:t>
      </w:r>
      <w:r>
        <w:rPr>
          <w:rFonts w:ascii="宋体" w:hAnsi="宋体" w:eastAsia="宋体" w:cs="宋体"/>
          <w:color w:val="auto"/>
          <w:kern w:val="2"/>
          <w:highlight w:val="none"/>
          <w:lang w:eastAsia="zh-Hans"/>
        </w:rPr>
        <w:t>1</w:t>
      </w:r>
      <w:r>
        <w:rPr>
          <w:rFonts w:hint="eastAsia" w:ascii="宋体" w:hAnsi="宋体" w:eastAsia="宋体" w:cs="宋体"/>
          <w:color w:val="auto"/>
          <w:kern w:val="2"/>
          <w:highlight w:val="none"/>
          <w:lang w:eastAsia="zh-Hans"/>
        </w:rPr>
        <w:t>．乙方须组建专业电梯服务团队，为本项目进行专项服务，做好保险相关服务和解释工作。</w:t>
      </w:r>
    </w:p>
    <w:p>
      <w:pPr>
        <w:widowControl w:val="0"/>
        <w:spacing w:line="390" w:lineRule="exact"/>
        <w:ind w:firstLine="210" w:firstLineChars="100"/>
        <w:rPr>
          <w:rFonts w:ascii="宋体" w:hAnsi="宋体" w:eastAsia="宋体" w:cs="宋体"/>
          <w:color w:val="auto"/>
          <w:kern w:val="2"/>
          <w:highlight w:val="none"/>
        </w:rPr>
      </w:pPr>
      <w:r>
        <w:rPr>
          <w:rFonts w:hint="eastAsia" w:ascii="宋体" w:hAnsi="宋体" w:eastAsia="宋体" w:cs="宋体"/>
          <w:color w:val="auto"/>
          <w:kern w:val="2"/>
          <w:highlight w:val="none"/>
          <w:lang w:eastAsia="zh-Hans"/>
        </w:rPr>
        <w:t xml:space="preserve"> </w:t>
      </w:r>
      <w:r>
        <w:rPr>
          <w:rFonts w:ascii="宋体" w:hAnsi="宋体" w:eastAsia="宋体" w:cs="宋体"/>
          <w:color w:val="auto"/>
          <w:kern w:val="2"/>
          <w:highlight w:val="none"/>
          <w:lang w:eastAsia="zh-Hans"/>
        </w:rPr>
        <w:t xml:space="preserve"> 2</w:t>
      </w:r>
      <w:r>
        <w:rPr>
          <w:rFonts w:hint="eastAsia" w:ascii="宋体" w:hAnsi="宋体" w:eastAsia="宋体" w:cs="宋体"/>
          <w:color w:val="auto"/>
          <w:kern w:val="2"/>
          <w:highlight w:val="none"/>
        </w:rPr>
        <w:t>．乙方须对甲方（若甲方需要）、维保单位相关人员进行物联网监控设备培训。</w:t>
      </w:r>
    </w:p>
    <w:p>
      <w:pPr>
        <w:widowControl w:val="0"/>
        <w:spacing w:line="390" w:lineRule="exact"/>
        <w:ind w:firstLine="210" w:firstLineChars="100"/>
        <w:rPr>
          <w:rFonts w:ascii="宋体" w:hAnsi="宋体" w:eastAsia="宋体" w:cs="宋体"/>
          <w:color w:val="auto"/>
          <w:kern w:val="2"/>
          <w:highlight w:val="none"/>
          <w:lang w:eastAsia="zh-Hans"/>
        </w:rPr>
      </w:pPr>
      <w:r>
        <w:rPr>
          <w:rFonts w:hint="eastAsia" w:ascii="宋体" w:hAnsi="宋体" w:eastAsia="宋体" w:cs="宋体"/>
          <w:color w:val="auto"/>
          <w:kern w:val="2"/>
          <w:highlight w:val="none"/>
          <w:lang w:eastAsia="zh-Hans"/>
        </w:rPr>
        <w:t xml:space="preserve"> </w:t>
      </w:r>
      <w:r>
        <w:rPr>
          <w:rFonts w:ascii="宋体" w:hAnsi="宋体" w:eastAsia="宋体" w:cs="宋体"/>
          <w:color w:val="auto"/>
          <w:kern w:val="2"/>
          <w:highlight w:val="none"/>
          <w:lang w:eastAsia="zh-Hans"/>
        </w:rPr>
        <w:t xml:space="preserve"> 3</w:t>
      </w:r>
      <w:r>
        <w:rPr>
          <w:rFonts w:hint="eastAsia" w:ascii="宋体" w:hAnsi="宋体" w:eastAsia="宋体" w:cs="宋体"/>
          <w:color w:val="auto"/>
          <w:kern w:val="2"/>
          <w:highlight w:val="none"/>
          <w:lang w:eastAsia="zh-Hans"/>
        </w:rPr>
        <w:t>．乙方为甲方搭建电梯风险管理平台，通过专业技术团队，对甲方电梯运行情况进行安全监控、数据分析、风险预警。</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lang w:eastAsia="zh-Hans"/>
        </w:rPr>
        <w:t>4</w:t>
      </w:r>
      <w:r>
        <w:rPr>
          <w:rFonts w:hint="eastAsia" w:ascii="宋体" w:hAnsi="宋体" w:eastAsia="宋体" w:cs="宋体"/>
          <w:color w:val="auto"/>
          <w:kern w:val="2"/>
          <w:highlight w:val="none"/>
        </w:rPr>
        <w:t>．乙方对维保单位的维保工作进行监督。乙方通过专业电梯服务团队、物联网设备监督维保单位对电梯的保养工作，通过保养评分表对维保工作进行评分，确保维保人员对每台电梯保养规范到位，防止电梯保养过程弄虚作假、偷工减料。</w:t>
      </w:r>
    </w:p>
    <w:p>
      <w:pPr>
        <w:widowControl w:val="0"/>
        <w:spacing w:line="390" w:lineRule="exact"/>
        <w:ind w:firstLine="420" w:firstLineChars="200"/>
        <w:rPr>
          <w:rFonts w:ascii="宋体" w:hAnsi="宋体" w:eastAsia="宋体" w:cs="宋体"/>
          <w:color w:val="auto"/>
          <w:kern w:val="2"/>
          <w:highlight w:val="none"/>
          <w:lang w:eastAsia="zh-Hans"/>
        </w:rPr>
      </w:pPr>
      <w:r>
        <w:rPr>
          <w:rFonts w:ascii="宋体" w:hAnsi="宋体" w:eastAsia="宋体" w:cs="宋体"/>
          <w:color w:val="auto"/>
          <w:kern w:val="2"/>
          <w:highlight w:val="none"/>
        </w:rPr>
        <w:t>5</w:t>
      </w:r>
      <w:r>
        <w:rPr>
          <w:rFonts w:hint="eastAsia" w:ascii="宋体" w:hAnsi="宋体" w:eastAsia="宋体" w:cs="宋体"/>
          <w:color w:val="auto"/>
          <w:kern w:val="2"/>
          <w:highlight w:val="none"/>
        </w:rPr>
        <w:t>．乙方对维保单位维修工作进行监督。</w:t>
      </w:r>
      <w:r>
        <w:rPr>
          <w:rFonts w:hint="eastAsia" w:ascii="宋体" w:hAnsi="宋体" w:eastAsia="宋体" w:cs="宋体"/>
          <w:color w:val="auto"/>
          <w:kern w:val="2"/>
          <w:highlight w:val="none"/>
          <w:lang w:eastAsia="zh-Hans"/>
        </w:rPr>
        <w:t>在电梯发生故障需要维修时，按照保险合同约定，乙方应第一时间响应，督促电梯维保单位及时对故障电梯进行维修。如电梯配件损坏需要更换时，乙方须对维保单位提供的配件进行严格审核，严禁以次充好，确保配件合格合规，功能匹配。并及时赔付维修费用，保障电梯尽快恢复安全正常运行。</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lang w:eastAsia="zh-Hans"/>
        </w:rPr>
        <w:t>6</w:t>
      </w:r>
      <w:r>
        <w:rPr>
          <w:rFonts w:hint="eastAsia" w:ascii="宋体" w:hAnsi="宋体" w:eastAsia="宋体" w:cs="宋体"/>
          <w:color w:val="auto"/>
          <w:kern w:val="2"/>
          <w:highlight w:val="none"/>
          <w:lang w:eastAsia="zh-Hans"/>
        </w:rPr>
        <w:t>.乙方有义务提供</w:t>
      </w:r>
      <w:r>
        <w:rPr>
          <w:rFonts w:hint="eastAsia" w:ascii="宋体" w:hAnsi="宋体" w:eastAsia="宋体" w:cs="宋体"/>
          <w:color w:val="auto"/>
          <w:kern w:val="2"/>
          <w:highlight w:val="none"/>
        </w:rPr>
        <w:t>出险告知服务，对于电梯因故障需要维修的，承诺做好出险告知服务，同时定期对电梯承保后的维修、维保情况予以公示，以充分保障</w:t>
      </w:r>
      <w:r>
        <w:rPr>
          <w:rFonts w:hint="eastAsia" w:ascii="宋体" w:hAnsi="宋体" w:eastAsia="宋体" w:cs="宋体"/>
          <w:color w:val="auto"/>
          <w:kern w:val="2"/>
          <w:highlight w:val="none"/>
          <w:lang w:eastAsia="zh-Hans"/>
        </w:rPr>
        <w:t>甲方</w:t>
      </w:r>
      <w:r>
        <w:rPr>
          <w:rFonts w:hint="eastAsia" w:ascii="宋体" w:hAnsi="宋体" w:eastAsia="宋体" w:cs="宋体"/>
          <w:color w:val="auto"/>
          <w:kern w:val="2"/>
          <w:highlight w:val="none"/>
        </w:rPr>
        <w:t>知情权，方便</w:t>
      </w:r>
      <w:r>
        <w:rPr>
          <w:rFonts w:hint="eastAsia" w:ascii="宋体" w:hAnsi="宋体" w:eastAsia="宋体" w:cs="宋体"/>
          <w:color w:val="auto"/>
          <w:kern w:val="2"/>
          <w:highlight w:val="none"/>
          <w:lang w:eastAsia="zh-Hans"/>
        </w:rPr>
        <w:t>甲方</w:t>
      </w:r>
      <w:r>
        <w:rPr>
          <w:rFonts w:hint="eastAsia" w:ascii="宋体" w:hAnsi="宋体" w:eastAsia="宋体" w:cs="宋体"/>
          <w:color w:val="auto"/>
          <w:kern w:val="2"/>
          <w:highlight w:val="none"/>
        </w:rPr>
        <w:t>监督。</w:t>
      </w:r>
    </w:p>
    <w:p>
      <w:pPr>
        <w:widowControl w:val="0"/>
        <w:spacing w:line="390" w:lineRule="exact"/>
        <w:ind w:firstLine="420" w:firstLineChars="200"/>
        <w:rPr>
          <w:rFonts w:ascii="宋体" w:hAnsi="宋体" w:eastAsia="宋体" w:cs="宋体"/>
          <w:color w:val="auto"/>
          <w:kern w:val="2"/>
          <w:highlight w:val="none"/>
          <w:lang w:eastAsia="zh-Hans"/>
        </w:rPr>
      </w:pPr>
      <w:r>
        <w:rPr>
          <w:rFonts w:ascii="宋体" w:hAnsi="宋体" w:eastAsia="宋体" w:cs="宋体"/>
          <w:color w:val="auto"/>
          <w:kern w:val="2"/>
          <w:highlight w:val="none"/>
        </w:rPr>
        <w:t>7</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乙方应对被保险人信息予以严格保密。除了根据法律法规应予披露的情况以外，乙方未经甲方书面许可，不得向其他任何社会组织或个人泄露与被保险人有关的资料和信息，否则将依法承担一切责任。</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rPr>
        <w:t>8</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乙方在合同履约过程中，不得有弄虚作假、徇私舞弊等行为发生，否则将按照有关法律法规依法追究法律责任。</w:t>
      </w:r>
    </w:p>
    <w:p>
      <w:pPr>
        <w:widowControl w:val="0"/>
        <w:spacing w:line="390" w:lineRule="exact"/>
        <w:ind w:firstLine="420" w:firstLineChars="200"/>
        <w:rPr>
          <w:rFonts w:ascii="宋体" w:hAnsi="宋体" w:eastAsia="宋体" w:cs="宋体"/>
          <w:color w:val="auto"/>
          <w:kern w:val="2"/>
          <w:highlight w:val="none"/>
          <w:lang w:eastAsia="zh-Hans"/>
        </w:rPr>
      </w:pPr>
      <w:r>
        <w:rPr>
          <w:rFonts w:ascii="宋体" w:hAnsi="宋体" w:eastAsia="宋体" w:cs="宋体"/>
          <w:color w:val="auto"/>
          <w:kern w:val="2"/>
          <w:highlight w:val="none"/>
        </w:rPr>
        <w:t>9</w:t>
      </w:r>
      <w:r>
        <w:rPr>
          <w:rFonts w:hint="eastAsia" w:ascii="宋体" w:hAnsi="宋体" w:eastAsia="宋体" w:cs="宋体"/>
          <w:color w:val="auto"/>
          <w:kern w:val="2"/>
          <w:highlight w:val="none"/>
          <w:lang w:eastAsia="zh-Hans"/>
        </w:rPr>
        <w:t>.其他合法权利和义务。</w:t>
      </w:r>
    </w:p>
    <w:p>
      <w:pPr>
        <w:pStyle w:val="49"/>
        <w:jc w:val="left"/>
        <w:rPr>
          <w:color w:val="auto"/>
          <w:sz w:val="24"/>
          <w:szCs w:val="24"/>
          <w:highlight w:val="none"/>
        </w:rPr>
      </w:pPr>
      <w:r>
        <w:rPr>
          <w:rFonts w:hint="eastAsia"/>
          <w:color w:val="auto"/>
          <w:sz w:val="24"/>
          <w:szCs w:val="24"/>
          <w:highlight w:val="none"/>
        </w:rPr>
        <w:t>七、损害赔偿</w:t>
      </w:r>
    </w:p>
    <w:p>
      <w:pPr>
        <w:spacing w:line="390" w:lineRule="exact"/>
        <w:ind w:firstLine="420" w:firstLineChars="200"/>
        <w:rPr>
          <w:rFonts w:ascii="宋体" w:hAnsi="宋体" w:eastAsia="宋体" w:cs="宋体"/>
          <w:color w:val="auto"/>
          <w:highlight w:val="none"/>
        </w:rPr>
      </w:pPr>
      <w:r>
        <w:rPr>
          <w:rFonts w:hint="eastAsia" w:ascii="宋体" w:hAnsi="宋体" w:eastAsia="宋体" w:cs="宋体"/>
          <w:color w:val="auto"/>
          <w:highlight w:val="none"/>
        </w:rPr>
        <w:t>在服务期限内，任何一方故意或者过失给另一方或其员工、第三方造成人身或者财产损害的，则其应当赔偿另一方或其员工、第三方的损失。该等损失包括人身、财产损失及采取救济措施支付的合理费用（如诉讼费、仲裁费、差旅费、评估费、鉴定费、律师代理费等）。</w:t>
      </w:r>
    </w:p>
    <w:p>
      <w:pPr>
        <w:pStyle w:val="49"/>
        <w:jc w:val="left"/>
        <w:rPr>
          <w:color w:val="auto"/>
          <w:sz w:val="24"/>
          <w:szCs w:val="24"/>
          <w:highlight w:val="none"/>
        </w:rPr>
      </w:pPr>
      <w:r>
        <w:rPr>
          <w:rFonts w:hint="eastAsia"/>
          <w:color w:val="auto"/>
          <w:sz w:val="24"/>
          <w:szCs w:val="24"/>
          <w:highlight w:val="none"/>
        </w:rPr>
        <w:t>八、保密</w:t>
      </w:r>
    </w:p>
    <w:p>
      <w:pPr>
        <w:widowControl w:val="0"/>
        <w:numPr>
          <w:ilvl w:val="0"/>
          <w:numId w:val="20"/>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乙方必须采取措施对本项目实施过程中的技术资料保密，否则，由于乙方过错导致的上述资料泄密的，乙方必须承担一切责任。项目完成后，甲、乙双方均有责任对本项目的技术保密承担責任。</w:t>
      </w:r>
    </w:p>
    <w:p>
      <w:pPr>
        <w:widowControl w:val="0"/>
        <w:numPr>
          <w:ilvl w:val="0"/>
          <w:numId w:val="20"/>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widowControl w:val="0"/>
        <w:numPr>
          <w:ilvl w:val="0"/>
          <w:numId w:val="20"/>
        </w:numPr>
        <w:spacing w:line="390" w:lineRule="exact"/>
        <w:ind w:firstLine="420" w:firstLineChars="200"/>
        <w:rPr>
          <w:rFonts w:ascii="宋体" w:hAnsi="宋体" w:eastAsia="宋体" w:cs="宋体"/>
          <w:color w:val="auto"/>
          <w:highlight w:val="none"/>
        </w:rPr>
      </w:pPr>
      <w:r>
        <w:rPr>
          <w:rFonts w:hint="eastAsia" w:ascii="宋体" w:hAnsi="宋体" w:eastAsia="宋体" w:cs="宋体"/>
          <w:color w:val="auto"/>
          <w:kern w:val="2"/>
          <w:highlight w:val="none"/>
        </w:rPr>
        <w:t>如果甲方有要求，乙方在完成合同后应将有关资料还给甲方。</w:t>
      </w:r>
    </w:p>
    <w:p>
      <w:pPr>
        <w:pStyle w:val="49"/>
        <w:jc w:val="left"/>
        <w:rPr>
          <w:color w:val="auto"/>
          <w:sz w:val="24"/>
          <w:szCs w:val="24"/>
          <w:highlight w:val="none"/>
        </w:rPr>
      </w:pPr>
      <w:r>
        <w:rPr>
          <w:rFonts w:hint="eastAsia"/>
          <w:color w:val="auto"/>
          <w:sz w:val="24"/>
          <w:szCs w:val="24"/>
          <w:highlight w:val="none"/>
        </w:rPr>
        <w:t>九、违约责任</w:t>
      </w:r>
    </w:p>
    <w:p>
      <w:pPr>
        <w:widowControl w:val="0"/>
        <w:numPr>
          <w:ilvl w:val="0"/>
          <w:numId w:val="21"/>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合同一方不履行合同义务或者履行合同义务不符合约定的，应当承担继续履行、釆取补救措施或赔偿损失等违约责任。</w:t>
      </w:r>
    </w:p>
    <w:p>
      <w:pPr>
        <w:widowControl w:val="0"/>
        <w:numPr>
          <w:ilvl w:val="0"/>
          <w:numId w:val="21"/>
        </w:numPr>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如乙方不能按约定进行服务的，乙方违反约定的，甲方有权要求乙方按照合同总价1%的标准支付违约金。</w:t>
      </w:r>
    </w:p>
    <w:p>
      <w:pPr>
        <w:pStyle w:val="49"/>
        <w:jc w:val="left"/>
        <w:rPr>
          <w:color w:val="auto"/>
          <w:sz w:val="24"/>
          <w:szCs w:val="24"/>
          <w:highlight w:val="none"/>
        </w:rPr>
      </w:pPr>
      <w:r>
        <w:rPr>
          <w:rFonts w:hint="eastAsia"/>
          <w:color w:val="auto"/>
          <w:sz w:val="24"/>
          <w:szCs w:val="24"/>
          <w:highlight w:val="none"/>
        </w:rPr>
        <w:t>十、不可抗力</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rPr>
        <w:t>1</w:t>
      </w:r>
      <w:r>
        <w:rPr>
          <w:rFonts w:hint="eastAsia" w:ascii="宋体" w:hAnsi="宋体" w:eastAsia="宋体" w:cs="宋体"/>
          <w:color w:val="auto"/>
          <w:kern w:val="2"/>
          <w:highlight w:val="none"/>
        </w:rPr>
        <w:t>.因不可抗力致使不能履行合同的(包括导致延期履行</w:t>
      </w:r>
      <w:r>
        <w:rPr>
          <w:rFonts w:ascii="宋体" w:hAnsi="宋体" w:eastAsia="宋体" w:cs="宋体"/>
          <w:color w:val="auto"/>
          <w:kern w:val="2"/>
          <w:highlight w:val="none"/>
        </w:rPr>
        <w:t>)</w:t>
      </w:r>
      <w:r>
        <w:rPr>
          <w:rFonts w:hint="eastAsia" w:ascii="宋体" w:hAnsi="宋体" w:eastAsia="宋体" w:cs="宋体"/>
          <w:color w:val="auto"/>
          <w:kern w:val="2"/>
          <w:highlight w:val="none"/>
        </w:rPr>
        <w:t>，根据不可抗力的影响，免除相应的责任，但在一方迟延履行期间发生不可抗力的除外。</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rPr>
        <w:t>2</w:t>
      </w:r>
      <w:r>
        <w:rPr>
          <w:rFonts w:hint="eastAsia" w:ascii="宋体" w:hAnsi="宋体" w:eastAsia="宋体" w:cs="宋体"/>
          <w:color w:val="auto"/>
          <w:kern w:val="2"/>
          <w:highlight w:val="none"/>
        </w:rPr>
        <w:t>.本合同所称不可抗力指不可预见、不能避免并不能克服的客观情况，不可抗力包括战争、地震、动乱、空中飞行物体坠落或其他非合同双方责任造成的爆炸、火灾。</w:t>
      </w:r>
    </w:p>
    <w:p>
      <w:pPr>
        <w:widowControl w:val="0"/>
        <w:spacing w:line="390" w:lineRule="exact"/>
        <w:ind w:firstLine="420" w:firstLineChars="200"/>
        <w:rPr>
          <w:rFonts w:ascii="宋体" w:hAnsi="宋体" w:eastAsia="宋体" w:cs="宋体"/>
          <w:color w:val="auto"/>
          <w:kern w:val="2"/>
          <w:highlight w:val="none"/>
        </w:rPr>
      </w:pPr>
      <w:r>
        <w:rPr>
          <w:rFonts w:ascii="宋体" w:hAnsi="宋体" w:eastAsia="宋体" w:cs="宋体"/>
          <w:color w:val="auto"/>
          <w:kern w:val="2"/>
          <w:highlight w:val="none"/>
        </w:rPr>
        <w:t>3</w:t>
      </w:r>
      <w:r>
        <w:rPr>
          <w:rFonts w:hint="eastAsia" w:ascii="宋体" w:hAnsi="宋体" w:eastAsia="宋体" w:cs="宋体"/>
          <w:color w:val="auto"/>
          <w:kern w:val="2"/>
          <w:highlight w:val="none"/>
        </w:rPr>
        <w:t>.因发生不可抗力影响合同履行的，遭受不可抗力的一方须及时通知对方，并在不可抗力结束后合理期限内向对方提交发生不可抗力的充分有效的证明，否则，不能免除相应责任。</w:t>
      </w:r>
    </w:p>
    <w:p>
      <w:pPr>
        <w:pStyle w:val="49"/>
        <w:jc w:val="left"/>
        <w:rPr>
          <w:color w:val="auto"/>
          <w:sz w:val="24"/>
          <w:szCs w:val="24"/>
          <w:highlight w:val="none"/>
        </w:rPr>
      </w:pPr>
      <w:r>
        <w:rPr>
          <w:rFonts w:hint="eastAsia"/>
          <w:color w:val="auto"/>
          <w:sz w:val="24"/>
          <w:szCs w:val="24"/>
          <w:highlight w:val="none"/>
        </w:rPr>
        <w:t>十一、合同修改</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对于本合同的未尽事宜，需进行修改、补充的，甲乙双方必须就所修改的内容签订书面的合同修改书，作为本合同的补充协议。补充协议与本合同具有同等法律效力。</w:t>
      </w:r>
    </w:p>
    <w:p>
      <w:pPr>
        <w:pStyle w:val="49"/>
        <w:jc w:val="left"/>
        <w:rPr>
          <w:color w:val="auto"/>
          <w:sz w:val="24"/>
          <w:szCs w:val="24"/>
          <w:highlight w:val="none"/>
        </w:rPr>
      </w:pPr>
      <w:r>
        <w:rPr>
          <w:rFonts w:hint="eastAsia"/>
          <w:color w:val="auto"/>
          <w:sz w:val="24"/>
          <w:szCs w:val="24"/>
          <w:highlight w:val="none"/>
        </w:rPr>
        <w:t>十二、合同生效及其它</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1</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甲乙双方代表签字并加盖公章(或合同章)后生效。</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2</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合同签订后甲乙双方即直接产生权利与义务的关系，合同执行过程中出现的问题应按照《合同法》的规定办理，在合同履行过程中，双方如有争议，经协商无效，任何一方可向招标代理机构所在地人民法院提起诉讼。</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3</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合同在执行过程中出现的未尽事宜，双方在不违背本合同和招标文件的原则下协商解决，协商结果以书面形式盖章记录在案，作为本合同的附件，与本合同具有同等效力，但需提交招标代理机构一份备存。</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4</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本合同壹式</w:t>
      </w:r>
      <w:r>
        <w:rPr>
          <w:rFonts w:hint="eastAsia" w:ascii="宋体" w:hAnsi="宋体" w:cs="宋体"/>
          <w:color w:val="auto"/>
          <w:kern w:val="2"/>
          <w:highlight w:val="none"/>
          <w:lang w:val="en-US" w:eastAsia="zh-CN"/>
        </w:rPr>
        <w:t>陆</w:t>
      </w:r>
      <w:r>
        <w:rPr>
          <w:rFonts w:hint="eastAsia" w:ascii="宋体" w:hAnsi="宋体" w:eastAsia="宋体" w:cs="宋体"/>
          <w:color w:val="auto"/>
          <w:kern w:val="2"/>
          <w:highlight w:val="none"/>
        </w:rPr>
        <w:t>份，甲方执</w:t>
      </w:r>
      <w:r>
        <w:rPr>
          <w:rFonts w:hint="eastAsia" w:ascii="宋体" w:hAnsi="宋体" w:cs="宋体"/>
          <w:color w:val="auto"/>
          <w:kern w:val="2"/>
          <w:highlight w:val="none"/>
          <w:lang w:val="en-US" w:eastAsia="zh-CN"/>
        </w:rPr>
        <w:t>贰</w:t>
      </w:r>
      <w:r>
        <w:rPr>
          <w:rFonts w:hint="eastAsia" w:ascii="宋体" w:hAnsi="宋体" w:eastAsia="宋体" w:cs="宋体"/>
          <w:color w:val="auto"/>
          <w:kern w:val="2"/>
          <w:highlight w:val="none"/>
        </w:rPr>
        <w:t>份，乙方执</w:t>
      </w:r>
      <w:r>
        <w:rPr>
          <w:rFonts w:hint="eastAsia" w:ascii="宋体" w:hAnsi="宋体" w:cs="宋体"/>
          <w:color w:val="auto"/>
          <w:kern w:val="2"/>
          <w:highlight w:val="none"/>
          <w:lang w:val="en-US" w:eastAsia="zh-CN"/>
        </w:rPr>
        <w:t>贰</w:t>
      </w:r>
      <w:r>
        <w:rPr>
          <w:rFonts w:hint="eastAsia" w:ascii="宋体" w:hAnsi="宋体" w:eastAsia="宋体" w:cs="宋体"/>
          <w:color w:val="auto"/>
          <w:kern w:val="2"/>
          <w:highlight w:val="none"/>
        </w:rPr>
        <w:t>份</w:t>
      </w:r>
      <w:r>
        <w:rPr>
          <w:rFonts w:hint="eastAsia" w:ascii="宋体" w:hAnsi="宋体" w:cs="宋体"/>
          <w:color w:val="auto"/>
          <w:kern w:val="2"/>
          <w:highlight w:val="none"/>
          <w:lang w:eastAsia="zh-CN"/>
        </w:rPr>
        <w:t>，</w:t>
      </w:r>
      <w:r>
        <w:rPr>
          <w:rFonts w:hint="eastAsia" w:ascii="宋体" w:hAnsi="宋体" w:cs="宋体"/>
          <w:color w:val="auto"/>
          <w:kern w:val="2"/>
          <w:highlight w:val="none"/>
          <w:lang w:val="en-US" w:eastAsia="zh-CN"/>
        </w:rPr>
        <w:t>备案机构执贰</w:t>
      </w:r>
      <w:r>
        <w:rPr>
          <w:rFonts w:hint="eastAsia" w:ascii="宋体" w:hAnsi="宋体" w:eastAsia="宋体" w:cs="宋体"/>
          <w:color w:val="auto"/>
          <w:kern w:val="2"/>
          <w:highlight w:val="none"/>
        </w:rPr>
        <w:t>份。</w:t>
      </w:r>
    </w:p>
    <w:p>
      <w:pPr>
        <w:widowControl w:val="0"/>
        <w:spacing w:line="390" w:lineRule="exact"/>
        <w:ind w:firstLine="420" w:firstLineChars="200"/>
        <w:rPr>
          <w:rFonts w:ascii="宋体" w:hAnsi="宋体" w:eastAsia="宋体" w:cs="宋体"/>
          <w:color w:val="auto"/>
          <w:kern w:val="2"/>
          <w:highlight w:val="none"/>
        </w:rPr>
      </w:pPr>
      <w:r>
        <w:rPr>
          <w:rFonts w:hint="eastAsia" w:ascii="宋体" w:hAnsi="宋体" w:eastAsia="宋体" w:cs="宋体"/>
          <w:color w:val="auto"/>
          <w:kern w:val="2"/>
          <w:highlight w:val="none"/>
        </w:rPr>
        <w:t>5</w:t>
      </w:r>
      <w:r>
        <w:rPr>
          <w:rFonts w:hint="eastAsia" w:ascii="宋体" w:hAnsi="宋体" w:eastAsia="宋体" w:cs="宋体"/>
          <w:color w:val="auto"/>
          <w:kern w:val="2"/>
          <w:highlight w:val="none"/>
          <w:lang w:eastAsia="zh-Hans"/>
        </w:rPr>
        <w:t>.</w:t>
      </w:r>
      <w:r>
        <w:rPr>
          <w:rFonts w:hint="eastAsia" w:ascii="宋体" w:hAnsi="宋体" w:eastAsia="宋体" w:cs="宋体"/>
          <w:color w:val="auto"/>
          <w:kern w:val="2"/>
          <w:highlight w:val="none"/>
        </w:rPr>
        <w:t>如发生本合同继续履行将损害国家利益和社会公共利益，甲方有权变更、中止或者终止、解除合同；合同履行过程中出现危害国家利益和社会公共利益问题的，甲方有权立即终止合同。</w:t>
      </w:r>
    </w:p>
    <w:p>
      <w:pPr>
        <w:pStyle w:val="2"/>
        <w:rPr>
          <w:color w:val="auto"/>
          <w:sz w:val="21"/>
          <w:szCs w:val="21"/>
          <w:highlight w:val="none"/>
        </w:rPr>
      </w:pPr>
    </w:p>
    <w:p>
      <w:pPr>
        <w:widowControl w:val="0"/>
        <w:spacing w:line="390" w:lineRule="exact"/>
        <w:rPr>
          <w:rFonts w:ascii="宋体" w:hAnsi="宋体" w:eastAsia="宋体" w:cs="宋体"/>
          <w:color w:val="auto"/>
          <w:spacing w:val="3"/>
          <w:kern w:val="2"/>
          <w:highlight w:val="none"/>
        </w:rPr>
      </w:pPr>
      <w:r>
        <w:rPr>
          <w:rFonts w:hint="eastAsia" w:ascii="宋体" w:hAnsi="宋体" w:eastAsia="宋体" w:cs="宋体"/>
          <w:color w:val="auto"/>
          <w:spacing w:val="-4"/>
          <w:kern w:val="2"/>
          <w:highlight w:val="none"/>
        </w:rPr>
        <w:t>甲方</w:t>
      </w:r>
      <w:r>
        <w:rPr>
          <w:rFonts w:hint="eastAsia" w:ascii="宋体" w:hAnsi="宋体" w:eastAsia="宋体" w:cs="宋体"/>
          <w:color w:val="auto"/>
          <w:spacing w:val="-3"/>
          <w:kern w:val="2"/>
          <w:highlight w:val="none"/>
        </w:rPr>
        <w:t xml:space="preserve">：                                </w:t>
      </w:r>
      <w:r>
        <w:rPr>
          <w:rFonts w:hint="eastAsia" w:ascii="宋体" w:hAnsi="宋体" w:eastAsia="宋体" w:cs="宋体"/>
          <w:color w:val="auto"/>
          <w:spacing w:val="-2"/>
          <w:kern w:val="2"/>
          <w:highlight w:val="none"/>
        </w:rPr>
        <w:t>乙方：</w:t>
      </w:r>
    </w:p>
    <w:p>
      <w:pPr>
        <w:widowControl w:val="0"/>
        <w:spacing w:line="390" w:lineRule="exact"/>
        <w:rPr>
          <w:rFonts w:ascii="宋体" w:hAnsi="宋体" w:eastAsia="宋体" w:cs="宋体"/>
          <w:color w:val="auto"/>
          <w:spacing w:val="3"/>
          <w:kern w:val="2"/>
          <w:highlight w:val="none"/>
        </w:rPr>
      </w:pPr>
      <w:r>
        <w:rPr>
          <w:rFonts w:hint="eastAsia" w:ascii="宋体" w:hAnsi="宋体" w:eastAsia="宋体" w:cs="宋体"/>
          <w:color w:val="auto"/>
          <w:spacing w:val="-2"/>
          <w:kern w:val="2"/>
          <w:highlight w:val="none"/>
        </w:rPr>
        <w:t xml:space="preserve">                              </w:t>
      </w:r>
    </w:p>
    <w:p>
      <w:pPr>
        <w:widowControl w:val="0"/>
        <w:spacing w:line="390" w:lineRule="exact"/>
        <w:rPr>
          <w:rFonts w:ascii="宋体" w:hAnsi="宋体" w:eastAsia="宋体" w:cs="宋体"/>
          <w:color w:val="auto"/>
          <w:spacing w:val="3"/>
          <w:kern w:val="2"/>
          <w:highlight w:val="none"/>
        </w:rPr>
      </w:pPr>
      <w:r>
        <w:rPr>
          <w:rFonts w:hint="eastAsia" w:ascii="宋体" w:hAnsi="宋体" w:eastAsia="宋体" w:cs="宋体"/>
          <w:color w:val="auto"/>
          <w:spacing w:val="3"/>
          <w:kern w:val="2"/>
          <w:highlight w:val="none"/>
        </w:rPr>
        <w:t>法定代表人或授权人(签名)：          法定代表人或授权人(签名)：</w:t>
      </w:r>
    </w:p>
    <w:p>
      <w:pPr>
        <w:widowControl w:val="0"/>
        <w:spacing w:line="390" w:lineRule="exact"/>
        <w:rPr>
          <w:rFonts w:ascii="宋体" w:hAnsi="宋体" w:eastAsia="宋体" w:cs="宋体"/>
          <w:color w:val="auto"/>
          <w:spacing w:val="-2"/>
          <w:kern w:val="2"/>
          <w:highlight w:val="none"/>
        </w:rPr>
      </w:pPr>
      <w:r>
        <w:rPr>
          <w:rFonts w:hint="eastAsia" w:ascii="宋体" w:hAnsi="宋体" w:eastAsia="宋体" w:cs="宋体"/>
          <w:color w:val="auto"/>
          <w:spacing w:val="3"/>
          <w:kern w:val="2"/>
          <w:highlight w:val="none"/>
        </w:rPr>
        <w:t xml:space="preserve"> </w:t>
      </w:r>
    </w:p>
    <w:p>
      <w:pPr>
        <w:widowControl w:val="0"/>
        <w:spacing w:line="390" w:lineRule="exact"/>
        <w:rPr>
          <w:rFonts w:ascii="宋体" w:hAnsi="宋体" w:eastAsia="宋体" w:cs="宋体"/>
          <w:color w:val="auto"/>
          <w:kern w:val="2"/>
          <w:highlight w:val="none"/>
        </w:rPr>
      </w:pPr>
      <w:r>
        <w:rPr>
          <w:rFonts w:hint="eastAsia" w:ascii="宋体" w:hAnsi="宋体" w:eastAsia="宋体" w:cs="宋体"/>
          <w:color w:val="auto"/>
          <w:spacing w:val="-2"/>
          <w:kern w:val="2"/>
          <w:highlight w:val="none"/>
        </w:rPr>
        <w:t xml:space="preserve">时间：    年  月  日                 时间： </w:t>
      </w:r>
      <w:r>
        <w:rPr>
          <w:rFonts w:hint="eastAsia" w:ascii="宋体" w:hAnsi="宋体" w:cs="宋体"/>
          <w:color w:val="auto"/>
          <w:spacing w:val="-2"/>
          <w:kern w:val="2"/>
          <w:highlight w:val="none"/>
          <w:lang w:val="en-US" w:eastAsia="zh-CN"/>
        </w:rPr>
        <w:t xml:space="preserve">  </w:t>
      </w:r>
      <w:r>
        <w:rPr>
          <w:rFonts w:hint="eastAsia" w:ascii="宋体" w:hAnsi="宋体" w:eastAsia="宋体" w:cs="宋体"/>
          <w:color w:val="auto"/>
          <w:spacing w:val="-2"/>
          <w:kern w:val="2"/>
          <w:highlight w:val="none"/>
        </w:rPr>
        <w:t xml:space="preserve">  年  </w:t>
      </w:r>
      <w:r>
        <w:rPr>
          <w:rFonts w:hint="eastAsia" w:ascii="宋体" w:hAnsi="宋体" w:cs="宋体"/>
          <w:color w:val="auto"/>
          <w:spacing w:val="-2"/>
          <w:kern w:val="2"/>
          <w:highlight w:val="none"/>
          <w:lang w:val="en-US" w:eastAsia="zh-CN"/>
        </w:rPr>
        <w:t xml:space="preserve">  </w:t>
      </w:r>
      <w:r>
        <w:rPr>
          <w:rFonts w:hint="eastAsia" w:ascii="宋体" w:hAnsi="宋体" w:eastAsia="宋体" w:cs="宋体"/>
          <w:color w:val="auto"/>
          <w:spacing w:val="-2"/>
          <w:kern w:val="2"/>
          <w:highlight w:val="none"/>
        </w:rPr>
        <w:t xml:space="preserve">月 </w:t>
      </w:r>
      <w:r>
        <w:rPr>
          <w:rFonts w:hint="eastAsia" w:ascii="宋体" w:hAnsi="宋体" w:cs="宋体"/>
          <w:color w:val="auto"/>
          <w:spacing w:val="-2"/>
          <w:kern w:val="2"/>
          <w:highlight w:val="none"/>
          <w:lang w:val="en-US" w:eastAsia="zh-CN"/>
        </w:rPr>
        <w:t xml:space="preserve">   </w:t>
      </w:r>
      <w:r>
        <w:rPr>
          <w:rFonts w:hint="eastAsia" w:ascii="宋体" w:hAnsi="宋体" w:eastAsia="宋体" w:cs="宋体"/>
          <w:color w:val="auto"/>
          <w:spacing w:val="-2"/>
          <w:kern w:val="2"/>
          <w:highlight w:val="none"/>
        </w:rPr>
        <w:t xml:space="preserve"> 日</w:t>
      </w:r>
    </w:p>
    <w:p>
      <w:pPr>
        <w:spacing w:line="390" w:lineRule="exact"/>
        <w:rPr>
          <w:rFonts w:eastAsia="宋体"/>
          <w:b/>
          <w:bCs/>
          <w:color w:val="auto"/>
          <w:sz w:val="28"/>
          <w:szCs w:val="28"/>
          <w:highlight w:val="none"/>
        </w:rPr>
      </w:pPr>
    </w:p>
    <w:p>
      <w:pPr>
        <w:spacing w:line="390" w:lineRule="exact"/>
        <w:rPr>
          <w:rFonts w:eastAsia="宋体"/>
          <w:b/>
          <w:bCs/>
          <w:color w:val="auto"/>
          <w:sz w:val="28"/>
          <w:szCs w:val="28"/>
          <w:highlight w:val="none"/>
        </w:rPr>
      </w:pPr>
    </w:p>
    <w:p>
      <w:pPr>
        <w:pStyle w:val="2"/>
        <w:rPr>
          <w:color w:val="auto"/>
          <w:highlight w:val="none"/>
        </w:rPr>
      </w:pPr>
    </w:p>
    <w:p>
      <w:pPr>
        <w:rPr>
          <w:rFonts w:eastAsiaTheme="minorEastAsia"/>
          <w:color w:val="auto"/>
          <w:highlight w:val="none"/>
        </w:rPr>
      </w:pPr>
    </w:p>
    <w:p>
      <w:pPr>
        <w:pStyle w:val="2"/>
        <w:jc w:val="left"/>
        <w:rPr>
          <w:rFonts w:hint="default" w:eastAsia="宋体"/>
          <w:b/>
          <w:bCs/>
          <w:color w:val="auto"/>
          <w:highlight w:val="none"/>
          <w:lang w:val="en-US" w:eastAsia="zh-CN"/>
        </w:rPr>
      </w:pPr>
      <w:r>
        <w:rPr>
          <w:rFonts w:hint="eastAsia"/>
          <w:b/>
          <w:bCs/>
          <w:color w:val="auto"/>
          <w:highlight w:val="none"/>
          <w:lang w:val="en-US" w:eastAsia="zh-CN"/>
        </w:rPr>
        <w:t>注：本合同为参考模板，如内容与招标文件第三章有冲突，以第三章为准。</w:t>
      </w:r>
    </w:p>
    <w:p>
      <w:pPr>
        <w:rPr>
          <w:rFonts w:eastAsiaTheme="minorEastAsia"/>
          <w:color w:val="auto"/>
          <w:highlight w:val="none"/>
        </w:rPr>
      </w:pPr>
    </w:p>
    <w:p>
      <w:pPr>
        <w:rPr>
          <w:rFonts w:eastAsiaTheme="minorEastAsia"/>
          <w:color w:val="auto"/>
          <w:highlight w:val="none"/>
        </w:rPr>
      </w:pPr>
      <w:r>
        <w:rPr>
          <w:rFonts w:eastAsiaTheme="minorEastAsia"/>
          <w:color w:val="auto"/>
          <w:highlight w:val="none"/>
        </w:rPr>
        <w:br w:type="page"/>
      </w:r>
    </w:p>
    <w:p>
      <w:pPr>
        <w:pStyle w:val="2"/>
        <w:rPr>
          <w:color w:val="auto"/>
          <w:highlight w:val="none"/>
        </w:rPr>
      </w:pPr>
    </w:p>
    <w:p>
      <w:pPr>
        <w:pStyle w:val="49"/>
        <w:jc w:val="left"/>
        <w:rPr>
          <w:color w:val="auto"/>
          <w:sz w:val="24"/>
          <w:szCs w:val="24"/>
          <w:highlight w:val="none"/>
        </w:rPr>
      </w:pPr>
      <w:r>
        <w:rPr>
          <w:rFonts w:hint="eastAsia"/>
          <w:color w:val="auto"/>
          <w:sz w:val="24"/>
          <w:szCs w:val="24"/>
          <w:highlight w:val="none"/>
        </w:rPr>
        <w:t>附件：</w:t>
      </w:r>
    </w:p>
    <w:tbl>
      <w:tblPr>
        <w:tblStyle w:val="53"/>
        <w:tblpPr w:leftFromText="180" w:rightFromText="180" w:vertAnchor="text" w:horzAnchor="margin" w:tblpXSpec="center" w:tblpY="279"/>
        <w:tblOverlap w:val="never"/>
        <w:tblW w:w="9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1276"/>
        <w:gridCol w:w="1276"/>
        <w:gridCol w:w="1417"/>
        <w:gridCol w:w="2135"/>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38" w:type="dxa"/>
            <w:gridSpan w:val="2"/>
            <w:vAlign w:val="center"/>
          </w:tcPr>
          <w:p>
            <w:pPr>
              <w:spacing w:line="390" w:lineRule="exact"/>
              <w:jc w:val="center"/>
              <w:rPr>
                <w:rFonts w:asciiTheme="minorHAnsi" w:hAnsiTheme="minorHAnsi" w:cstheme="minorBidi"/>
                <w:color w:val="auto"/>
                <w:sz w:val="24"/>
                <w:szCs w:val="24"/>
                <w:highlight w:val="none"/>
              </w:rPr>
            </w:pPr>
            <w:r>
              <w:rPr>
                <w:rFonts w:hint="eastAsia" w:ascii="宋体" w:hAnsi="宋体" w:eastAsia="宋体" w:cs="宋体"/>
                <w:b/>
                <w:color w:val="auto"/>
                <w:sz w:val="24"/>
                <w:szCs w:val="24"/>
                <w:highlight w:val="none"/>
              </w:rPr>
              <w:t>项</w:t>
            </w:r>
            <w:r>
              <w:rPr>
                <w:rFonts w:asciiTheme="minorHAnsi" w:hAnsiTheme="minorHAnsi" w:cstheme="minorBidi"/>
                <w:b/>
                <w:color w:val="auto"/>
                <w:sz w:val="24"/>
                <w:szCs w:val="24"/>
                <w:highlight w:val="none"/>
              </w:rPr>
              <w:t>目名称</w:t>
            </w:r>
          </w:p>
        </w:tc>
        <w:tc>
          <w:tcPr>
            <w:tcW w:w="2552" w:type="dxa"/>
            <w:gridSpan w:val="2"/>
            <w:vAlign w:val="center"/>
          </w:tcPr>
          <w:p>
            <w:pPr>
              <w:spacing w:line="390" w:lineRule="exact"/>
              <w:jc w:val="center"/>
              <w:rPr>
                <w:rFonts w:asciiTheme="minorHAnsi" w:hAnsiTheme="minorHAnsi" w:cstheme="minorBidi"/>
                <w:b/>
                <w:bCs/>
                <w:color w:val="auto"/>
                <w:sz w:val="24"/>
                <w:szCs w:val="24"/>
                <w:highlight w:val="none"/>
              </w:rPr>
            </w:pPr>
          </w:p>
        </w:tc>
        <w:tc>
          <w:tcPr>
            <w:tcW w:w="1417" w:type="dxa"/>
            <w:vAlign w:val="center"/>
          </w:tcPr>
          <w:p>
            <w:pPr>
              <w:pStyle w:val="19"/>
              <w:spacing w:before="7" w:line="390" w:lineRule="exact"/>
              <w:ind w:left="0" w:right="97" w:rightChars="46"/>
              <w:jc w:val="center"/>
              <w:rPr>
                <w:b/>
                <w:color w:val="auto"/>
                <w:sz w:val="24"/>
                <w:szCs w:val="24"/>
                <w:highlight w:val="none"/>
              </w:rPr>
            </w:pPr>
            <w:r>
              <w:rPr>
                <w:b/>
                <w:color w:val="auto"/>
                <w:sz w:val="24"/>
                <w:szCs w:val="24"/>
                <w:highlight w:val="none"/>
              </w:rPr>
              <w:t>项目</w:t>
            </w:r>
            <w:r>
              <w:rPr>
                <w:rFonts w:hint="eastAsia"/>
                <w:b/>
                <w:color w:val="auto"/>
                <w:sz w:val="24"/>
                <w:szCs w:val="24"/>
                <w:highlight w:val="none"/>
              </w:rPr>
              <w:t>地址</w:t>
            </w:r>
          </w:p>
        </w:tc>
        <w:tc>
          <w:tcPr>
            <w:tcW w:w="3922" w:type="dxa"/>
            <w:gridSpan w:val="2"/>
            <w:vAlign w:val="center"/>
          </w:tcPr>
          <w:p>
            <w:pPr>
              <w:pStyle w:val="19"/>
              <w:spacing w:before="7" w:line="390" w:lineRule="exact"/>
              <w:ind w:left="0" w:right="97" w:rightChars="46"/>
              <w:jc w:val="center"/>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4" w:type="dxa"/>
            <w:vAlign w:val="center"/>
          </w:tcPr>
          <w:p>
            <w:pPr>
              <w:spacing w:line="300" w:lineRule="exact"/>
              <w:jc w:val="center"/>
              <w:rPr>
                <w:rFonts w:asciiTheme="minorHAnsi" w:hAnsiTheme="minorHAnsi" w:cstheme="minorBidi"/>
                <w:b/>
                <w:color w:val="auto"/>
                <w:sz w:val="24"/>
                <w:szCs w:val="24"/>
                <w:highlight w:val="none"/>
              </w:rPr>
            </w:pPr>
            <w:r>
              <w:rPr>
                <w:rFonts w:asciiTheme="minorHAnsi" w:hAnsiTheme="minorHAnsi" w:cstheme="minorBidi"/>
                <w:b/>
                <w:color w:val="auto"/>
                <w:sz w:val="24"/>
                <w:szCs w:val="24"/>
                <w:highlight w:val="none"/>
              </w:rPr>
              <w:t>序号</w:t>
            </w:r>
          </w:p>
        </w:tc>
        <w:tc>
          <w:tcPr>
            <w:tcW w:w="1134" w:type="dxa"/>
            <w:vAlign w:val="center"/>
          </w:tcPr>
          <w:p>
            <w:pPr>
              <w:spacing w:line="300" w:lineRule="exact"/>
              <w:jc w:val="center"/>
              <w:rPr>
                <w:rFonts w:asciiTheme="minorHAnsi" w:hAnsiTheme="minorHAnsi" w:cstheme="minorBidi"/>
                <w:b/>
                <w:color w:val="auto"/>
                <w:sz w:val="24"/>
                <w:szCs w:val="24"/>
                <w:highlight w:val="none"/>
              </w:rPr>
            </w:pPr>
            <w:r>
              <w:rPr>
                <w:rFonts w:asciiTheme="minorHAnsi" w:hAnsiTheme="minorHAnsi" w:cstheme="minorBidi"/>
                <w:b/>
                <w:color w:val="auto"/>
                <w:sz w:val="24"/>
                <w:szCs w:val="24"/>
                <w:highlight w:val="none"/>
              </w:rPr>
              <w:t>品牌</w:t>
            </w:r>
          </w:p>
        </w:tc>
        <w:tc>
          <w:tcPr>
            <w:tcW w:w="1276" w:type="dxa"/>
            <w:vAlign w:val="center"/>
          </w:tcPr>
          <w:p>
            <w:pPr>
              <w:spacing w:line="300" w:lineRule="exact"/>
              <w:jc w:val="center"/>
              <w:rPr>
                <w:rFonts w:asciiTheme="minorHAnsi" w:hAnsiTheme="minorHAnsi" w:cstheme="minorBidi"/>
                <w:b/>
                <w:color w:val="auto"/>
                <w:sz w:val="24"/>
                <w:szCs w:val="24"/>
                <w:highlight w:val="none"/>
              </w:rPr>
            </w:pPr>
            <w:r>
              <w:rPr>
                <w:rFonts w:asciiTheme="minorHAnsi" w:hAnsiTheme="minorHAnsi" w:cstheme="minorBidi"/>
                <w:b/>
                <w:color w:val="auto"/>
                <w:sz w:val="24"/>
                <w:szCs w:val="24"/>
                <w:highlight w:val="none"/>
              </w:rPr>
              <w:t>型号</w:t>
            </w:r>
          </w:p>
        </w:tc>
        <w:tc>
          <w:tcPr>
            <w:tcW w:w="1276" w:type="dxa"/>
            <w:vAlign w:val="center"/>
          </w:tcPr>
          <w:p>
            <w:pPr>
              <w:spacing w:line="300" w:lineRule="exact"/>
              <w:jc w:val="center"/>
              <w:rPr>
                <w:rFonts w:asciiTheme="minorHAnsi" w:hAnsiTheme="minorHAnsi" w:cstheme="minorBidi"/>
                <w:b/>
                <w:color w:val="auto"/>
                <w:sz w:val="24"/>
                <w:szCs w:val="24"/>
                <w:highlight w:val="none"/>
              </w:rPr>
            </w:pPr>
            <w:r>
              <w:rPr>
                <w:rFonts w:asciiTheme="minorHAnsi" w:hAnsiTheme="minorHAnsi" w:cstheme="minorBidi"/>
                <w:b/>
                <w:color w:val="auto"/>
                <w:sz w:val="24"/>
                <w:szCs w:val="24"/>
                <w:highlight w:val="none"/>
              </w:rPr>
              <w:t>内部编号</w:t>
            </w:r>
          </w:p>
        </w:tc>
        <w:tc>
          <w:tcPr>
            <w:tcW w:w="1417" w:type="dxa"/>
            <w:vAlign w:val="center"/>
          </w:tcPr>
          <w:p>
            <w:pPr>
              <w:spacing w:line="300" w:lineRule="exact"/>
              <w:jc w:val="center"/>
              <w:rPr>
                <w:rFonts w:asciiTheme="minorHAnsi" w:hAnsiTheme="minorHAnsi" w:cstheme="minorBidi"/>
                <w:b/>
                <w:color w:val="auto"/>
                <w:sz w:val="24"/>
                <w:szCs w:val="24"/>
                <w:highlight w:val="none"/>
              </w:rPr>
            </w:pPr>
            <w:r>
              <w:rPr>
                <w:rFonts w:hint="eastAsia" w:ascii="宋体" w:hAnsi="宋体" w:eastAsia="宋体" w:cs="宋体"/>
                <w:b/>
                <w:color w:val="auto"/>
                <w:sz w:val="24"/>
                <w:szCs w:val="24"/>
                <w:highlight w:val="none"/>
              </w:rPr>
              <w:t>设备</w:t>
            </w:r>
            <w:r>
              <w:rPr>
                <w:rFonts w:asciiTheme="minorHAnsi" w:hAnsiTheme="minorHAnsi" w:cstheme="minorBidi"/>
                <w:b/>
                <w:color w:val="auto"/>
                <w:sz w:val="24"/>
                <w:szCs w:val="24"/>
                <w:highlight w:val="none"/>
              </w:rPr>
              <w:t>编号</w:t>
            </w:r>
          </w:p>
        </w:tc>
        <w:tc>
          <w:tcPr>
            <w:tcW w:w="2135" w:type="dxa"/>
            <w:vAlign w:val="center"/>
          </w:tcPr>
          <w:p>
            <w:pPr>
              <w:pStyle w:val="521"/>
              <w:spacing w:before="3" w:line="300" w:lineRule="exact"/>
              <w:ind w:left="89" w:right="97" w:rightChars="46"/>
              <w:jc w:val="center"/>
              <w:rPr>
                <w:rFonts w:eastAsia="Times New Roman" w:asciiTheme="minorHAnsi" w:hAnsiTheme="minorHAnsi" w:cstheme="minorBidi"/>
                <w:b/>
                <w:color w:val="auto"/>
                <w:sz w:val="24"/>
                <w:szCs w:val="24"/>
                <w:highlight w:val="none"/>
                <w:lang w:val="en-US" w:bidi="ar-SA"/>
              </w:rPr>
            </w:pPr>
            <w:r>
              <w:rPr>
                <w:rFonts w:hint="eastAsia"/>
                <w:b/>
                <w:color w:val="auto"/>
                <w:sz w:val="24"/>
                <w:szCs w:val="24"/>
                <w:highlight w:val="none"/>
                <w:lang w:val="en-US" w:bidi="ar-SA"/>
              </w:rPr>
              <w:t>设备代码</w:t>
            </w:r>
          </w:p>
        </w:tc>
        <w:tc>
          <w:tcPr>
            <w:tcW w:w="1787" w:type="dxa"/>
            <w:vAlign w:val="center"/>
          </w:tcPr>
          <w:p>
            <w:pPr>
              <w:pStyle w:val="521"/>
              <w:spacing w:before="3" w:line="300" w:lineRule="exact"/>
              <w:ind w:left="89" w:right="97" w:rightChars="46"/>
              <w:jc w:val="center"/>
              <w:rPr>
                <w:rFonts w:eastAsia="Times New Roman" w:asciiTheme="minorHAnsi" w:hAnsiTheme="minorHAnsi" w:cstheme="minorBidi"/>
                <w:b/>
                <w:color w:val="auto"/>
                <w:sz w:val="24"/>
                <w:szCs w:val="24"/>
                <w:highlight w:val="none"/>
                <w:lang w:val="en-US" w:bidi="ar-SA"/>
              </w:rPr>
            </w:pPr>
            <w:r>
              <w:rPr>
                <w:rFonts w:hint="eastAsia"/>
                <w:b/>
                <w:color w:val="auto"/>
                <w:sz w:val="24"/>
                <w:szCs w:val="24"/>
                <w:highlight w:val="none"/>
                <w:lang w:val="en-US" w:bidi="ar-SA"/>
              </w:rPr>
              <w:t>维保费用（元）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pStyle w:val="521"/>
              <w:spacing w:before="3" w:line="390" w:lineRule="exact"/>
              <w:ind w:left="89" w:right="97" w:rightChars="46"/>
              <w:jc w:val="center"/>
              <w:rPr>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pStyle w:val="19"/>
              <w:numPr>
                <w:ilvl w:val="0"/>
                <w:numId w:val="22"/>
              </w:numPr>
              <w:spacing w:before="7" w:line="390" w:lineRule="exact"/>
              <w:ind w:right="97" w:rightChars="46"/>
              <w:jc w:val="center"/>
              <w:rPr>
                <w:color w:val="auto"/>
                <w:sz w:val="24"/>
                <w:szCs w:val="24"/>
                <w:highlight w:val="none"/>
              </w:rPr>
            </w:pPr>
          </w:p>
        </w:tc>
        <w:tc>
          <w:tcPr>
            <w:tcW w:w="1134" w:type="dxa"/>
            <w:vAlign w:val="center"/>
          </w:tcPr>
          <w:p>
            <w:pPr>
              <w:pStyle w:val="19"/>
              <w:spacing w:before="7" w:line="390" w:lineRule="exact"/>
              <w:ind w:left="0" w:right="97" w:rightChars="46"/>
              <w:jc w:val="center"/>
              <w:rPr>
                <w:color w:val="auto"/>
                <w:sz w:val="24"/>
                <w:szCs w:val="24"/>
                <w:highlight w:val="none"/>
              </w:rPr>
            </w:pPr>
          </w:p>
        </w:tc>
        <w:tc>
          <w:tcPr>
            <w:tcW w:w="1276" w:type="dxa"/>
            <w:tcBorders>
              <w:bottom w:val="single" w:color="auto" w:sz="4" w:space="0"/>
            </w:tcBorders>
            <w:vAlign w:val="center"/>
          </w:tcPr>
          <w:p>
            <w:pPr>
              <w:pStyle w:val="19"/>
              <w:spacing w:before="7" w:line="390" w:lineRule="exact"/>
              <w:ind w:left="0" w:right="97" w:rightChars="46"/>
              <w:jc w:val="center"/>
              <w:rPr>
                <w:color w:val="auto"/>
                <w:sz w:val="24"/>
                <w:szCs w:val="24"/>
                <w:highlight w:val="none"/>
              </w:rPr>
            </w:pPr>
          </w:p>
        </w:tc>
        <w:tc>
          <w:tcPr>
            <w:tcW w:w="1276"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1417" w:type="dxa"/>
            <w:tcBorders>
              <w:top w:val="nil"/>
              <w:left w:val="single" w:color="auto" w:sz="4" w:space="0"/>
              <w:bottom w:val="single" w:color="auto" w:sz="4" w:space="0"/>
              <w:right w:val="single" w:color="auto" w:sz="4" w:space="0"/>
            </w:tcBorders>
            <w:shd w:val="clear" w:color="auto" w:fill="auto"/>
            <w:vAlign w:val="center"/>
          </w:tcPr>
          <w:p>
            <w:pPr>
              <w:pStyle w:val="19"/>
              <w:spacing w:before="7" w:line="390" w:lineRule="exact"/>
              <w:ind w:left="0" w:right="97" w:rightChars="46"/>
              <w:jc w:val="center"/>
              <w:rPr>
                <w:color w:val="auto"/>
                <w:sz w:val="24"/>
                <w:szCs w:val="24"/>
                <w:highlight w:val="none"/>
              </w:rPr>
            </w:pPr>
          </w:p>
        </w:tc>
        <w:tc>
          <w:tcPr>
            <w:tcW w:w="2135" w:type="dxa"/>
            <w:vAlign w:val="center"/>
          </w:tcPr>
          <w:p>
            <w:pPr>
              <w:pStyle w:val="19"/>
              <w:spacing w:before="7" w:line="390" w:lineRule="exact"/>
              <w:ind w:left="0" w:right="97" w:rightChars="46"/>
              <w:jc w:val="center"/>
              <w:rPr>
                <w:color w:val="auto"/>
                <w:sz w:val="24"/>
                <w:szCs w:val="24"/>
                <w:highlight w:val="none"/>
              </w:rPr>
            </w:pPr>
          </w:p>
        </w:tc>
        <w:tc>
          <w:tcPr>
            <w:tcW w:w="1787" w:type="dxa"/>
            <w:vAlign w:val="center"/>
          </w:tcPr>
          <w:p>
            <w:pPr>
              <w:spacing w:line="390" w:lineRule="exact"/>
              <w:jc w:val="center"/>
              <w:rPr>
                <w:rFonts w:asciiTheme="minorHAnsi" w:hAnsiTheme="minorHAnsi" w:cstheme="minorBidi"/>
                <w:bCs/>
                <w:color w:val="auto"/>
                <w:sz w:val="24"/>
                <w:szCs w:val="24"/>
                <w:highlight w:val="none"/>
              </w:rPr>
            </w:pPr>
          </w:p>
        </w:tc>
      </w:tr>
    </w:tbl>
    <w:p>
      <w:pPr>
        <w:spacing w:line="390" w:lineRule="exact"/>
        <w:rPr>
          <w:rFonts w:eastAsiaTheme="minorEastAsia"/>
          <w:color w:val="auto"/>
          <w:highlight w:val="none"/>
        </w:rPr>
      </w:pPr>
    </w:p>
    <w:p>
      <w:pPr>
        <w:spacing w:line="360" w:lineRule="auto"/>
        <w:rPr>
          <w:color w:val="auto"/>
          <w:highlight w:val="none"/>
        </w:rPr>
      </w:pPr>
    </w:p>
    <w:sectPr>
      <w:footerReference r:id="rId4" w:type="first"/>
      <w:footerReference r:id="rId3" w:type="default"/>
      <w:endnotePr>
        <w:numFmt w:val="decimal"/>
      </w:endnotePr>
      <w:pgSz w:w="11906" w:h="16838"/>
      <w:pgMar w:top="1440" w:right="1080" w:bottom="1440" w:left="1080" w:header="720" w:footer="907"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Bold">
    <w:altName w:val="Segoe Print"/>
    <w:panose1 w:val="00000000000000000000"/>
    <w:charset w:val="00"/>
    <w:family w:val="auto"/>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00" w:csb1="00000000"/>
  </w:font>
  <w:font w:name="Univers">
    <w:panose1 w:val="020B0603020202030204"/>
    <w:charset w:val="00"/>
    <w:family w:val="swiss"/>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昆仑仿宋">
    <w:altName w:val="仿宋"/>
    <w:panose1 w:val="00000000000000000000"/>
    <w:charset w:val="86"/>
    <w:family w:val="auto"/>
    <w:pitch w:val="default"/>
    <w:sig w:usb0="00000000" w:usb1="00000000" w:usb2="00000000" w:usb3="00000000" w:csb0="00000000" w:csb1="00000000"/>
  </w:font>
  <w:font w:name="Univers Condensed">
    <w:panose1 w:val="020B0606020202060204"/>
    <w:charset w:val="00"/>
    <w:family w:val="swiss"/>
    <w:pitch w:val="default"/>
    <w:sig w:usb0="00000000" w:usb1="00000000" w:usb2="00000000" w:usb3="00000000" w:csb0="00000000" w:csb1="00000000"/>
  </w:font>
  <w:font w:name="文鼎粗黑">
    <w:altName w:val="宋体"/>
    <w:panose1 w:val="00000000000000000000"/>
    <w:charset w:val="86"/>
    <w:family w:val="auto"/>
    <w:pitch w:val="default"/>
    <w:sig w:usb0="00000000" w:usb1="00000000" w:usb2="00000000" w:usb3="00000000" w:csb0="00000000" w:csb1="00000000"/>
  </w:font>
  <w:font w:name="全真中明體">
    <w:altName w:val="PMingLiU-ExtB"/>
    <w:panose1 w:val="00000000000000000000"/>
    <w:charset w:val="88"/>
    <w:family w:val="auto"/>
    <w:pitch w:val="default"/>
    <w:sig w:usb0="00000000" w:usb1="00000000" w:usb2="00000000" w:usb3="00000000" w:csb0="00000000"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Book Antiqua">
    <w:panose1 w:val="02040602050305030304"/>
    <w:charset w:val="00"/>
    <w:family w:val="roman"/>
    <w:pitch w:val="default"/>
    <w:sig w:usb0="00000287" w:usb1="00000000" w:usb2="00000000" w:usb3="00000000" w:csb0="2000009F" w:csb1="DFD70000"/>
  </w:font>
  <w:font w:name="2OcuAe">
    <w:altName w:val="Courier New"/>
    <w:panose1 w:val="00000000000000000000"/>
    <w:charset w:val="00"/>
    <w:family w:val="modern"/>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大黑简体">
    <w:altName w:val="宋体"/>
    <w:panose1 w:val="00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 PAGE \* Arabic </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pStyle w:val="315"/>
      <w:suff w:val="nothing"/>
      <w:lvlText w:val="%1、"/>
      <w:lvlJc w:val="left"/>
      <w:pPr>
        <w:ind w:left="0" w:firstLine="0"/>
      </w:pPr>
    </w:lvl>
  </w:abstractNum>
  <w:abstractNum w:abstractNumId="1">
    <w:nsid w:val="B5E306ED"/>
    <w:multiLevelType w:val="multilevel"/>
    <w:tmpl w:val="B5E306ED"/>
    <w:lvl w:ilvl="0" w:tentative="0">
      <w:start w:val="1"/>
      <w:numFmt w:val="decimal"/>
      <w:pStyle w:val="288"/>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
    <w:nsid w:val="BF205925"/>
    <w:multiLevelType w:val="singleLevel"/>
    <w:tmpl w:val="BF205925"/>
    <w:lvl w:ilvl="0" w:tentative="0">
      <w:start w:val="1"/>
      <w:numFmt w:val="decimal"/>
      <w:pStyle w:val="29"/>
      <w:lvlText w:val="%1."/>
      <w:lvlJc w:val="left"/>
      <w:pPr>
        <w:ind w:left="0" w:firstLine="0"/>
      </w:pPr>
    </w:lvl>
  </w:abstractNum>
  <w:abstractNum w:abstractNumId="3">
    <w:nsid w:val="C8879AEF"/>
    <w:multiLevelType w:val="multilevel"/>
    <w:tmpl w:val="C8879AEF"/>
    <w:lvl w:ilvl="0" w:tentative="0">
      <w:start w:val="1"/>
      <w:numFmt w:val="decimal"/>
      <w:lvlText w:val="%1)"/>
      <w:lvlJc w:val="left"/>
      <w:pPr>
        <w:ind w:left="0" w:firstLine="0"/>
      </w:pPr>
    </w:lvl>
    <w:lvl w:ilvl="1" w:tentative="0">
      <w:start w:val="1"/>
      <w:numFmt w:val="lowerLetter"/>
      <w:lvlText w:val="%2)"/>
      <w:lvlJc w:val="left"/>
      <w:pPr>
        <w:ind w:left="420" w:firstLine="0"/>
      </w:pPr>
    </w:lvl>
    <w:lvl w:ilvl="2" w:tentative="0">
      <w:start w:val="1"/>
      <w:numFmt w:val="lowerRoman"/>
      <w:pStyle w:val="323"/>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4">
    <w:nsid w:val="CF092B84"/>
    <w:multiLevelType w:val="multilevel"/>
    <w:tmpl w:val="CF092B84"/>
    <w:lvl w:ilvl="0" w:tentative="0">
      <w:start w:val="1"/>
      <w:numFmt w:val="decimal"/>
      <w:pStyle w:val="15"/>
      <w:lvlText w:val="%1、"/>
      <w:lvlJc w:val="left"/>
      <w:pPr>
        <w:ind w:left="480" w:firstLine="0"/>
      </w:pPr>
    </w:lvl>
    <w:lvl w:ilvl="1" w:tentative="0">
      <w:start w:val="3"/>
      <w:numFmt w:val="japaneseCounting"/>
      <w:lvlText w:val="第%2章"/>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5">
    <w:nsid w:val="CF6CE803"/>
    <w:multiLevelType w:val="singleLevel"/>
    <w:tmpl w:val="CF6CE803"/>
    <w:lvl w:ilvl="0" w:tentative="0">
      <w:start w:val="5"/>
      <w:numFmt w:val="chineseCounting"/>
      <w:suff w:val="nothing"/>
      <w:lvlText w:val="%1、"/>
      <w:lvlJc w:val="left"/>
      <w:rPr>
        <w:rFonts w:hint="eastAsia"/>
      </w:rPr>
    </w:lvl>
  </w:abstractNum>
  <w:abstractNum w:abstractNumId="6">
    <w:nsid w:val="F772A847"/>
    <w:multiLevelType w:val="singleLevel"/>
    <w:tmpl w:val="F772A847"/>
    <w:lvl w:ilvl="0" w:tentative="0">
      <w:start w:val="1"/>
      <w:numFmt w:val="decimal"/>
      <w:suff w:val="nothing"/>
      <w:lvlText w:val="%1．"/>
      <w:lvlJc w:val="left"/>
      <w:pPr>
        <w:ind w:left="0" w:firstLine="400"/>
      </w:pPr>
      <w:rPr>
        <w:rFonts w:hint="default"/>
      </w:rPr>
    </w:lvl>
  </w:abstractNum>
  <w:abstractNum w:abstractNumId="7">
    <w:nsid w:val="F9BEF32B"/>
    <w:multiLevelType w:val="singleLevel"/>
    <w:tmpl w:val="F9BEF32B"/>
    <w:lvl w:ilvl="0" w:tentative="0">
      <w:start w:val="1"/>
      <w:numFmt w:val="decimal"/>
      <w:suff w:val="nothing"/>
      <w:lvlText w:val="%1．"/>
      <w:lvlJc w:val="left"/>
      <w:pPr>
        <w:ind w:left="0" w:firstLine="400"/>
      </w:pPr>
      <w:rPr>
        <w:rFonts w:hint="default"/>
      </w:rPr>
    </w:lvl>
  </w:abstractNum>
  <w:abstractNum w:abstractNumId="8">
    <w:nsid w:val="0053208E"/>
    <w:multiLevelType w:val="multilevel"/>
    <w:tmpl w:val="0053208E"/>
    <w:lvl w:ilvl="0" w:tentative="0">
      <w:start w:val="1"/>
      <w:numFmt w:val="decimal"/>
      <w:pStyle w:val="14"/>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9">
    <w:nsid w:val="0248C179"/>
    <w:multiLevelType w:val="singleLevel"/>
    <w:tmpl w:val="0248C179"/>
    <w:lvl w:ilvl="0" w:tentative="0">
      <w:start w:val="3"/>
      <w:numFmt w:val="chineseCounting"/>
      <w:pStyle w:val="308"/>
      <w:suff w:val="space"/>
      <w:lvlText w:val="第%1章"/>
      <w:lvlJc w:val="left"/>
      <w:pPr>
        <w:ind w:left="0" w:firstLine="0"/>
      </w:pPr>
    </w:lvl>
  </w:abstractNum>
  <w:abstractNum w:abstractNumId="10">
    <w:nsid w:val="03D62ECE"/>
    <w:multiLevelType w:val="multilevel"/>
    <w:tmpl w:val="03D62ECE"/>
    <w:lvl w:ilvl="0" w:tentative="0">
      <w:start w:val="0"/>
      <w:numFmt w:val="bullet"/>
      <w:lvlText w:val="★"/>
      <w:lvlJc w:val="left"/>
      <w:pPr>
        <w:ind w:left="0" w:firstLine="0"/>
      </w:pPr>
    </w:lvl>
    <w:lvl w:ilvl="1" w:tentative="0">
      <w:start w:val="0"/>
      <w:numFmt w:val="bullet"/>
      <w:lvlText w:val=""/>
      <w:lvlJc w:val="left"/>
      <w:pPr>
        <w:ind w:left="420" w:firstLine="0"/>
      </w:pPr>
    </w:lvl>
    <w:lvl w:ilvl="2" w:tentative="0">
      <w:start w:val="0"/>
      <w:numFmt w:val="bullet"/>
      <w:lvlText w:val=""/>
      <w:lvlJc w:val="left"/>
      <w:pPr>
        <w:ind w:left="840" w:firstLine="0"/>
      </w:pPr>
    </w:lvl>
    <w:lvl w:ilvl="3" w:tentative="0">
      <w:start w:val="0"/>
      <w:numFmt w:val="bullet"/>
      <w:lvlText w:val=""/>
      <w:lvlJc w:val="left"/>
      <w:pPr>
        <w:ind w:left="1260" w:firstLine="0"/>
      </w:pPr>
    </w:lvl>
    <w:lvl w:ilvl="4" w:tentative="0">
      <w:start w:val="0"/>
      <w:numFmt w:val="bullet"/>
      <w:lvlText w:val=""/>
      <w:lvlJc w:val="left"/>
      <w:pPr>
        <w:ind w:left="1680" w:firstLine="0"/>
      </w:pPr>
    </w:lvl>
    <w:lvl w:ilvl="5" w:tentative="0">
      <w:start w:val="0"/>
      <w:numFmt w:val="bullet"/>
      <w:lvlText w:val=""/>
      <w:lvlJc w:val="left"/>
      <w:pPr>
        <w:ind w:left="2100" w:firstLine="0"/>
      </w:pPr>
    </w:lvl>
    <w:lvl w:ilvl="6" w:tentative="0">
      <w:start w:val="0"/>
      <w:numFmt w:val="bullet"/>
      <w:lvlText w:val=""/>
      <w:lvlJc w:val="left"/>
      <w:pPr>
        <w:ind w:left="2520" w:firstLine="0"/>
      </w:pPr>
    </w:lvl>
    <w:lvl w:ilvl="7" w:tentative="0">
      <w:start w:val="0"/>
      <w:numFmt w:val="bullet"/>
      <w:pStyle w:val="292"/>
      <w:lvlText w:val=""/>
      <w:lvlJc w:val="left"/>
      <w:pPr>
        <w:ind w:left="2940" w:firstLine="0"/>
      </w:pPr>
    </w:lvl>
    <w:lvl w:ilvl="8" w:tentative="0">
      <w:start w:val="0"/>
      <w:numFmt w:val="bullet"/>
      <w:lvlText w:val=""/>
      <w:lvlJc w:val="left"/>
      <w:pPr>
        <w:ind w:left="3360" w:firstLine="0"/>
      </w:pPr>
    </w:lvl>
  </w:abstractNum>
  <w:abstractNum w:abstractNumId="11">
    <w:nsid w:val="0FBD1BB2"/>
    <w:multiLevelType w:val="singleLevel"/>
    <w:tmpl w:val="0FBD1BB2"/>
    <w:lvl w:ilvl="0" w:tentative="0">
      <w:start w:val="7"/>
      <w:numFmt w:val="chineseCounting"/>
      <w:suff w:val="nothing"/>
      <w:lvlText w:val="%1、"/>
      <w:lvlJc w:val="left"/>
      <w:rPr>
        <w:rFonts w:hint="eastAsia"/>
      </w:rPr>
    </w:lvl>
  </w:abstractNum>
  <w:abstractNum w:abstractNumId="12">
    <w:nsid w:val="25B654F3"/>
    <w:multiLevelType w:val="multilevel"/>
    <w:tmpl w:val="25B654F3"/>
    <w:lvl w:ilvl="0" w:tentative="0">
      <w:start w:val="1"/>
      <w:numFmt w:val="decimal"/>
      <w:pStyle w:val="297"/>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3">
    <w:nsid w:val="297527F2"/>
    <w:multiLevelType w:val="multilevel"/>
    <w:tmpl w:val="297527F2"/>
    <w:lvl w:ilvl="0" w:tentative="0">
      <w:start w:val="1"/>
      <w:numFmt w:val="decimal"/>
      <w:lvlText w:val="   %1"/>
      <w:lvlJc w:val="center"/>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2A8F537B"/>
    <w:multiLevelType w:val="multilevel"/>
    <w:tmpl w:val="2A8F537B"/>
    <w:lvl w:ilvl="0" w:tentative="0">
      <w:start w:val="1"/>
      <w:numFmt w:val="decimal"/>
      <w:pStyle w:val="318"/>
      <w:lvlText w:val="%1."/>
      <w:lvlJc w:val="left"/>
      <w:pPr>
        <w:ind w:left="480" w:firstLine="0"/>
      </w:pPr>
    </w:lvl>
    <w:lvl w:ilvl="1" w:tentative="0">
      <w:start w:val="1"/>
      <w:numFmt w:val="lowerLetter"/>
      <w:lvlText w:val="%2)"/>
      <w:lvlJc w:val="left"/>
      <w:pPr>
        <w:ind w:left="900" w:firstLine="0"/>
      </w:pPr>
    </w:lvl>
    <w:lvl w:ilvl="2" w:tentative="0">
      <w:start w:val="1"/>
      <w:numFmt w:val="lowerRoman"/>
      <w:lvlText w:val="%3."/>
      <w:lvlJc w:val="left"/>
      <w:pPr>
        <w:ind w:left="1320" w:firstLine="0"/>
      </w:pPr>
    </w:lvl>
    <w:lvl w:ilvl="3" w:tentative="0">
      <w:start w:val="1"/>
      <w:numFmt w:val="decimal"/>
      <w:lvlText w:val="%4."/>
      <w:lvlJc w:val="left"/>
      <w:pPr>
        <w:ind w:left="1740" w:firstLine="0"/>
      </w:pPr>
    </w:lvl>
    <w:lvl w:ilvl="4" w:tentative="0">
      <w:start w:val="1"/>
      <w:numFmt w:val="lowerLetter"/>
      <w:lvlText w:val="%5)"/>
      <w:lvlJc w:val="left"/>
      <w:pPr>
        <w:ind w:left="2160" w:firstLine="0"/>
      </w:pPr>
    </w:lvl>
    <w:lvl w:ilvl="5" w:tentative="0">
      <w:start w:val="1"/>
      <w:numFmt w:val="lowerRoman"/>
      <w:lvlText w:val="%6."/>
      <w:lvlJc w:val="left"/>
      <w:pPr>
        <w:ind w:left="2580" w:firstLine="0"/>
      </w:pPr>
    </w:lvl>
    <w:lvl w:ilvl="6" w:tentative="0">
      <w:start w:val="1"/>
      <w:numFmt w:val="decimal"/>
      <w:lvlText w:val="%7."/>
      <w:lvlJc w:val="left"/>
      <w:pPr>
        <w:ind w:left="3000" w:firstLine="0"/>
      </w:pPr>
    </w:lvl>
    <w:lvl w:ilvl="7" w:tentative="0">
      <w:start w:val="1"/>
      <w:numFmt w:val="lowerLetter"/>
      <w:lvlText w:val="%8)"/>
      <w:lvlJc w:val="left"/>
      <w:pPr>
        <w:ind w:left="3420" w:firstLine="0"/>
      </w:pPr>
    </w:lvl>
    <w:lvl w:ilvl="8" w:tentative="0">
      <w:start w:val="1"/>
      <w:numFmt w:val="lowerRoman"/>
      <w:lvlText w:val="%9."/>
      <w:lvlJc w:val="left"/>
      <w:pPr>
        <w:ind w:left="3840" w:firstLine="0"/>
      </w:pPr>
    </w:lvl>
  </w:abstractNum>
  <w:abstractNum w:abstractNumId="15">
    <w:nsid w:val="2F61A4B6"/>
    <w:multiLevelType w:val="singleLevel"/>
    <w:tmpl w:val="2F61A4B6"/>
    <w:lvl w:ilvl="0" w:tentative="0">
      <w:start w:val="1"/>
      <w:numFmt w:val="decimal"/>
      <w:suff w:val="nothing"/>
      <w:lvlText w:val="%1．"/>
      <w:lvlJc w:val="left"/>
      <w:pPr>
        <w:ind w:left="0" w:firstLine="400"/>
      </w:pPr>
      <w:rPr>
        <w:rFonts w:hint="default"/>
      </w:rPr>
    </w:lvl>
  </w:abstractNum>
  <w:abstractNum w:abstractNumId="16">
    <w:nsid w:val="4D4DC07F"/>
    <w:multiLevelType w:val="multilevel"/>
    <w:tmpl w:val="4D4DC07F"/>
    <w:lvl w:ilvl="0" w:tentative="0">
      <w:start w:val="1"/>
      <w:numFmt w:val="decimal"/>
      <w:pStyle w:val="326"/>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17">
    <w:nsid w:val="4ECFBC9A"/>
    <w:multiLevelType w:val="singleLevel"/>
    <w:tmpl w:val="4ECFBC9A"/>
    <w:lvl w:ilvl="0" w:tentative="0">
      <w:start w:val="6"/>
      <w:numFmt w:val="chineseCounting"/>
      <w:suff w:val="space"/>
      <w:lvlText w:val="第%1章"/>
      <w:lvlJc w:val="left"/>
      <w:rPr>
        <w:rFonts w:hint="eastAsia"/>
      </w:rPr>
    </w:lvl>
  </w:abstractNum>
  <w:abstractNum w:abstractNumId="18">
    <w:nsid w:val="5902E06E"/>
    <w:multiLevelType w:val="singleLevel"/>
    <w:tmpl w:val="5902E06E"/>
    <w:lvl w:ilvl="0" w:tentative="0">
      <w:start w:val="1"/>
      <w:numFmt w:val="decimal"/>
      <w:suff w:val="nothing"/>
      <w:lvlText w:val="%1、"/>
      <w:lvlJc w:val="left"/>
    </w:lvl>
  </w:abstractNum>
  <w:abstractNum w:abstractNumId="19">
    <w:nsid w:val="59ADCABA"/>
    <w:multiLevelType w:val="multilevel"/>
    <w:tmpl w:val="59ADCABA"/>
    <w:lvl w:ilvl="0" w:tentative="0">
      <w:start w:val="1"/>
      <w:numFmt w:val="decimal"/>
      <w:pStyle w:val="25"/>
      <w:lvlText w:val="%1、"/>
      <w:lvlJc w:val="left"/>
      <w:pPr>
        <w:ind w:left="0" w:firstLine="0"/>
      </w:pPr>
    </w:lvl>
    <w:lvl w:ilvl="1" w:tentative="0">
      <w:start w:val="1"/>
      <w:numFmt w:val="lowerLetter"/>
      <w:lvlText w:val="%2)"/>
      <w:lvlJc w:val="left"/>
      <w:pPr>
        <w:ind w:left="420" w:firstLine="0"/>
      </w:pPr>
    </w:lvl>
    <w:lvl w:ilvl="2" w:tentative="0">
      <w:start w:val="1"/>
      <w:numFmt w:val="lowerRoman"/>
      <w:lvlText w:val="%3."/>
      <w:lvlJc w:val="left"/>
      <w:pPr>
        <w:ind w:left="840" w:firstLine="0"/>
      </w:pPr>
    </w:lvl>
    <w:lvl w:ilvl="3" w:tentative="0">
      <w:start w:val="1"/>
      <w:numFmt w:val="decimal"/>
      <w:lvlText w:val="%4."/>
      <w:lvlJc w:val="left"/>
      <w:pPr>
        <w:ind w:left="1260" w:firstLine="0"/>
      </w:pPr>
    </w:lvl>
    <w:lvl w:ilvl="4" w:tentative="0">
      <w:start w:val="1"/>
      <w:numFmt w:val="lowerLetter"/>
      <w:lvlText w:val="%5)"/>
      <w:lvlJc w:val="left"/>
      <w:pPr>
        <w:ind w:left="1680" w:firstLine="0"/>
      </w:pPr>
    </w:lvl>
    <w:lvl w:ilvl="5" w:tentative="0">
      <w:start w:val="1"/>
      <w:numFmt w:val="lowerRoman"/>
      <w:lvlText w:val="%6."/>
      <w:lvlJc w:val="left"/>
      <w:pPr>
        <w:ind w:left="2100" w:firstLine="0"/>
      </w:pPr>
    </w:lvl>
    <w:lvl w:ilvl="6" w:tentative="0">
      <w:start w:val="1"/>
      <w:numFmt w:val="decimal"/>
      <w:lvlText w:val="%7."/>
      <w:lvlJc w:val="left"/>
      <w:pPr>
        <w:ind w:left="2520" w:firstLine="0"/>
      </w:pPr>
    </w:lvl>
    <w:lvl w:ilvl="7" w:tentative="0">
      <w:start w:val="1"/>
      <w:numFmt w:val="lowerLetter"/>
      <w:lvlText w:val="%8)"/>
      <w:lvlJc w:val="left"/>
      <w:pPr>
        <w:ind w:left="2940" w:firstLine="0"/>
      </w:pPr>
    </w:lvl>
    <w:lvl w:ilvl="8" w:tentative="0">
      <w:start w:val="1"/>
      <w:numFmt w:val="lowerRoman"/>
      <w:lvlText w:val="%9."/>
      <w:lvlJc w:val="left"/>
      <w:pPr>
        <w:ind w:left="3360" w:firstLine="0"/>
      </w:pPr>
    </w:lvl>
  </w:abstractNum>
  <w:abstractNum w:abstractNumId="20">
    <w:nsid w:val="5A241D34"/>
    <w:multiLevelType w:val="multilevel"/>
    <w:tmpl w:val="5A241D34"/>
    <w:lvl w:ilvl="0" w:tentative="0">
      <w:start w:val="0"/>
      <w:numFmt w:val="bullet"/>
      <w:lvlText w:val=""/>
      <w:lvlJc w:val="left"/>
      <w:pPr>
        <w:ind w:left="0" w:firstLine="0"/>
      </w:pPr>
    </w:lvl>
    <w:lvl w:ilvl="1" w:tentative="0">
      <w:start w:val="0"/>
      <w:numFmt w:val="bullet"/>
      <w:pStyle w:val="320"/>
      <w:lvlText w:val=""/>
      <w:lvlJc w:val="left"/>
      <w:pPr>
        <w:ind w:left="420" w:firstLine="0"/>
      </w:pPr>
    </w:lvl>
    <w:lvl w:ilvl="2" w:tentative="0">
      <w:start w:val="0"/>
      <w:numFmt w:val="bullet"/>
      <w:lvlText w:val=""/>
      <w:lvlJc w:val="left"/>
      <w:pPr>
        <w:ind w:left="840" w:firstLine="0"/>
      </w:pPr>
    </w:lvl>
    <w:lvl w:ilvl="3" w:tentative="0">
      <w:start w:val="0"/>
      <w:numFmt w:val="bullet"/>
      <w:lvlText w:val=""/>
      <w:lvlJc w:val="left"/>
      <w:pPr>
        <w:ind w:left="1260" w:firstLine="0"/>
      </w:pPr>
    </w:lvl>
    <w:lvl w:ilvl="4" w:tentative="0">
      <w:start w:val="0"/>
      <w:numFmt w:val="bullet"/>
      <w:lvlText w:val=""/>
      <w:lvlJc w:val="left"/>
      <w:pPr>
        <w:ind w:left="1680" w:firstLine="0"/>
      </w:pPr>
    </w:lvl>
    <w:lvl w:ilvl="5" w:tentative="0">
      <w:start w:val="0"/>
      <w:numFmt w:val="bullet"/>
      <w:lvlText w:val=""/>
      <w:lvlJc w:val="left"/>
      <w:pPr>
        <w:ind w:left="2100" w:firstLine="0"/>
      </w:pPr>
    </w:lvl>
    <w:lvl w:ilvl="6" w:tentative="0">
      <w:start w:val="0"/>
      <w:numFmt w:val="bullet"/>
      <w:lvlText w:val=""/>
      <w:lvlJc w:val="left"/>
      <w:pPr>
        <w:ind w:left="2520" w:firstLine="0"/>
      </w:pPr>
    </w:lvl>
    <w:lvl w:ilvl="7" w:tentative="0">
      <w:start w:val="0"/>
      <w:numFmt w:val="bullet"/>
      <w:lvlText w:val=""/>
      <w:lvlJc w:val="left"/>
      <w:pPr>
        <w:ind w:left="2940" w:firstLine="0"/>
      </w:pPr>
    </w:lvl>
    <w:lvl w:ilvl="8" w:tentative="0">
      <w:start w:val="0"/>
      <w:numFmt w:val="bullet"/>
      <w:lvlText w:val=""/>
      <w:lvlJc w:val="left"/>
      <w:pPr>
        <w:ind w:left="3360" w:firstLine="0"/>
      </w:pPr>
    </w:lvl>
  </w:abstractNum>
  <w:abstractNum w:abstractNumId="21">
    <w:nsid w:val="72183CF9"/>
    <w:multiLevelType w:val="multilevel"/>
    <w:tmpl w:val="72183CF9"/>
    <w:lvl w:ilvl="0" w:tentative="0">
      <w:start w:val="1"/>
      <w:numFmt w:val="decimal"/>
      <w:pStyle w:val="303"/>
      <w:lvlText w:val="%1"/>
      <w:lvlJc w:val="left"/>
      <w:pPr>
        <w:ind w:left="284" w:firstLine="0"/>
      </w:pPr>
    </w:lvl>
    <w:lvl w:ilvl="1" w:tentative="0">
      <w:start w:val="1"/>
      <w:numFmt w:val="lowerLetter"/>
      <w:lvlText w:val="%2)"/>
      <w:lvlJc w:val="left"/>
      <w:pPr>
        <w:ind w:left="704" w:firstLine="0"/>
      </w:pPr>
    </w:lvl>
    <w:lvl w:ilvl="2" w:tentative="0">
      <w:start w:val="1"/>
      <w:numFmt w:val="lowerRoman"/>
      <w:lvlText w:val="%3."/>
      <w:lvlJc w:val="left"/>
      <w:pPr>
        <w:ind w:left="1124" w:firstLine="0"/>
      </w:pPr>
    </w:lvl>
    <w:lvl w:ilvl="3" w:tentative="0">
      <w:start w:val="1"/>
      <w:numFmt w:val="decimal"/>
      <w:lvlText w:val="%4."/>
      <w:lvlJc w:val="left"/>
      <w:pPr>
        <w:ind w:left="1544" w:firstLine="0"/>
      </w:pPr>
    </w:lvl>
    <w:lvl w:ilvl="4" w:tentative="0">
      <w:start w:val="1"/>
      <w:numFmt w:val="lowerLetter"/>
      <w:lvlText w:val="%5)"/>
      <w:lvlJc w:val="left"/>
      <w:pPr>
        <w:ind w:left="1964" w:firstLine="0"/>
      </w:pPr>
    </w:lvl>
    <w:lvl w:ilvl="5" w:tentative="0">
      <w:start w:val="1"/>
      <w:numFmt w:val="lowerRoman"/>
      <w:lvlText w:val="%6."/>
      <w:lvlJc w:val="left"/>
      <w:pPr>
        <w:ind w:left="2384" w:firstLine="0"/>
      </w:pPr>
    </w:lvl>
    <w:lvl w:ilvl="6" w:tentative="0">
      <w:start w:val="1"/>
      <w:numFmt w:val="decimal"/>
      <w:lvlText w:val="%7."/>
      <w:lvlJc w:val="left"/>
      <w:pPr>
        <w:ind w:left="2804" w:firstLine="0"/>
      </w:pPr>
    </w:lvl>
    <w:lvl w:ilvl="7" w:tentative="0">
      <w:start w:val="1"/>
      <w:numFmt w:val="lowerLetter"/>
      <w:lvlText w:val="%8)"/>
      <w:lvlJc w:val="left"/>
      <w:pPr>
        <w:ind w:left="3224" w:firstLine="0"/>
      </w:pPr>
    </w:lvl>
    <w:lvl w:ilvl="8" w:tentative="0">
      <w:start w:val="1"/>
      <w:numFmt w:val="lowerRoman"/>
      <w:lvlText w:val="%9."/>
      <w:lvlJc w:val="left"/>
      <w:pPr>
        <w:ind w:left="3644" w:firstLine="0"/>
      </w:pPr>
    </w:lvl>
  </w:abstractNum>
  <w:num w:numId="1">
    <w:abstractNumId w:val="8"/>
  </w:num>
  <w:num w:numId="2">
    <w:abstractNumId w:val="4"/>
  </w:num>
  <w:num w:numId="3">
    <w:abstractNumId w:val="19"/>
  </w:num>
  <w:num w:numId="4">
    <w:abstractNumId w:val="2"/>
  </w:num>
  <w:num w:numId="5">
    <w:abstractNumId w:val="1"/>
  </w:num>
  <w:num w:numId="6">
    <w:abstractNumId w:val="10"/>
  </w:num>
  <w:num w:numId="7">
    <w:abstractNumId w:val="12"/>
  </w:num>
  <w:num w:numId="8">
    <w:abstractNumId w:val="21"/>
  </w:num>
  <w:num w:numId="9">
    <w:abstractNumId w:val="9"/>
  </w:num>
  <w:num w:numId="10">
    <w:abstractNumId w:val="0"/>
  </w:num>
  <w:num w:numId="11">
    <w:abstractNumId w:val="14"/>
  </w:num>
  <w:num w:numId="12">
    <w:abstractNumId w:val="20"/>
  </w:num>
  <w:num w:numId="13">
    <w:abstractNumId w:val="3"/>
  </w:num>
  <w:num w:numId="14">
    <w:abstractNumId w:val="16"/>
  </w:num>
  <w:num w:numId="15">
    <w:abstractNumId w:val="11"/>
  </w:num>
  <w:num w:numId="16">
    <w:abstractNumId w:val="5"/>
  </w:num>
  <w:num w:numId="17">
    <w:abstractNumId w:val="18"/>
  </w:num>
  <w:num w:numId="18">
    <w:abstractNumId w:val="17"/>
  </w:num>
  <w:num w:numId="19">
    <w:abstractNumId w:val="6"/>
  </w:num>
  <w:num w:numId="20">
    <w:abstractNumId w:val="7"/>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0"/>
  <w:drawingGridVerticalSpacing w:val="156"/>
  <w:noPunctuationKerning w:val="1"/>
  <w:characterSpacingControl w:val="doNotCompress"/>
  <w:endnotePr>
    <w:numFmt w:val="decimal"/>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TJhNmFlOTdkMzUyNzE4MDYzNjFhYTNiMzkxYTIifQ=="/>
  </w:docVars>
  <w:rsids>
    <w:rsidRoot w:val="003927E1"/>
    <w:rsid w:val="00153689"/>
    <w:rsid w:val="001D2688"/>
    <w:rsid w:val="00222BB4"/>
    <w:rsid w:val="003927E1"/>
    <w:rsid w:val="0067719B"/>
    <w:rsid w:val="006B679D"/>
    <w:rsid w:val="00792D38"/>
    <w:rsid w:val="007B07C3"/>
    <w:rsid w:val="007F628D"/>
    <w:rsid w:val="00811B49"/>
    <w:rsid w:val="00841FCF"/>
    <w:rsid w:val="00870F11"/>
    <w:rsid w:val="0087671E"/>
    <w:rsid w:val="009C053A"/>
    <w:rsid w:val="009C18BD"/>
    <w:rsid w:val="00A44A2A"/>
    <w:rsid w:val="00B90B71"/>
    <w:rsid w:val="00D41A68"/>
    <w:rsid w:val="00E2353C"/>
    <w:rsid w:val="00F5488E"/>
    <w:rsid w:val="00F70987"/>
    <w:rsid w:val="00FE5C43"/>
    <w:rsid w:val="0247209C"/>
    <w:rsid w:val="02DE7C7D"/>
    <w:rsid w:val="02EA4873"/>
    <w:rsid w:val="02F4136E"/>
    <w:rsid w:val="0495080F"/>
    <w:rsid w:val="054C0045"/>
    <w:rsid w:val="05BE5F81"/>
    <w:rsid w:val="07E85E83"/>
    <w:rsid w:val="084F5179"/>
    <w:rsid w:val="08CE6013"/>
    <w:rsid w:val="099A2423"/>
    <w:rsid w:val="09BB6C68"/>
    <w:rsid w:val="0A023322"/>
    <w:rsid w:val="0A047E6E"/>
    <w:rsid w:val="0A4860CC"/>
    <w:rsid w:val="0A982F9C"/>
    <w:rsid w:val="0AC27E20"/>
    <w:rsid w:val="0AF618DB"/>
    <w:rsid w:val="0B6D6042"/>
    <w:rsid w:val="0F264E85"/>
    <w:rsid w:val="0F584AB4"/>
    <w:rsid w:val="0F84395A"/>
    <w:rsid w:val="0FAB7138"/>
    <w:rsid w:val="0FB75ADD"/>
    <w:rsid w:val="0FE72603"/>
    <w:rsid w:val="10F67BC1"/>
    <w:rsid w:val="118B5473"/>
    <w:rsid w:val="11CE71F6"/>
    <w:rsid w:val="11D34725"/>
    <w:rsid w:val="12146EAC"/>
    <w:rsid w:val="126F64B8"/>
    <w:rsid w:val="12BB2799"/>
    <w:rsid w:val="12C869ED"/>
    <w:rsid w:val="130A23C8"/>
    <w:rsid w:val="1380485F"/>
    <w:rsid w:val="13AF4D1D"/>
    <w:rsid w:val="141530E1"/>
    <w:rsid w:val="144813FA"/>
    <w:rsid w:val="14956D49"/>
    <w:rsid w:val="14FB4921"/>
    <w:rsid w:val="1618304E"/>
    <w:rsid w:val="162D4141"/>
    <w:rsid w:val="16B34B25"/>
    <w:rsid w:val="17BA3F9F"/>
    <w:rsid w:val="1888270D"/>
    <w:rsid w:val="18995368"/>
    <w:rsid w:val="18AF2059"/>
    <w:rsid w:val="1947454C"/>
    <w:rsid w:val="19B639E9"/>
    <w:rsid w:val="19CE12D1"/>
    <w:rsid w:val="1A293A7B"/>
    <w:rsid w:val="1A544B94"/>
    <w:rsid w:val="1AD97F7E"/>
    <w:rsid w:val="1B540580"/>
    <w:rsid w:val="1B6178A4"/>
    <w:rsid w:val="1C880DC7"/>
    <w:rsid w:val="1CA003F1"/>
    <w:rsid w:val="1CDA3341"/>
    <w:rsid w:val="1DBA6D01"/>
    <w:rsid w:val="1DC8381D"/>
    <w:rsid w:val="1E1B7B7F"/>
    <w:rsid w:val="1E206812"/>
    <w:rsid w:val="1F9F20EA"/>
    <w:rsid w:val="203155AC"/>
    <w:rsid w:val="2040730C"/>
    <w:rsid w:val="20844B3A"/>
    <w:rsid w:val="20BF58DF"/>
    <w:rsid w:val="21462BEF"/>
    <w:rsid w:val="214B2529"/>
    <w:rsid w:val="2158109D"/>
    <w:rsid w:val="21F77965"/>
    <w:rsid w:val="220F17A9"/>
    <w:rsid w:val="22835CF3"/>
    <w:rsid w:val="22B45233"/>
    <w:rsid w:val="234D36B1"/>
    <w:rsid w:val="239D33D6"/>
    <w:rsid w:val="23C71C0F"/>
    <w:rsid w:val="248C1E44"/>
    <w:rsid w:val="24B80EEA"/>
    <w:rsid w:val="24C70119"/>
    <w:rsid w:val="25981AB5"/>
    <w:rsid w:val="25C57CD5"/>
    <w:rsid w:val="25F64D26"/>
    <w:rsid w:val="26396DF4"/>
    <w:rsid w:val="26BF06CE"/>
    <w:rsid w:val="272A5BA0"/>
    <w:rsid w:val="278C564A"/>
    <w:rsid w:val="27C22E19"/>
    <w:rsid w:val="28481571"/>
    <w:rsid w:val="286E6AFD"/>
    <w:rsid w:val="28823161"/>
    <w:rsid w:val="28B5472C"/>
    <w:rsid w:val="291A08A2"/>
    <w:rsid w:val="29A53621"/>
    <w:rsid w:val="29EF32A8"/>
    <w:rsid w:val="29F00112"/>
    <w:rsid w:val="2A462D28"/>
    <w:rsid w:val="2A8E5B5E"/>
    <w:rsid w:val="2A9174EE"/>
    <w:rsid w:val="2A9B6117"/>
    <w:rsid w:val="2ACE4759"/>
    <w:rsid w:val="2B0E7A98"/>
    <w:rsid w:val="2BCC0F1E"/>
    <w:rsid w:val="2CD66BED"/>
    <w:rsid w:val="2D094DE7"/>
    <w:rsid w:val="2D724EF9"/>
    <w:rsid w:val="2D86365B"/>
    <w:rsid w:val="2E450DAE"/>
    <w:rsid w:val="2E9A4AF0"/>
    <w:rsid w:val="2FCE2D6F"/>
    <w:rsid w:val="30410CA9"/>
    <w:rsid w:val="305C2E10"/>
    <w:rsid w:val="307153DD"/>
    <w:rsid w:val="30BA22DA"/>
    <w:rsid w:val="30C8575E"/>
    <w:rsid w:val="30CD5113"/>
    <w:rsid w:val="31650A61"/>
    <w:rsid w:val="318403E1"/>
    <w:rsid w:val="32D305D1"/>
    <w:rsid w:val="33E07CA3"/>
    <w:rsid w:val="340079BD"/>
    <w:rsid w:val="34727975"/>
    <w:rsid w:val="34E76749"/>
    <w:rsid w:val="35352E7D"/>
    <w:rsid w:val="35585461"/>
    <w:rsid w:val="36DD0A46"/>
    <w:rsid w:val="370276D6"/>
    <w:rsid w:val="376A7A61"/>
    <w:rsid w:val="37F559B9"/>
    <w:rsid w:val="38664577"/>
    <w:rsid w:val="38B22A36"/>
    <w:rsid w:val="3A722B66"/>
    <w:rsid w:val="3ABB4553"/>
    <w:rsid w:val="3AC6636C"/>
    <w:rsid w:val="3BF5780A"/>
    <w:rsid w:val="3C823AD5"/>
    <w:rsid w:val="3CA10665"/>
    <w:rsid w:val="3CAA1227"/>
    <w:rsid w:val="3CD26A47"/>
    <w:rsid w:val="3DED10BF"/>
    <w:rsid w:val="3F165ACD"/>
    <w:rsid w:val="3F4A6FC7"/>
    <w:rsid w:val="3F8213B4"/>
    <w:rsid w:val="40236DB4"/>
    <w:rsid w:val="4046433E"/>
    <w:rsid w:val="40EB11DB"/>
    <w:rsid w:val="42B521EB"/>
    <w:rsid w:val="4335138C"/>
    <w:rsid w:val="439C056B"/>
    <w:rsid w:val="441A605F"/>
    <w:rsid w:val="44D3620E"/>
    <w:rsid w:val="44DC14DE"/>
    <w:rsid w:val="45140A42"/>
    <w:rsid w:val="452B7DF8"/>
    <w:rsid w:val="46244F73"/>
    <w:rsid w:val="46910345"/>
    <w:rsid w:val="47C85160"/>
    <w:rsid w:val="48452325"/>
    <w:rsid w:val="484E277B"/>
    <w:rsid w:val="48C7250C"/>
    <w:rsid w:val="4A3241BC"/>
    <w:rsid w:val="4AA246B9"/>
    <w:rsid w:val="4B306168"/>
    <w:rsid w:val="4B5819E1"/>
    <w:rsid w:val="4BF9017B"/>
    <w:rsid w:val="4C34132B"/>
    <w:rsid w:val="4DAD3697"/>
    <w:rsid w:val="4DD80534"/>
    <w:rsid w:val="4E080B97"/>
    <w:rsid w:val="4E253663"/>
    <w:rsid w:val="4E6A373F"/>
    <w:rsid w:val="4E871780"/>
    <w:rsid w:val="4EE646AA"/>
    <w:rsid w:val="4F9211B1"/>
    <w:rsid w:val="4F9741E6"/>
    <w:rsid w:val="50964CC0"/>
    <w:rsid w:val="51521F42"/>
    <w:rsid w:val="518A4E6B"/>
    <w:rsid w:val="519B6306"/>
    <w:rsid w:val="534327B1"/>
    <w:rsid w:val="53BC2CEE"/>
    <w:rsid w:val="54AA0D3A"/>
    <w:rsid w:val="54E67898"/>
    <w:rsid w:val="552C7F09"/>
    <w:rsid w:val="55366A71"/>
    <w:rsid w:val="55782BE6"/>
    <w:rsid w:val="55B201B0"/>
    <w:rsid w:val="563E2B15"/>
    <w:rsid w:val="578F54F0"/>
    <w:rsid w:val="58012AB5"/>
    <w:rsid w:val="58930853"/>
    <w:rsid w:val="58E240A6"/>
    <w:rsid w:val="59551ADB"/>
    <w:rsid w:val="595B6AA6"/>
    <w:rsid w:val="5A9D28FB"/>
    <w:rsid w:val="5AFE6577"/>
    <w:rsid w:val="5B96676C"/>
    <w:rsid w:val="5BD439E7"/>
    <w:rsid w:val="5BEF543F"/>
    <w:rsid w:val="5C1B73EB"/>
    <w:rsid w:val="5C43555B"/>
    <w:rsid w:val="5C7834CB"/>
    <w:rsid w:val="5CC52489"/>
    <w:rsid w:val="5D681792"/>
    <w:rsid w:val="5D704619"/>
    <w:rsid w:val="5E453881"/>
    <w:rsid w:val="5F3E25A9"/>
    <w:rsid w:val="5F69359F"/>
    <w:rsid w:val="5FBA204D"/>
    <w:rsid w:val="601B275F"/>
    <w:rsid w:val="60433DF0"/>
    <w:rsid w:val="605C09A1"/>
    <w:rsid w:val="6085265B"/>
    <w:rsid w:val="60D34166"/>
    <w:rsid w:val="60EC67B1"/>
    <w:rsid w:val="61295F60"/>
    <w:rsid w:val="61930DA7"/>
    <w:rsid w:val="61CE3B8D"/>
    <w:rsid w:val="62086AA6"/>
    <w:rsid w:val="62E6263B"/>
    <w:rsid w:val="633769A9"/>
    <w:rsid w:val="633B0109"/>
    <w:rsid w:val="63CC234F"/>
    <w:rsid w:val="63E80F78"/>
    <w:rsid w:val="64713D46"/>
    <w:rsid w:val="64D97995"/>
    <w:rsid w:val="64E004D9"/>
    <w:rsid w:val="654E0E56"/>
    <w:rsid w:val="655E476C"/>
    <w:rsid w:val="65DD254A"/>
    <w:rsid w:val="67AD6FA5"/>
    <w:rsid w:val="67C176B0"/>
    <w:rsid w:val="67D77C40"/>
    <w:rsid w:val="687C2FB2"/>
    <w:rsid w:val="68B95597"/>
    <w:rsid w:val="69727678"/>
    <w:rsid w:val="6B4355EC"/>
    <w:rsid w:val="6C4B29AA"/>
    <w:rsid w:val="6C4B5DA8"/>
    <w:rsid w:val="6C635F46"/>
    <w:rsid w:val="6CC60283"/>
    <w:rsid w:val="6CE10AA6"/>
    <w:rsid w:val="6CE94551"/>
    <w:rsid w:val="6DA46816"/>
    <w:rsid w:val="6E6016C9"/>
    <w:rsid w:val="6EB84FF0"/>
    <w:rsid w:val="70001CFE"/>
    <w:rsid w:val="70CD59C6"/>
    <w:rsid w:val="71A464A3"/>
    <w:rsid w:val="71C60C68"/>
    <w:rsid w:val="741B5358"/>
    <w:rsid w:val="74AE67FC"/>
    <w:rsid w:val="74E10411"/>
    <w:rsid w:val="76165DD7"/>
    <w:rsid w:val="77361932"/>
    <w:rsid w:val="774B7D02"/>
    <w:rsid w:val="77B247DD"/>
    <w:rsid w:val="7834054B"/>
    <w:rsid w:val="789F15CA"/>
    <w:rsid w:val="78CB52C6"/>
    <w:rsid w:val="78D67AA0"/>
    <w:rsid w:val="78F87A16"/>
    <w:rsid w:val="79563EA7"/>
    <w:rsid w:val="799325F8"/>
    <w:rsid w:val="79AA3928"/>
    <w:rsid w:val="79CE351E"/>
    <w:rsid w:val="7C681499"/>
    <w:rsid w:val="7D5F46D6"/>
    <w:rsid w:val="7DBB3EE8"/>
    <w:rsid w:val="7E002EC9"/>
    <w:rsid w:val="7EC873B0"/>
    <w:rsid w:val="7ED90328"/>
    <w:rsid w:val="7F1C3D32"/>
    <w:rsid w:val="7F427C3D"/>
    <w:rsid w:val="7FA51F7A"/>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qFormat="1" w:unhideWhenUsed="0" w:uiPriority="0" w:semiHidden="0"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3">
    <w:name w:val="heading 1"/>
    <w:next w:val="1"/>
    <w:qFormat/>
    <w:uiPriority w:val="0"/>
    <w:pPr>
      <w:keepNext/>
      <w:widowControl w:val="0"/>
      <w:jc w:val="center"/>
      <w:outlineLvl w:val="0"/>
    </w:pPr>
    <w:rPr>
      <w:rFonts w:ascii="楷体_GB2312" w:hAnsi="楷体_GB2312" w:eastAsia="楷体_GB2312" w:cs="Times New Roman"/>
      <w:kern w:val="1"/>
      <w:sz w:val="28"/>
      <w:szCs w:val="28"/>
      <w:lang w:val="en-US" w:eastAsia="zh-CN" w:bidi="ar-SA"/>
    </w:rPr>
  </w:style>
  <w:style w:type="paragraph" w:styleId="4">
    <w:name w:val="heading 2"/>
    <w:basedOn w:val="1"/>
    <w:next w:val="1"/>
    <w:qFormat/>
    <w:uiPriority w:val="0"/>
    <w:pPr>
      <w:keepNext/>
      <w:keepLines/>
      <w:spacing w:before="260" w:after="260" w:line="415" w:lineRule="auto"/>
      <w:jc w:val="center"/>
      <w:outlineLvl w:val="1"/>
    </w:pPr>
    <w:rPr>
      <w:rFonts w:ascii="Arial" w:hAnsi="Arial" w:eastAsia="幼圆" w:cs="Arial"/>
      <w:b/>
      <w:bCs/>
      <w:sz w:val="44"/>
      <w:szCs w:val="44"/>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paragraph" w:styleId="6">
    <w:name w:val="heading 4"/>
    <w:basedOn w:val="1"/>
    <w:next w:val="2"/>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next w:val="1"/>
    <w:qFormat/>
    <w:uiPriority w:val="0"/>
    <w:pPr>
      <w:keepNext/>
      <w:widowControl w:val="0"/>
      <w:jc w:val="both"/>
      <w:outlineLvl w:val="4"/>
    </w:pPr>
    <w:rPr>
      <w:rFonts w:ascii="宋体" w:hAnsi="宋体" w:eastAsia="宋体" w:cs="Times New Roman"/>
      <w:kern w:val="1"/>
      <w:sz w:val="28"/>
      <w:szCs w:val="28"/>
      <w:lang w:val="en-US" w:eastAsia="zh-CN" w:bidi="ar-SA"/>
    </w:rPr>
  </w:style>
  <w:style w:type="paragraph" w:styleId="8">
    <w:name w:val="heading 6"/>
    <w:next w:val="1"/>
    <w:qFormat/>
    <w:uiPriority w:val="0"/>
    <w:pPr>
      <w:keepNext/>
      <w:keepLines/>
      <w:widowControl w:val="0"/>
      <w:spacing w:before="240" w:after="64" w:line="319" w:lineRule="auto"/>
      <w:ind w:left="2520" w:hanging="420"/>
      <w:jc w:val="both"/>
      <w:outlineLvl w:val="5"/>
    </w:pPr>
    <w:rPr>
      <w:rFonts w:ascii="Arial" w:hAnsi="Arial" w:eastAsia="黑体" w:cs="Times New Roman"/>
      <w:b/>
      <w:bCs/>
      <w:kern w:val="1"/>
      <w:sz w:val="24"/>
      <w:szCs w:val="24"/>
      <w:lang w:val="en-US" w:eastAsia="zh-CN" w:bidi="ar-SA"/>
    </w:rPr>
  </w:style>
  <w:style w:type="paragraph" w:styleId="9">
    <w:name w:val="heading 7"/>
    <w:next w:val="1"/>
    <w:qFormat/>
    <w:uiPriority w:val="0"/>
    <w:pPr>
      <w:keepNext/>
      <w:keepLines/>
      <w:widowControl w:val="0"/>
      <w:spacing w:before="240" w:after="64" w:line="319" w:lineRule="auto"/>
      <w:ind w:left="2940" w:hanging="420"/>
      <w:jc w:val="both"/>
      <w:outlineLvl w:val="6"/>
    </w:pPr>
    <w:rPr>
      <w:rFonts w:ascii="Times New Roman" w:hAnsi="Times New Roman" w:eastAsia="宋体" w:cs="Times New Roman"/>
      <w:b/>
      <w:bCs/>
      <w:kern w:val="1"/>
      <w:sz w:val="24"/>
      <w:szCs w:val="24"/>
      <w:lang w:val="en-US" w:eastAsia="zh-CN" w:bidi="ar-SA"/>
    </w:rPr>
  </w:style>
  <w:style w:type="paragraph" w:styleId="10">
    <w:name w:val="heading 8"/>
    <w:next w:val="1"/>
    <w:qFormat/>
    <w:uiPriority w:val="0"/>
    <w:pPr>
      <w:keepNext/>
      <w:keepLines/>
      <w:widowControl w:val="0"/>
      <w:spacing w:before="240" w:after="64" w:line="319" w:lineRule="auto"/>
      <w:ind w:left="3360" w:hanging="420"/>
      <w:jc w:val="both"/>
      <w:outlineLvl w:val="7"/>
    </w:pPr>
    <w:rPr>
      <w:rFonts w:ascii="Arial" w:hAnsi="Arial" w:eastAsia="黑体" w:cs="Times New Roman"/>
      <w:kern w:val="1"/>
      <w:sz w:val="24"/>
      <w:szCs w:val="24"/>
      <w:lang w:val="en-US" w:eastAsia="zh-CN" w:bidi="ar-SA"/>
    </w:rPr>
  </w:style>
  <w:style w:type="paragraph" w:styleId="11">
    <w:name w:val="heading 9"/>
    <w:next w:val="1"/>
    <w:qFormat/>
    <w:uiPriority w:val="0"/>
    <w:pPr>
      <w:keepNext/>
      <w:keepLines/>
      <w:widowControl w:val="0"/>
      <w:spacing w:before="240" w:after="64" w:line="319" w:lineRule="auto"/>
      <w:ind w:left="3780" w:hanging="420"/>
      <w:jc w:val="both"/>
      <w:outlineLvl w:val="8"/>
    </w:pPr>
    <w:rPr>
      <w:rFonts w:ascii="Arial" w:hAnsi="Arial" w:eastAsia="黑体" w:cs="Times New Roman"/>
      <w:kern w:val="1"/>
      <w:sz w:val="21"/>
      <w:szCs w:val="21"/>
      <w:lang w:val="en-US" w:eastAsia="zh-CN" w:bidi="ar-SA"/>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12">
    <w:name w:val="List 3"/>
    <w:qFormat/>
    <w:uiPriority w:val="0"/>
    <w:pPr>
      <w:widowControl w:val="0"/>
      <w:ind w:left="100" w:hanging="200"/>
      <w:jc w:val="both"/>
    </w:pPr>
    <w:rPr>
      <w:rFonts w:ascii="Times New Roman" w:hAnsi="Times New Roman" w:eastAsia="宋体" w:cs="Times New Roman"/>
      <w:kern w:val="1"/>
      <w:sz w:val="21"/>
      <w:szCs w:val="21"/>
      <w:lang w:val="en-US" w:eastAsia="zh-CN" w:bidi="ar-SA"/>
    </w:rPr>
  </w:style>
  <w:style w:type="paragraph" w:styleId="13">
    <w:name w:val="toc 7"/>
    <w:next w:val="1"/>
    <w:qFormat/>
    <w:uiPriority w:val="0"/>
    <w:pPr>
      <w:widowControl w:val="0"/>
      <w:ind w:left="1260"/>
    </w:pPr>
    <w:rPr>
      <w:rFonts w:ascii="Times New Roman" w:hAnsi="Times New Roman" w:eastAsia="宋体" w:cs="Times New Roman"/>
      <w:kern w:val="1"/>
      <w:sz w:val="18"/>
      <w:szCs w:val="18"/>
      <w:lang w:val="en-US" w:eastAsia="zh-CN" w:bidi="ar-SA"/>
    </w:rPr>
  </w:style>
  <w:style w:type="paragraph" w:styleId="14">
    <w:name w:val="List Number"/>
    <w:qFormat/>
    <w:uiPriority w:val="0"/>
    <w:pPr>
      <w:numPr>
        <w:ilvl w:val="0"/>
        <w:numId w:val="1"/>
      </w:numPr>
      <w:tabs>
        <w:tab w:val="left" w:pos="360"/>
      </w:tabs>
      <w:spacing w:before="160" w:after="160" w:line="240" w:lineRule="atLeast"/>
      <w:ind w:left="420" w:hanging="420"/>
    </w:pPr>
    <w:rPr>
      <w:rFonts w:hint="eastAsia" w:ascii="Times New Roman" w:hAnsi="Times New Roman" w:eastAsia="宋体" w:cs="Arial"/>
      <w:kern w:val="1"/>
      <w:sz w:val="21"/>
      <w:szCs w:val="21"/>
      <w:lang w:val="en-US" w:eastAsia="zh-CN" w:bidi="ar-SA"/>
    </w:rPr>
  </w:style>
  <w:style w:type="paragraph" w:styleId="15">
    <w:name w:val="List Bullet"/>
    <w:qFormat/>
    <w:uiPriority w:val="0"/>
    <w:pPr>
      <w:widowControl w:val="0"/>
      <w:numPr>
        <w:ilvl w:val="0"/>
        <w:numId w:val="2"/>
      </w:numPr>
      <w:ind w:left="840" w:hanging="360"/>
      <w:jc w:val="both"/>
    </w:pPr>
    <w:rPr>
      <w:rFonts w:ascii="Times New Roman" w:hAnsi="Times New Roman" w:eastAsia="仿宋_GB2312" w:cs="Times New Roman"/>
      <w:kern w:val="1"/>
      <w:sz w:val="30"/>
      <w:lang w:val="en-US" w:eastAsia="zh-CN" w:bidi="ar-SA"/>
    </w:rPr>
  </w:style>
  <w:style w:type="paragraph" w:styleId="16">
    <w:name w:val="Document Map"/>
    <w:qFormat/>
    <w:uiPriority w:val="0"/>
    <w:pPr>
      <w:widowControl w:val="0"/>
      <w:pBdr>
        <w:top w:val="none" w:color="000000" w:sz="0" w:space="3"/>
        <w:left w:val="none" w:color="000000" w:sz="0" w:space="3"/>
        <w:bottom w:val="none" w:color="000000" w:sz="0" w:space="3"/>
        <w:right w:val="none" w:color="000000" w:sz="0" w:space="3"/>
        <w:between w:val="none" w:color="000000" w:sz="0" w:space="0"/>
      </w:pBdr>
      <w:shd w:val="clear" w:color="000000" w:fill="000080"/>
      <w:jc w:val="both"/>
    </w:pPr>
    <w:rPr>
      <w:rFonts w:ascii="Calibri" w:hAnsi="Calibri" w:eastAsia="宋体" w:cs="宋体"/>
      <w:kern w:val="1"/>
      <w:sz w:val="21"/>
      <w:szCs w:val="21"/>
      <w:lang w:val="en-US" w:eastAsia="zh-CN" w:bidi="ar-SA"/>
    </w:rPr>
  </w:style>
  <w:style w:type="paragraph" w:styleId="17">
    <w:name w:val="Salutation"/>
    <w:next w:val="1"/>
    <w:qFormat/>
    <w:uiPriority w:val="0"/>
    <w:pPr>
      <w:widowControl w:val="0"/>
      <w:jc w:val="both"/>
    </w:pPr>
    <w:rPr>
      <w:rFonts w:ascii="Calibri" w:hAnsi="Calibri" w:eastAsia="宋体" w:cs="宋体"/>
      <w:kern w:val="1"/>
      <w:sz w:val="21"/>
      <w:szCs w:val="22"/>
      <w:lang w:val="en-US" w:eastAsia="zh-CN" w:bidi="ar-SA"/>
    </w:rPr>
  </w:style>
  <w:style w:type="paragraph" w:styleId="18">
    <w:name w:val="Body Text 3"/>
    <w:qFormat/>
    <w:uiPriority w:val="0"/>
    <w:pPr>
      <w:widowControl w:val="0"/>
      <w:jc w:val="both"/>
    </w:pPr>
    <w:rPr>
      <w:rFonts w:ascii="仿宋_GB2312" w:hAnsi="仿宋_GB2312" w:eastAsia="仿宋_GB2312" w:cs="宋体"/>
      <w:kern w:val="1"/>
      <w:sz w:val="32"/>
      <w:szCs w:val="32"/>
      <w:lang w:val="en-US" w:eastAsia="zh-CN" w:bidi="ar-SA"/>
    </w:rPr>
  </w:style>
  <w:style w:type="paragraph" w:styleId="19">
    <w:name w:val="Body Text"/>
    <w:basedOn w:val="1"/>
    <w:qFormat/>
    <w:uiPriority w:val="0"/>
    <w:rPr>
      <w:rFonts w:ascii="楷体_GB2312" w:hAnsi="楷体_GB2312" w:eastAsia="楷体_GB2312"/>
      <w:sz w:val="28"/>
      <w:szCs w:val="28"/>
    </w:rPr>
  </w:style>
  <w:style w:type="paragraph" w:styleId="20">
    <w:name w:val="Body Text Indent"/>
    <w:basedOn w:val="1"/>
    <w:next w:val="21"/>
    <w:qFormat/>
    <w:uiPriority w:val="0"/>
    <w:pPr>
      <w:ind w:firstLine="420"/>
    </w:pPr>
    <w:rPr>
      <w:rFonts w:ascii="宋体" w:hAnsi="宋体"/>
      <w:szCs w:val="24"/>
    </w:rPr>
  </w:style>
  <w:style w:type="paragraph" w:styleId="21">
    <w:name w:val="envelope return"/>
    <w:basedOn w:val="1"/>
    <w:qFormat/>
    <w:uiPriority w:val="0"/>
    <w:pPr>
      <w:snapToGrid w:val="0"/>
    </w:pPr>
    <w:rPr>
      <w:rFonts w:ascii="Arial" w:hAnsi="Arial"/>
    </w:rPr>
  </w:style>
  <w:style w:type="paragraph" w:styleId="22">
    <w:name w:val="List Number 3"/>
    <w:qFormat/>
    <w:uiPriority w:val="0"/>
    <w:pPr>
      <w:spacing w:before="160" w:after="160" w:line="240" w:lineRule="atLeast"/>
      <w:ind w:left="840" w:hanging="360"/>
    </w:pPr>
    <w:rPr>
      <w:rFonts w:hint="eastAsia" w:ascii="Times New Roman" w:hAnsi="Times New Roman" w:eastAsia="宋体" w:cs="Arial"/>
      <w:kern w:val="1"/>
      <w:sz w:val="21"/>
      <w:szCs w:val="21"/>
      <w:lang w:val="en-US" w:eastAsia="zh-CN" w:bidi="ar-SA"/>
    </w:rPr>
  </w:style>
  <w:style w:type="paragraph" w:styleId="23">
    <w:name w:val="List 2"/>
    <w:qFormat/>
    <w:uiPriority w:val="0"/>
    <w:pPr>
      <w:widowControl w:val="0"/>
      <w:ind w:left="100" w:hanging="200"/>
      <w:jc w:val="both"/>
    </w:pPr>
    <w:rPr>
      <w:rFonts w:ascii="Times New Roman" w:hAnsi="Times New Roman" w:eastAsia="宋体" w:cs="Times New Roman"/>
      <w:kern w:val="1"/>
      <w:sz w:val="21"/>
      <w:szCs w:val="21"/>
      <w:lang w:val="en-US" w:eastAsia="zh-CN" w:bidi="ar-SA"/>
    </w:rPr>
  </w:style>
  <w:style w:type="paragraph" w:styleId="24">
    <w:name w:val="Block Text"/>
    <w:basedOn w:val="1"/>
    <w:qFormat/>
    <w:uiPriority w:val="0"/>
    <w:pPr>
      <w:ind w:left="-216" w:right="2" w:hanging="2"/>
      <w:jc w:val="center"/>
    </w:pPr>
    <w:rPr>
      <w:rFonts w:ascii="楷体_GB2312" w:hAnsi="楷体_GB2312" w:eastAsia="楷体_GB2312"/>
      <w:sz w:val="24"/>
      <w:szCs w:val="24"/>
    </w:rPr>
  </w:style>
  <w:style w:type="paragraph" w:styleId="25">
    <w:name w:val="List Bullet 2"/>
    <w:qFormat/>
    <w:uiPriority w:val="0"/>
    <w:pPr>
      <w:widowControl w:val="0"/>
      <w:numPr>
        <w:ilvl w:val="0"/>
        <w:numId w:val="3"/>
      </w:numPr>
      <w:ind w:left="360" w:hanging="360"/>
      <w:jc w:val="both"/>
    </w:pPr>
    <w:rPr>
      <w:rFonts w:ascii="Times New Roman" w:hAnsi="Times New Roman" w:eastAsia="宋体" w:cs="Times New Roman"/>
      <w:kern w:val="1"/>
      <w:sz w:val="21"/>
      <w:szCs w:val="24"/>
      <w:lang w:val="en-US" w:eastAsia="zh-CN" w:bidi="ar-SA"/>
    </w:rPr>
  </w:style>
  <w:style w:type="paragraph" w:styleId="26">
    <w:name w:val="toc 5"/>
    <w:next w:val="1"/>
    <w:qFormat/>
    <w:uiPriority w:val="0"/>
    <w:pPr>
      <w:widowControl w:val="0"/>
      <w:ind w:left="840"/>
    </w:pPr>
    <w:rPr>
      <w:rFonts w:ascii="Times New Roman" w:hAnsi="Times New Roman" w:eastAsia="宋体" w:cs="Times New Roman"/>
      <w:kern w:val="1"/>
      <w:sz w:val="18"/>
      <w:szCs w:val="18"/>
      <w:lang w:val="en-US" w:eastAsia="zh-CN" w:bidi="ar-SA"/>
    </w:rPr>
  </w:style>
  <w:style w:type="paragraph" w:styleId="27">
    <w:name w:val="toc 3"/>
    <w:next w:val="1"/>
    <w:qFormat/>
    <w:uiPriority w:val="0"/>
    <w:pPr>
      <w:widowControl w:val="0"/>
      <w:ind w:left="420"/>
    </w:pPr>
    <w:rPr>
      <w:rFonts w:ascii="Times New Roman" w:hAnsi="Times New Roman" w:eastAsia="宋体" w:cs="Times New Roman"/>
      <w:i/>
      <w:iCs/>
      <w:kern w:val="1"/>
      <w:lang w:val="en-US" w:eastAsia="zh-CN" w:bidi="ar-SA"/>
    </w:rPr>
  </w:style>
  <w:style w:type="paragraph" w:styleId="28">
    <w:name w:val="Plain Text"/>
    <w:basedOn w:val="1"/>
    <w:qFormat/>
    <w:uiPriority w:val="0"/>
    <w:rPr>
      <w:rFonts w:ascii="宋体" w:hAnsi="宋体" w:cs="Courier New"/>
    </w:rPr>
  </w:style>
  <w:style w:type="paragraph" w:styleId="29">
    <w:name w:val="List Number 4"/>
    <w:qFormat/>
    <w:uiPriority w:val="0"/>
    <w:pPr>
      <w:numPr>
        <w:ilvl w:val="0"/>
        <w:numId w:val="4"/>
      </w:numPr>
      <w:spacing w:before="160" w:after="160" w:line="240" w:lineRule="atLeast"/>
    </w:pPr>
    <w:rPr>
      <w:rFonts w:hint="eastAsia" w:ascii="Times New Roman" w:hAnsi="Times New Roman" w:eastAsia="宋体" w:cs="Arial"/>
      <w:kern w:val="1"/>
      <w:sz w:val="21"/>
      <w:szCs w:val="21"/>
      <w:lang w:val="en-US" w:eastAsia="zh-CN" w:bidi="ar-SA"/>
    </w:rPr>
  </w:style>
  <w:style w:type="paragraph" w:styleId="30">
    <w:name w:val="toc 8"/>
    <w:basedOn w:val="1"/>
    <w:next w:val="1"/>
    <w:qFormat/>
    <w:uiPriority w:val="0"/>
    <w:pPr>
      <w:ind w:left="1470"/>
    </w:pPr>
    <w:rPr>
      <w:sz w:val="18"/>
      <w:szCs w:val="18"/>
    </w:rPr>
  </w:style>
  <w:style w:type="paragraph" w:styleId="31">
    <w:name w:val="Date"/>
    <w:next w:val="1"/>
    <w:qFormat/>
    <w:uiPriority w:val="0"/>
    <w:pPr>
      <w:widowControl w:val="0"/>
      <w:jc w:val="both"/>
    </w:pPr>
    <w:rPr>
      <w:rFonts w:ascii="Times New Roman" w:hAnsi="Times New Roman" w:eastAsia="宋体" w:cs="Times New Roman"/>
      <w:kern w:val="1"/>
      <w:sz w:val="24"/>
      <w:szCs w:val="24"/>
      <w:lang w:val="en-US" w:eastAsia="zh-CN" w:bidi="ar-SA"/>
    </w:rPr>
  </w:style>
  <w:style w:type="paragraph" w:styleId="32">
    <w:name w:val="Body Text Indent 2"/>
    <w:qFormat/>
    <w:uiPriority w:val="0"/>
    <w:pPr>
      <w:widowControl w:val="0"/>
      <w:ind w:left="630" w:firstLine="645"/>
      <w:jc w:val="both"/>
    </w:pPr>
    <w:rPr>
      <w:rFonts w:ascii="Arial" w:hAnsi="Arial" w:eastAsia="仿宋_GB2312" w:cs="Arial"/>
      <w:kern w:val="1"/>
      <w:sz w:val="32"/>
      <w:szCs w:val="32"/>
      <w:lang w:val="en-US" w:eastAsia="zh-CN" w:bidi="ar-SA"/>
    </w:rPr>
  </w:style>
  <w:style w:type="paragraph" w:styleId="33">
    <w:name w:val="Balloon Text"/>
    <w:qFormat/>
    <w:uiPriority w:val="0"/>
    <w:pPr>
      <w:widowControl w:val="0"/>
      <w:jc w:val="both"/>
    </w:pPr>
    <w:rPr>
      <w:rFonts w:ascii="Calibri" w:hAnsi="Calibri" w:eastAsia="宋体" w:cs="宋体"/>
      <w:kern w:val="1"/>
      <w:sz w:val="18"/>
      <w:szCs w:val="18"/>
      <w:lang w:val="en-US" w:eastAsia="zh-CN" w:bidi="ar-SA"/>
    </w:rPr>
  </w:style>
  <w:style w:type="paragraph" w:styleId="34">
    <w:name w:val="footer"/>
    <w:basedOn w:val="1"/>
    <w:qFormat/>
    <w:uiPriority w:val="0"/>
    <w:pPr>
      <w:tabs>
        <w:tab w:val="center" w:pos="4153"/>
        <w:tab w:val="right" w:pos="8306"/>
      </w:tabs>
    </w:pPr>
    <w:rPr>
      <w:sz w:val="18"/>
    </w:rPr>
  </w:style>
  <w:style w:type="paragraph" w:styleId="35">
    <w:name w:val="header"/>
    <w:qFormat/>
    <w:uiPriority w:val="0"/>
    <w:pPr>
      <w:widowControl w:val="0"/>
      <w:pBdr>
        <w:top w:val="none" w:color="000000" w:sz="0" w:space="1"/>
        <w:left w:val="none" w:color="000000" w:sz="0" w:space="4"/>
        <w:bottom w:val="none" w:color="000000" w:sz="0" w:space="1"/>
        <w:right w:val="none" w:color="000000" w:sz="0" w:space="4"/>
        <w:between w:val="none" w:color="000000" w:sz="0" w:space="0"/>
      </w:pBdr>
      <w:shd w:val="solid" w:color="auto" w:fill="auto"/>
      <w:tabs>
        <w:tab w:val="center" w:pos="4153"/>
        <w:tab w:val="right" w:pos="8306"/>
      </w:tabs>
      <w:jc w:val="both"/>
    </w:pPr>
    <w:rPr>
      <w:rFonts w:ascii="Times New Roman" w:hAnsi="Times New Roman" w:eastAsia="宋体" w:cs="Times New Roman"/>
      <w:kern w:val="1"/>
      <w:sz w:val="18"/>
      <w:szCs w:val="21"/>
      <w:lang w:val="en-US" w:eastAsia="zh-CN" w:bidi="ar-SA"/>
    </w:rPr>
  </w:style>
  <w:style w:type="paragraph" w:styleId="36">
    <w:name w:val="toc 1"/>
    <w:basedOn w:val="1"/>
    <w:next w:val="1"/>
    <w:qFormat/>
    <w:uiPriority w:val="0"/>
    <w:pPr>
      <w:spacing w:before="120" w:after="120"/>
    </w:pPr>
    <w:rPr>
      <w:b/>
      <w:bCs/>
      <w:caps/>
    </w:rPr>
  </w:style>
  <w:style w:type="paragraph" w:styleId="37">
    <w:name w:val="toc 4"/>
    <w:next w:val="1"/>
    <w:qFormat/>
    <w:uiPriority w:val="0"/>
    <w:pPr>
      <w:widowControl w:val="0"/>
      <w:ind w:left="630"/>
    </w:pPr>
    <w:rPr>
      <w:rFonts w:ascii="Times New Roman" w:hAnsi="Times New Roman" w:eastAsia="宋体" w:cs="Times New Roman"/>
      <w:kern w:val="1"/>
      <w:sz w:val="18"/>
      <w:szCs w:val="18"/>
      <w:lang w:val="en-US" w:eastAsia="zh-CN" w:bidi="ar-SA"/>
    </w:rPr>
  </w:style>
  <w:style w:type="paragraph" w:styleId="38">
    <w:name w:val="Subtitle"/>
    <w:qFormat/>
    <w:uiPriority w:val="0"/>
    <w:pPr>
      <w:widowControl w:val="0"/>
      <w:spacing w:before="240" w:after="60" w:line="312" w:lineRule="auto"/>
      <w:ind w:firstLine="200"/>
      <w:jc w:val="center"/>
      <w:outlineLvl w:val="1"/>
    </w:pPr>
    <w:rPr>
      <w:rFonts w:ascii="Cambria" w:hAnsi="Cambria" w:eastAsia="宋体" w:cs="宋体"/>
      <w:b/>
      <w:bCs/>
      <w:kern w:val="1"/>
      <w:sz w:val="32"/>
      <w:szCs w:val="32"/>
      <w:lang w:val="en-US" w:eastAsia="zh-CN" w:bidi="ar-SA"/>
    </w:rPr>
  </w:style>
  <w:style w:type="paragraph" w:styleId="39">
    <w:name w:val="List"/>
    <w:qFormat/>
    <w:uiPriority w:val="0"/>
    <w:pPr>
      <w:widowControl w:val="0"/>
      <w:ind w:left="200" w:hanging="200"/>
      <w:jc w:val="both"/>
    </w:pPr>
    <w:rPr>
      <w:rFonts w:ascii="Times New Roman" w:hAnsi="Times New Roman" w:eastAsia="宋体" w:cs="Times New Roman"/>
      <w:kern w:val="1"/>
      <w:sz w:val="21"/>
      <w:szCs w:val="21"/>
      <w:lang w:val="en-US" w:eastAsia="zh-CN" w:bidi="ar-SA"/>
    </w:rPr>
  </w:style>
  <w:style w:type="paragraph" w:styleId="40">
    <w:name w:val="toc 6"/>
    <w:next w:val="1"/>
    <w:qFormat/>
    <w:uiPriority w:val="0"/>
    <w:pPr>
      <w:widowControl w:val="0"/>
      <w:ind w:left="1050"/>
    </w:pPr>
    <w:rPr>
      <w:rFonts w:ascii="Times New Roman" w:hAnsi="Times New Roman" w:eastAsia="宋体" w:cs="Times New Roman"/>
      <w:kern w:val="1"/>
      <w:sz w:val="18"/>
      <w:szCs w:val="18"/>
      <w:lang w:val="en-US" w:eastAsia="zh-CN" w:bidi="ar-SA"/>
    </w:rPr>
  </w:style>
  <w:style w:type="paragraph" w:styleId="41">
    <w:name w:val="Body Text Indent 3"/>
    <w:basedOn w:val="1"/>
    <w:qFormat/>
    <w:uiPriority w:val="0"/>
    <w:pPr>
      <w:ind w:left="645" w:firstLine="645"/>
    </w:pPr>
    <w:rPr>
      <w:rFonts w:ascii="Arial" w:hAnsi="Arial" w:eastAsia="仿宋_GB2312" w:cs="Arial"/>
      <w:color w:val="FFFF00"/>
      <w:sz w:val="32"/>
      <w:szCs w:val="32"/>
    </w:rPr>
  </w:style>
  <w:style w:type="paragraph" w:styleId="42">
    <w:name w:val="table of figures"/>
    <w:next w:val="1"/>
    <w:qFormat/>
    <w:uiPriority w:val="0"/>
    <w:pPr>
      <w:widowControl w:val="0"/>
      <w:ind w:left="840" w:hanging="420"/>
      <w:jc w:val="both"/>
    </w:pPr>
    <w:rPr>
      <w:rFonts w:ascii="Times New Roman" w:hAnsi="Times New Roman" w:eastAsia="宋体" w:cs="Times New Roman"/>
      <w:kern w:val="1"/>
      <w:sz w:val="21"/>
      <w:szCs w:val="21"/>
      <w:lang w:val="en-US" w:eastAsia="zh-CN" w:bidi="ar-SA"/>
    </w:rPr>
  </w:style>
  <w:style w:type="paragraph" w:styleId="43">
    <w:name w:val="toc 2"/>
    <w:next w:val="1"/>
    <w:qFormat/>
    <w:uiPriority w:val="0"/>
    <w:pPr>
      <w:widowControl w:val="0"/>
      <w:ind w:left="210"/>
    </w:pPr>
    <w:rPr>
      <w:rFonts w:ascii="Times New Roman" w:hAnsi="Times New Roman" w:eastAsia="宋体" w:cs="Times New Roman"/>
      <w:smallCaps/>
      <w:kern w:val="1"/>
      <w:lang w:val="en-US" w:eastAsia="zh-CN" w:bidi="ar-SA"/>
    </w:rPr>
  </w:style>
  <w:style w:type="paragraph" w:styleId="44">
    <w:name w:val="toc 9"/>
    <w:next w:val="1"/>
    <w:qFormat/>
    <w:uiPriority w:val="0"/>
    <w:pPr>
      <w:widowControl w:val="0"/>
      <w:ind w:left="1680"/>
    </w:pPr>
    <w:rPr>
      <w:rFonts w:ascii="Times New Roman" w:hAnsi="Times New Roman" w:eastAsia="宋体" w:cs="Times New Roman"/>
      <w:kern w:val="1"/>
      <w:sz w:val="18"/>
      <w:szCs w:val="18"/>
      <w:lang w:val="en-US" w:eastAsia="zh-CN" w:bidi="ar-SA"/>
    </w:rPr>
  </w:style>
  <w:style w:type="paragraph" w:styleId="45">
    <w:name w:val="Body Text 2"/>
    <w:qFormat/>
    <w:uiPriority w:val="0"/>
    <w:pPr>
      <w:jc w:val="center"/>
    </w:pPr>
    <w:rPr>
      <w:rFonts w:ascii="楷体_GB2312" w:hAnsi="楷体_GB2312" w:eastAsia="楷体_GB2312" w:cs="宋体"/>
      <w:kern w:val="1"/>
      <w:sz w:val="28"/>
      <w:szCs w:val="28"/>
      <w:lang w:val="en-US" w:eastAsia="zh-CN" w:bidi="ar-SA"/>
    </w:rPr>
  </w:style>
  <w:style w:type="paragraph" w:styleId="46">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atLeast"/>
    </w:pPr>
    <w:rPr>
      <w:rFonts w:ascii="Arial" w:hAnsi="Arial" w:eastAsia="宋体" w:cs="Arial"/>
      <w:kern w:val="1"/>
      <w:sz w:val="28"/>
      <w:szCs w:val="28"/>
      <w:lang w:val="en-US" w:eastAsia="zh-CN" w:bidi="ar-SA"/>
    </w:rPr>
  </w:style>
  <w:style w:type="paragraph" w:styleId="47">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48">
    <w:name w:val="index 1"/>
    <w:next w:val="1"/>
    <w:qFormat/>
    <w:uiPriority w:val="0"/>
    <w:pPr>
      <w:widowControl w:val="0"/>
      <w:spacing w:line="240" w:lineRule="atLeast"/>
      <w:jc w:val="both"/>
    </w:pPr>
    <w:rPr>
      <w:rFonts w:ascii="Times New Roman" w:hAnsi="Times New Roman" w:eastAsia="宋体" w:cs="Times New Roman"/>
      <w:b/>
      <w:bCs/>
      <w:kern w:val="1"/>
      <w:sz w:val="21"/>
      <w:szCs w:val="21"/>
      <w:lang w:val="en-US" w:eastAsia="zh-CN" w:bidi="ar-SA"/>
    </w:rPr>
  </w:style>
  <w:style w:type="paragraph" w:styleId="49">
    <w:name w:val="Title"/>
    <w:basedOn w:val="1"/>
    <w:next w:val="1"/>
    <w:qFormat/>
    <w:uiPriority w:val="0"/>
    <w:pPr>
      <w:widowControl w:val="0"/>
      <w:spacing w:before="240" w:after="60"/>
      <w:jc w:val="center"/>
      <w:outlineLvl w:val="0"/>
    </w:pPr>
    <w:rPr>
      <w:rFonts w:ascii="Cambria" w:hAnsi="Cambria" w:eastAsia="宋体" w:cs="宋体"/>
      <w:b/>
      <w:bCs/>
      <w:kern w:val="1"/>
      <w:sz w:val="32"/>
      <w:szCs w:val="32"/>
      <w:lang w:val="en-US" w:eastAsia="zh-CN" w:bidi="ar-SA"/>
    </w:rPr>
  </w:style>
  <w:style w:type="paragraph" w:styleId="50">
    <w:name w:val="Body Text First Indent"/>
    <w:basedOn w:val="19"/>
    <w:qFormat/>
    <w:uiPriority w:val="0"/>
    <w:pPr>
      <w:spacing w:line="360" w:lineRule="auto"/>
      <w:ind w:firstLine="200"/>
    </w:pPr>
    <w:rPr>
      <w:rFonts w:ascii="仿宋_GB2312" w:hAnsi="仿宋_GB2312" w:eastAsia="仿宋_GB2312" w:cs="宋体"/>
      <w:sz w:val="30"/>
      <w:szCs w:val="30"/>
    </w:rPr>
  </w:style>
  <w:style w:type="paragraph" w:styleId="51">
    <w:name w:val="Body Text First Indent 2"/>
    <w:basedOn w:val="20"/>
    <w:next w:val="1"/>
    <w:qFormat/>
    <w:uiPriority w:val="0"/>
    <w:pPr>
      <w:spacing w:line="360" w:lineRule="auto"/>
    </w:pPr>
    <w:rPr>
      <w:rFonts w:ascii="Times New Roman" w:hAnsi="Times New Roman" w:cs="宋体"/>
      <w:szCs w:val="22"/>
    </w:rPr>
  </w:style>
  <w:style w:type="table" w:styleId="53">
    <w:name w:val="Table Grid"/>
    <w:basedOn w:val="5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5">
    <w:name w:val="Strong"/>
    <w:qFormat/>
    <w:uiPriority w:val="0"/>
    <w:rPr>
      <w:b/>
      <w:bCs/>
      <w:kern w:val="0"/>
      <w:sz w:val="20"/>
      <w:szCs w:val="20"/>
      <w:lang w:val="en-US" w:eastAsia="zh-CN" w:bidi="ar-SA"/>
    </w:rPr>
  </w:style>
  <w:style w:type="character" w:styleId="56">
    <w:name w:val="page number"/>
    <w:basedOn w:val="54"/>
    <w:qFormat/>
    <w:uiPriority w:val="0"/>
  </w:style>
  <w:style w:type="character" w:styleId="57">
    <w:name w:val="FollowedHyperlink"/>
    <w:qFormat/>
    <w:uiPriority w:val="0"/>
    <w:rPr>
      <w:color w:val="800080"/>
      <w:kern w:val="0"/>
      <w:sz w:val="20"/>
      <w:szCs w:val="20"/>
      <w:u w:val="single"/>
      <w:lang w:val="en-US" w:eastAsia="zh-CN" w:bidi="ar-SA"/>
    </w:rPr>
  </w:style>
  <w:style w:type="character" w:styleId="58">
    <w:name w:val="Emphasis"/>
    <w:qFormat/>
    <w:uiPriority w:val="0"/>
    <w:rPr>
      <w:i/>
      <w:iCs/>
      <w:kern w:val="0"/>
      <w:sz w:val="20"/>
      <w:szCs w:val="20"/>
      <w:lang w:val="en-US" w:eastAsia="zh-CN" w:bidi="ar-SA"/>
    </w:rPr>
  </w:style>
  <w:style w:type="character" w:styleId="59">
    <w:name w:val="HTML Typewriter"/>
    <w:qFormat/>
    <w:uiPriority w:val="0"/>
    <w:rPr>
      <w:rFonts w:ascii="宋体" w:hAnsi="宋体" w:cs="宋体"/>
      <w:kern w:val="0"/>
      <w:sz w:val="24"/>
      <w:szCs w:val="24"/>
      <w:lang w:val="en-US" w:eastAsia="zh-CN" w:bidi="ar-SA"/>
    </w:rPr>
  </w:style>
  <w:style w:type="character" w:styleId="60">
    <w:name w:val="Hyperlink"/>
    <w:qFormat/>
    <w:uiPriority w:val="0"/>
    <w:rPr>
      <w:color w:val="0000FF"/>
      <w:kern w:val="0"/>
      <w:sz w:val="20"/>
      <w:szCs w:val="20"/>
      <w:u w:val="single"/>
      <w:lang w:val="en-US" w:eastAsia="zh-CN" w:bidi="ar-SA"/>
    </w:rPr>
  </w:style>
  <w:style w:type="paragraph" w:customStyle="1" w:styleId="61">
    <w:name w:val="Default"/>
    <w:qFormat/>
    <w:uiPriority w:val="0"/>
    <w:pPr>
      <w:widowControl w:val="0"/>
    </w:pPr>
    <w:rPr>
      <w:rFonts w:ascii="Arial,Bold" w:hAnsi="Arial,Bold" w:eastAsia="PMingLiU" w:cs="Times New Roman"/>
      <w:lang w:val="en-US" w:eastAsia="zh-CN" w:bidi="ar-SA"/>
    </w:rPr>
  </w:style>
  <w:style w:type="paragraph" w:customStyle="1" w:styleId="62">
    <w:name w:val="批注文字1"/>
    <w:qFormat/>
    <w:uiPriority w:val="0"/>
    <w:pPr>
      <w:widowControl w:val="0"/>
    </w:pPr>
    <w:rPr>
      <w:rFonts w:ascii="Times New Roman" w:hAnsi="Times New Roman" w:eastAsia="宋体" w:cs="Times New Roman"/>
      <w:kern w:val="1"/>
      <w:sz w:val="21"/>
      <w:szCs w:val="21"/>
      <w:lang w:val="en-US" w:eastAsia="zh-CN" w:bidi="ar-SA"/>
    </w:rPr>
  </w:style>
  <w:style w:type="paragraph" w:customStyle="1" w:styleId="63">
    <w:name w:val="批注主题1"/>
    <w:basedOn w:val="62"/>
    <w:next w:val="62"/>
    <w:qFormat/>
    <w:uiPriority w:val="0"/>
    <w:rPr>
      <w:rFonts w:ascii="Calibri" w:hAnsi="Calibri" w:cs="宋体"/>
      <w:b/>
      <w:bCs/>
    </w:rPr>
  </w:style>
  <w:style w:type="paragraph" w:customStyle="1" w:styleId="64">
    <w:name w:val="正文2"/>
    <w:qFormat/>
    <w:uiPriority w:val="0"/>
    <w:pPr>
      <w:widowControl w:val="0"/>
      <w:spacing w:line="360" w:lineRule="auto"/>
      <w:ind w:firstLine="480"/>
      <w:jc w:val="both"/>
    </w:pPr>
    <w:rPr>
      <w:rFonts w:ascii="华文中宋" w:hAnsi="华文中宋" w:eastAsia="华文中宋" w:cs="宋体"/>
      <w:kern w:val="1"/>
      <w:sz w:val="24"/>
      <w:szCs w:val="24"/>
      <w:lang w:val="en-US" w:eastAsia="zh-CN" w:bidi="ar-SA"/>
    </w:rPr>
  </w:style>
  <w:style w:type="paragraph" w:styleId="65">
    <w:name w:val="List Paragraph"/>
    <w:basedOn w:val="1"/>
    <w:qFormat/>
    <w:uiPriority w:val="0"/>
    <w:pPr>
      <w:widowControl/>
      <w:ind w:left="720"/>
      <w:jc w:val="left"/>
    </w:pPr>
    <w:rPr>
      <w:rFonts w:ascii="Calibri" w:hAnsi="Calibri"/>
      <w:sz w:val="24"/>
      <w:szCs w:val="24"/>
    </w:rPr>
  </w:style>
  <w:style w:type="paragraph" w:customStyle="1" w:styleId="66">
    <w:name w:val="样式"/>
    <w:qFormat/>
    <w:uiPriority w:val="0"/>
    <w:pPr>
      <w:widowControl w:val="0"/>
    </w:pPr>
    <w:rPr>
      <w:rFonts w:ascii="宋体" w:hAnsi="宋体" w:eastAsia="宋体" w:cs="宋体"/>
      <w:sz w:val="24"/>
      <w:szCs w:val="24"/>
      <w:lang w:val="en-US" w:eastAsia="zh-CN" w:bidi="ar-SA"/>
    </w:rPr>
  </w:style>
  <w:style w:type="paragraph" w:customStyle="1" w:styleId="67">
    <w:name w:val="p0"/>
    <w:qFormat/>
    <w:uiPriority w:val="0"/>
    <w:pPr>
      <w:jc w:val="both"/>
    </w:pPr>
    <w:rPr>
      <w:rFonts w:ascii="Times New Roman" w:hAnsi="Times New Roman" w:eastAsia="宋体" w:cs="Times New Roman"/>
      <w:kern w:val="1"/>
      <w:sz w:val="21"/>
      <w:szCs w:val="21"/>
      <w:lang w:val="en-US" w:eastAsia="zh-CN" w:bidi="ar-SA"/>
    </w:rPr>
  </w:style>
  <w:style w:type="paragraph" w:customStyle="1" w:styleId="68">
    <w:name w:val="纯文本1"/>
    <w:qFormat/>
    <w:uiPriority w:val="0"/>
    <w:pPr>
      <w:widowControl w:val="0"/>
      <w:jc w:val="both"/>
    </w:pPr>
    <w:rPr>
      <w:rFonts w:ascii="宋体" w:hAnsi="宋体" w:eastAsia="楷体_GB2312" w:cs="Times New Roman"/>
      <w:kern w:val="1"/>
      <w:sz w:val="26"/>
      <w:lang w:val="en-US" w:eastAsia="zh-CN" w:bidi="ar-SA"/>
    </w:rPr>
  </w:style>
  <w:style w:type="paragraph" w:customStyle="1" w:styleId="69">
    <w:name w:val="二级目录"/>
    <w:next w:val="1"/>
    <w:qFormat/>
    <w:uiPriority w:val="0"/>
    <w:pPr>
      <w:tabs>
        <w:tab w:val="left" w:pos="720"/>
      </w:tabs>
      <w:ind w:left="720" w:hanging="720"/>
      <w:outlineLvl w:val="1"/>
    </w:pPr>
    <w:rPr>
      <w:rFonts w:ascii="Times New Roman" w:hAnsi="Times New Roman" w:eastAsia="Times New Roman" w:cs="Times New Roman"/>
      <w:b/>
      <w:kern w:val="1"/>
      <w:sz w:val="30"/>
      <w:szCs w:val="28"/>
      <w:lang w:val="en-US" w:eastAsia="zh-CN" w:bidi="ar-SA"/>
    </w:rPr>
  </w:style>
  <w:style w:type="paragraph" w:customStyle="1" w:styleId="70">
    <w:name w:val="一级目录"/>
    <w:qFormat/>
    <w:uiPriority w:val="0"/>
    <w:pPr>
      <w:jc w:val="center"/>
      <w:outlineLvl w:val="0"/>
    </w:pPr>
    <w:rPr>
      <w:rFonts w:ascii="黑体" w:hAnsi="黑体" w:eastAsia="黑体" w:cs="Times New Roman"/>
      <w:b/>
      <w:kern w:val="1"/>
      <w:sz w:val="44"/>
      <w:szCs w:val="44"/>
      <w:lang w:val="en-US" w:eastAsia="zh-CN" w:bidi="ar-SA"/>
    </w:rPr>
  </w:style>
  <w:style w:type="paragraph" w:customStyle="1" w:styleId="71">
    <w:name w:val="普通正文"/>
    <w:qFormat/>
    <w:uiPriority w:val="0"/>
    <w:pPr>
      <w:widowControl w:val="0"/>
      <w:spacing w:before="120" w:after="120" w:line="360" w:lineRule="auto"/>
      <w:ind w:firstLine="480"/>
    </w:pPr>
    <w:rPr>
      <w:rFonts w:ascii="Arial" w:hAnsi="Arial" w:eastAsia="宋体" w:cs="Times New Roman"/>
      <w:kern w:val="1"/>
      <w:sz w:val="24"/>
      <w:szCs w:val="24"/>
      <w:lang w:val="en-US" w:eastAsia="zh-CN" w:bidi="ar-SA"/>
    </w:rPr>
  </w:style>
  <w:style w:type="paragraph" w:customStyle="1" w:styleId="72">
    <w:name w:val="paragraphindent"/>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73">
    <w:name w:val="标题二"/>
    <w:qFormat/>
    <w:uiPriority w:val="0"/>
    <w:pPr>
      <w:widowControl w:val="0"/>
      <w:spacing w:line="380" w:lineRule="exact"/>
      <w:ind w:firstLine="420"/>
      <w:jc w:val="both"/>
    </w:pPr>
    <w:rPr>
      <w:rFonts w:ascii="楷体_GB2312" w:hAnsi="楷体_GB2312" w:eastAsia="楷体_GB2312" w:cs="宋体"/>
      <w:color w:val="FF0000"/>
      <w:kern w:val="1"/>
      <w:sz w:val="21"/>
      <w:szCs w:val="22"/>
      <w:lang w:val="en-US" w:eastAsia="zh-CN" w:bidi="ar-SA"/>
    </w:rPr>
  </w:style>
  <w:style w:type="paragraph" w:customStyle="1" w:styleId="74">
    <w:name w:val="标准文本"/>
    <w:qFormat/>
    <w:uiPriority w:val="0"/>
    <w:pPr>
      <w:widowControl w:val="0"/>
      <w:spacing w:line="360" w:lineRule="auto"/>
      <w:ind w:firstLine="480"/>
      <w:jc w:val="both"/>
    </w:pPr>
    <w:rPr>
      <w:rFonts w:ascii="Calibri" w:hAnsi="Calibri" w:eastAsia="仿宋_GB2312" w:cs="宋体"/>
      <w:kern w:val="1"/>
      <w:sz w:val="24"/>
      <w:szCs w:val="22"/>
      <w:lang w:val="en-US" w:eastAsia="zh-CN" w:bidi="ar-SA"/>
    </w:rPr>
  </w:style>
  <w:style w:type="paragraph" w:customStyle="1" w:styleId="75">
    <w:name w:val="美标题一"/>
    <w:qFormat/>
    <w:uiPriority w:val="0"/>
    <w:pPr>
      <w:widowControl w:val="0"/>
      <w:tabs>
        <w:tab w:val="left" w:pos="907"/>
        <w:tab w:val="left" w:pos="1995"/>
      </w:tabs>
      <w:jc w:val="center"/>
    </w:pPr>
    <w:rPr>
      <w:rFonts w:ascii="Calibri" w:hAnsi="Calibri" w:eastAsia="宋体" w:cs="宋体"/>
      <w:b/>
      <w:kern w:val="1"/>
      <w:sz w:val="36"/>
      <w:szCs w:val="22"/>
      <w:lang w:val="en-US" w:eastAsia="zh-CN" w:bidi="ar-SA"/>
    </w:rPr>
  </w:style>
  <w:style w:type="paragraph" w:customStyle="1" w:styleId="76">
    <w:name w:val="方案文档"/>
    <w:qFormat/>
    <w:uiPriority w:val="0"/>
    <w:pPr>
      <w:widowControl w:val="0"/>
      <w:tabs>
        <w:tab w:val="left" w:pos="420"/>
      </w:tabs>
      <w:spacing w:line="360" w:lineRule="auto"/>
      <w:ind w:left="420"/>
      <w:jc w:val="both"/>
    </w:pPr>
    <w:rPr>
      <w:rFonts w:ascii="宋体" w:hAnsi="宋体" w:eastAsia="宋体" w:cs="宋体"/>
      <w:b/>
      <w:kern w:val="1"/>
      <w:sz w:val="24"/>
      <w:szCs w:val="24"/>
      <w:lang w:val="en-US" w:eastAsia="zh-CN" w:bidi="ar-SA"/>
    </w:rPr>
  </w:style>
  <w:style w:type="paragraph" w:customStyle="1" w:styleId="77">
    <w:name w:val="标题2"/>
    <w:qFormat/>
    <w:uiPriority w:val="0"/>
    <w:rPr>
      <w:rFonts w:ascii="宋体" w:hAnsi="宋体" w:eastAsia="Times New Roman" w:cs="宋体"/>
      <w:b/>
      <w:kern w:val="1"/>
      <w:sz w:val="32"/>
      <w:szCs w:val="24"/>
      <w:lang w:val="en-US" w:eastAsia="zh-CN" w:bidi="ar-SA"/>
    </w:rPr>
  </w:style>
  <w:style w:type="paragraph" w:customStyle="1" w:styleId="78">
    <w:name w:val="正文（缩进）"/>
    <w:qFormat/>
    <w:uiPriority w:val="0"/>
    <w:pPr>
      <w:widowControl w:val="0"/>
      <w:spacing w:line="360" w:lineRule="auto"/>
      <w:ind w:firstLine="480"/>
      <w:jc w:val="both"/>
    </w:pPr>
    <w:rPr>
      <w:rFonts w:ascii="Calibri" w:hAnsi="Calibri" w:eastAsia="宋体" w:cs="宋体"/>
      <w:kern w:val="1"/>
      <w:sz w:val="24"/>
      <w:szCs w:val="24"/>
      <w:lang w:val="en-US" w:eastAsia="zh-CN" w:bidi="ar-SA"/>
    </w:rPr>
  </w:style>
  <w:style w:type="paragraph" w:customStyle="1" w:styleId="79">
    <w:name w:val="美标题2"/>
    <w:qFormat/>
    <w:uiPriority w:val="0"/>
    <w:pPr>
      <w:widowControl w:val="0"/>
      <w:jc w:val="both"/>
    </w:pPr>
    <w:rPr>
      <w:rFonts w:ascii="宋体" w:hAnsi="宋体" w:eastAsia="宋体" w:cs="宋体"/>
      <w:b/>
      <w:kern w:val="1"/>
      <w:sz w:val="28"/>
      <w:szCs w:val="22"/>
      <w:lang w:val="en-US" w:eastAsia="zh-CN" w:bidi="ar-SA"/>
    </w:rPr>
  </w:style>
  <w:style w:type="paragraph" w:customStyle="1" w:styleId="80">
    <w:name w:val="Table Text"/>
    <w:qFormat/>
    <w:uiPriority w:val="0"/>
    <w:pPr>
      <w:widowControl w:val="0"/>
      <w:spacing w:before="80" w:after="80" w:line="240" w:lineRule="atLeast"/>
    </w:pPr>
    <w:rPr>
      <w:rFonts w:ascii="Calibri" w:hAnsi="Calibri" w:eastAsia="宋体" w:cs="Arial"/>
      <w:kern w:val="1"/>
      <w:sz w:val="21"/>
      <w:szCs w:val="21"/>
      <w:lang w:val="en-US" w:eastAsia="zh-CN" w:bidi="ar-SA"/>
    </w:rPr>
  </w:style>
  <w:style w:type="paragraph" w:customStyle="1" w:styleId="81">
    <w:name w:val="宝应2"/>
    <w:qFormat/>
    <w:uiPriority w:val="0"/>
    <w:pPr>
      <w:widowControl w:val="0"/>
      <w:jc w:val="both"/>
    </w:pPr>
    <w:rPr>
      <w:rFonts w:ascii="楷体" w:hAnsi="楷体" w:eastAsia="楷体" w:cs="宋体"/>
      <w:kern w:val="1"/>
      <w:sz w:val="21"/>
      <w:szCs w:val="22"/>
      <w:lang w:val="en-US" w:eastAsia="zh-CN" w:bidi="ar-SA"/>
    </w:rPr>
  </w:style>
  <w:style w:type="paragraph" w:customStyle="1" w:styleId="82">
    <w:name w:val="99-标书-正文"/>
    <w:qFormat/>
    <w:uiPriority w:val="0"/>
    <w:pPr>
      <w:spacing w:line="360" w:lineRule="auto"/>
      <w:ind w:firstLine="480"/>
      <w:jc w:val="both"/>
    </w:pPr>
    <w:rPr>
      <w:rFonts w:ascii="宋体" w:hAnsi="宋体" w:eastAsia="Times New Roman" w:cs="宋体"/>
      <w:kern w:val="1"/>
      <w:sz w:val="24"/>
      <w:szCs w:val="21"/>
      <w:lang w:val="en-US" w:eastAsia="zh-CN" w:bidi="ar-SA"/>
    </w:rPr>
  </w:style>
  <w:style w:type="paragraph" w:customStyle="1" w:styleId="83">
    <w:name w:val="加点正文缩进"/>
    <w:qFormat/>
    <w:uiPriority w:val="0"/>
    <w:pPr>
      <w:widowControl w:val="0"/>
      <w:tabs>
        <w:tab w:val="left" w:pos="762"/>
      </w:tabs>
      <w:spacing w:line="300" w:lineRule="auto"/>
      <w:ind w:left="420" w:hanging="420"/>
      <w:jc w:val="both"/>
    </w:pPr>
    <w:rPr>
      <w:rFonts w:ascii="宋体" w:hAnsi="宋体" w:eastAsia="宋体" w:cs="宋体"/>
      <w:kern w:val="1"/>
      <w:sz w:val="24"/>
      <w:szCs w:val="24"/>
      <w:lang w:val="en-US" w:eastAsia="zh-CN" w:bidi="ar-SA"/>
    </w:rPr>
  </w:style>
  <w:style w:type="paragraph" w:customStyle="1" w:styleId="84">
    <w:name w:val="表格"/>
    <w:qFormat/>
    <w:uiPriority w:val="0"/>
    <w:pPr>
      <w:spacing w:line="360" w:lineRule="auto"/>
      <w:ind w:firstLine="200"/>
    </w:pPr>
    <w:rPr>
      <w:rFonts w:ascii="Calibri" w:hAnsi="Calibri" w:eastAsia="宋体" w:cs="宋体"/>
      <w:kern w:val="1"/>
      <w:sz w:val="24"/>
      <w:szCs w:val="24"/>
      <w:lang w:val="en-US" w:eastAsia="zh-CN" w:bidi="ar-SA"/>
    </w:rPr>
  </w:style>
  <w:style w:type="paragraph" w:customStyle="1" w:styleId="85">
    <w:name w:val="标题一"/>
    <w:qFormat/>
    <w:uiPriority w:val="0"/>
    <w:pPr>
      <w:widowControl w:val="0"/>
      <w:tabs>
        <w:tab w:val="left" w:pos="907"/>
        <w:tab w:val="left" w:pos="1455"/>
      </w:tabs>
      <w:spacing w:line="380" w:lineRule="exact"/>
      <w:ind w:left="907" w:hanging="907"/>
      <w:jc w:val="center"/>
    </w:pPr>
    <w:rPr>
      <w:rFonts w:ascii="楷体_GB2312" w:hAnsi="楷体_GB2312" w:eastAsia="楷体_GB2312" w:cs="宋体"/>
      <w:b/>
      <w:color w:val="FF0000"/>
      <w:kern w:val="1"/>
      <w:sz w:val="32"/>
      <w:szCs w:val="22"/>
      <w:lang w:val="en-US" w:eastAsia="zh-CN" w:bidi="ar-SA"/>
    </w:rPr>
  </w:style>
  <w:style w:type="paragraph" w:customStyle="1" w:styleId="86">
    <w:name w:val="正文格式"/>
    <w:qFormat/>
    <w:uiPriority w:val="0"/>
    <w:pPr>
      <w:spacing w:line="360" w:lineRule="auto"/>
      <w:ind w:firstLine="482"/>
      <w:jc w:val="both"/>
    </w:pPr>
    <w:rPr>
      <w:rFonts w:ascii="Calibri" w:hAnsi="Calibri" w:eastAsia="宋体" w:cs="宋体"/>
      <w:kern w:val="1"/>
      <w:sz w:val="24"/>
      <w:szCs w:val="22"/>
      <w:lang w:val="en-US" w:eastAsia="zh-CN" w:bidi="ar-SA"/>
    </w:rPr>
  </w:style>
  <w:style w:type="paragraph" w:customStyle="1" w:styleId="87">
    <w:name w:val="美标题3"/>
    <w:qFormat/>
    <w:uiPriority w:val="0"/>
    <w:pPr>
      <w:widowControl w:val="0"/>
      <w:spacing w:line="360" w:lineRule="auto"/>
      <w:jc w:val="both"/>
    </w:pPr>
    <w:rPr>
      <w:rFonts w:ascii="宋体" w:hAnsi="宋体" w:eastAsia="宋体" w:cs="宋体"/>
      <w:b/>
      <w:kern w:val="1"/>
      <w:sz w:val="24"/>
      <w:szCs w:val="22"/>
      <w:lang w:val="en-US" w:eastAsia="zh-CN" w:bidi="ar-SA"/>
    </w:rPr>
  </w:style>
  <w:style w:type="paragraph" w:customStyle="1" w:styleId="88">
    <w:name w:val="图"/>
    <w:qFormat/>
    <w:uiPriority w:val="0"/>
    <w:pPr>
      <w:widowControl w:val="0"/>
      <w:ind w:firstLine="400"/>
      <w:jc w:val="center"/>
    </w:pPr>
    <w:rPr>
      <w:rFonts w:ascii="Calibri" w:hAnsi="Calibri" w:eastAsia="宋体" w:cs="宋体"/>
      <w:kern w:val="1"/>
      <w:sz w:val="24"/>
      <w:szCs w:val="22"/>
      <w:lang w:val="en-US" w:eastAsia="zh-CN" w:bidi="ar-SA"/>
    </w:rPr>
  </w:style>
  <w:style w:type="paragraph" w:customStyle="1" w:styleId="89">
    <w:name w:val="宝应1"/>
    <w:qFormat/>
    <w:uiPriority w:val="0"/>
    <w:pPr>
      <w:keepLines/>
      <w:widowControl w:val="0"/>
      <w:spacing w:before="340" w:after="330" w:line="578" w:lineRule="auto"/>
      <w:jc w:val="both"/>
    </w:pPr>
    <w:rPr>
      <w:rFonts w:ascii="楷体" w:hAnsi="楷体" w:eastAsia="楷体" w:cs="宋体"/>
      <w:b/>
      <w:sz w:val="32"/>
      <w:szCs w:val="22"/>
      <w:lang w:val="en-US" w:eastAsia="zh-CN" w:bidi="ar-SA"/>
    </w:rPr>
  </w:style>
  <w:style w:type="paragraph" w:customStyle="1" w:styleId="90">
    <w:name w:val="宝应-表格"/>
    <w:qFormat/>
    <w:uiPriority w:val="0"/>
    <w:rPr>
      <w:rFonts w:ascii="宋体" w:hAnsi="宋体" w:eastAsia="楷体" w:cs="宋体"/>
      <w:kern w:val="1"/>
      <w:sz w:val="21"/>
      <w:szCs w:val="22"/>
      <w:lang w:val="en-US" w:eastAsia="zh-CN" w:bidi="ar-SA"/>
    </w:rPr>
  </w:style>
  <w:style w:type="paragraph" w:customStyle="1" w:styleId="91">
    <w:name w:val="Item List in Table"/>
    <w:qFormat/>
    <w:uiPriority w:val="0"/>
    <w:pPr>
      <w:tabs>
        <w:tab w:val="left" w:pos="284"/>
        <w:tab w:val="left" w:pos="907"/>
      </w:tabs>
      <w:spacing w:before="40" w:after="40"/>
      <w:jc w:val="both"/>
    </w:pPr>
    <w:rPr>
      <w:rFonts w:ascii="Arial" w:hAnsi="Arial" w:eastAsia="宋体" w:cs="宋体"/>
      <w:kern w:val="1"/>
      <w:sz w:val="18"/>
      <w:szCs w:val="18"/>
      <w:lang w:val="en-US" w:eastAsia="zh-CN" w:bidi="ar-SA"/>
    </w:rPr>
  </w:style>
  <w:style w:type="paragraph" w:customStyle="1" w:styleId="92">
    <w:name w:val="宝应4"/>
    <w:next w:val="90"/>
    <w:qFormat/>
    <w:uiPriority w:val="0"/>
    <w:pPr>
      <w:widowControl w:val="0"/>
      <w:spacing w:line="380" w:lineRule="exact"/>
      <w:ind w:firstLine="420"/>
      <w:jc w:val="both"/>
    </w:pPr>
    <w:rPr>
      <w:rFonts w:ascii="楷体_GB2312" w:hAnsi="楷体_GB2312" w:eastAsia="楷体_GB2312" w:cs="宋体"/>
      <w:kern w:val="1"/>
      <w:sz w:val="21"/>
      <w:szCs w:val="22"/>
      <w:lang w:val="en-US" w:eastAsia="zh-CN" w:bidi="ar-SA"/>
    </w:rPr>
  </w:style>
  <w:style w:type="paragraph" w:customStyle="1" w:styleId="93">
    <w:name w:val="宝应3"/>
    <w:qFormat/>
    <w:uiPriority w:val="0"/>
    <w:pPr>
      <w:widowControl w:val="0"/>
      <w:spacing w:line="380" w:lineRule="exact"/>
      <w:ind w:firstLine="420"/>
      <w:jc w:val="both"/>
    </w:pPr>
    <w:rPr>
      <w:rFonts w:ascii="楷体_GB2312" w:hAnsi="楷体_GB2312" w:eastAsia="楷体_GB2312" w:cs="宋体"/>
      <w:kern w:val="1"/>
      <w:sz w:val="21"/>
      <w:szCs w:val="22"/>
      <w:lang w:val="en-US" w:eastAsia="zh-CN" w:bidi="ar-SA"/>
    </w:rPr>
  </w:style>
  <w:style w:type="paragraph" w:customStyle="1" w:styleId="94">
    <w:name w:val="表格非标题文字"/>
    <w:qFormat/>
    <w:uiPriority w:val="0"/>
    <w:pPr>
      <w:spacing w:before="80" w:after="40"/>
    </w:pPr>
    <w:rPr>
      <w:rFonts w:ascii="Futura Bk" w:hAnsi="Futura Bk" w:eastAsia="宋体" w:cs="宋体"/>
      <w:kern w:val="1"/>
      <w:sz w:val="18"/>
      <w:szCs w:val="21"/>
      <w:lang w:val="en-US" w:eastAsia="zh-CN" w:bidi="ar-SA"/>
    </w:rPr>
  </w:style>
  <w:style w:type="paragraph" w:customStyle="1" w:styleId="95">
    <w:name w:val="宝应-正文"/>
    <w:qFormat/>
    <w:uiPriority w:val="0"/>
    <w:pPr>
      <w:widowControl w:val="0"/>
      <w:spacing w:line="380" w:lineRule="exact"/>
      <w:ind w:firstLine="420"/>
      <w:jc w:val="both"/>
    </w:pPr>
    <w:rPr>
      <w:rFonts w:ascii="楷体_GB2312" w:hAnsi="楷体_GB2312" w:eastAsia="楷体" w:cs="宋体"/>
      <w:kern w:val="1"/>
      <w:sz w:val="21"/>
      <w:szCs w:val="22"/>
      <w:lang w:val="en-US" w:eastAsia="zh-CN" w:bidi="ar-SA"/>
    </w:rPr>
  </w:style>
  <w:style w:type="paragraph" w:customStyle="1" w:styleId="96">
    <w:name w:val="xl5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97">
    <w:name w:val="打印正文1"/>
    <w:qFormat/>
    <w:uiPriority w:val="0"/>
    <w:pPr>
      <w:spacing w:line="360" w:lineRule="auto"/>
    </w:pPr>
    <w:rPr>
      <w:rFonts w:ascii="Times New Roman" w:hAnsi="Times New Roman" w:eastAsia="宋体" w:cs="Times New Roman"/>
      <w:kern w:val="1"/>
      <w:sz w:val="24"/>
      <w:lang w:val="fr-FR" w:eastAsia="zh-CN" w:bidi="ar-SA"/>
    </w:rPr>
  </w:style>
  <w:style w:type="paragraph" w:customStyle="1" w:styleId="98">
    <w:name w:val="表头文字"/>
    <w:qFormat/>
    <w:uiPriority w:val="0"/>
    <w:pPr>
      <w:widowControl w:val="0"/>
      <w:spacing w:before="100" w:after="50" w:line="440" w:lineRule="exact"/>
      <w:jc w:val="center"/>
    </w:pPr>
    <w:rPr>
      <w:rFonts w:ascii="Times New Roman" w:hAnsi="Times New Roman" w:eastAsia="黑体" w:cs="Times New Roman"/>
      <w:b/>
      <w:kern w:val="1"/>
      <w:sz w:val="28"/>
      <w:lang w:val="en-US" w:eastAsia="zh-CN" w:bidi="ar-SA"/>
    </w:rPr>
  </w:style>
  <w:style w:type="paragraph" w:customStyle="1" w:styleId="99">
    <w:name w:val="xl24"/>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100">
    <w:name w:val="表格文字"/>
    <w:qFormat/>
    <w:uiPriority w:val="0"/>
    <w:pPr>
      <w:widowControl w:val="0"/>
      <w:spacing w:line="360" w:lineRule="exact"/>
    </w:pPr>
    <w:rPr>
      <w:rFonts w:ascii="Times New Roman" w:hAnsi="Times New Roman" w:eastAsia="宋体" w:cs="Times New Roman"/>
      <w:kern w:val="1"/>
      <w:sz w:val="24"/>
      <w:lang w:val="en-US" w:eastAsia="zh-CN" w:bidi="ar-SA"/>
    </w:rPr>
  </w:style>
  <w:style w:type="paragraph" w:customStyle="1" w:styleId="101">
    <w:name w:val="标书表格字体格式"/>
    <w:qFormat/>
    <w:uiPriority w:val="0"/>
    <w:rPr>
      <w:rFonts w:ascii="Times New Roman" w:hAnsi="Times New Roman" w:eastAsia="宋体" w:cs="Times New Roman"/>
      <w:kern w:val="1"/>
      <w:sz w:val="21"/>
      <w:szCs w:val="24"/>
      <w:lang w:val="en-US" w:eastAsia="zh-CN" w:bidi="ar-SA"/>
    </w:rPr>
  </w:style>
  <w:style w:type="paragraph" w:customStyle="1" w:styleId="102">
    <w:name w:val="font10"/>
    <w:qFormat/>
    <w:uiPriority w:val="0"/>
    <w:pPr>
      <w:spacing w:before="100" w:beforeAutospacing="1" w:after="100" w:afterAutospacing="1"/>
    </w:pPr>
    <w:rPr>
      <w:rFonts w:hint="eastAsia" w:ascii="楷体_GB2312" w:hAnsi="楷体_GB2312" w:eastAsia="楷体_GB2312" w:cs="Times New Roman"/>
      <w:b/>
      <w:bCs/>
      <w:kern w:val="1"/>
      <w:sz w:val="18"/>
      <w:szCs w:val="18"/>
      <w:lang w:val="en-US" w:eastAsia="zh-CN" w:bidi="ar-SA"/>
    </w:rPr>
  </w:style>
  <w:style w:type="paragraph" w:customStyle="1" w:styleId="103">
    <w:name w:val="Body"/>
    <w:qFormat/>
    <w:uiPriority w:val="0"/>
    <w:pPr>
      <w:spacing w:before="130" w:after="130" w:line="260" w:lineRule="exact"/>
    </w:pPr>
    <w:rPr>
      <w:rFonts w:ascii="Univers" w:hAnsi="Univers" w:eastAsia="宋体" w:cs="Times New Roman"/>
      <w:sz w:val="22"/>
      <w:lang w:val="en-US" w:eastAsia="zh-CN" w:bidi="ar-SA"/>
    </w:rPr>
  </w:style>
  <w:style w:type="paragraph" w:customStyle="1" w:styleId="104">
    <w:name w:val="xl5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05">
    <w:name w:val="Char Char Char Char Char Char Char Char"/>
    <w:qFormat/>
    <w:uiPriority w:val="0"/>
    <w:pPr>
      <w:spacing w:after="160" w:line="240" w:lineRule="exact"/>
    </w:pPr>
    <w:rPr>
      <w:rFonts w:ascii="Verdana" w:hAnsi="Verdana" w:eastAsia="宋体" w:cs="Times New Roman"/>
      <w:kern w:val="1"/>
      <w:lang w:val="en-US" w:eastAsia="zh-CN" w:bidi="ar-SA"/>
    </w:rPr>
  </w:style>
  <w:style w:type="paragraph" w:customStyle="1" w:styleId="106">
    <w:name w:val="xl59"/>
    <w:qFormat/>
    <w:uiPriority w:val="0"/>
    <w:pPr>
      <w:pBdr>
        <w:top w:val="single" w:color="000000" w:sz="4" w:space="0"/>
        <w:left w:val="single" w:color="000000" w:sz="4" w:space="0"/>
        <w:bottom w:val="none" w:color="000000" w:sz="0" w:space="3"/>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07">
    <w:name w:val="纯文本11"/>
    <w:qFormat/>
    <w:uiPriority w:val="0"/>
    <w:pPr>
      <w:widowControl w:val="0"/>
      <w:jc w:val="both"/>
    </w:pPr>
    <w:rPr>
      <w:rFonts w:hint="eastAsia" w:ascii="宋体" w:hAnsi="宋体" w:eastAsia="楷体_GB2312" w:cs="Times New Roman"/>
      <w:kern w:val="1"/>
      <w:sz w:val="28"/>
      <w:lang w:val="en-US" w:eastAsia="zh-CN" w:bidi="ar-SA"/>
    </w:rPr>
  </w:style>
  <w:style w:type="paragraph" w:customStyle="1" w:styleId="108">
    <w:name w:val="xl37"/>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09">
    <w:name w:val="APCNormal"/>
    <w:qFormat/>
    <w:uiPriority w:val="0"/>
    <w:pPr>
      <w:spacing w:before="120" w:after="160"/>
      <w:jc w:val="both"/>
    </w:pPr>
    <w:rPr>
      <w:rFonts w:ascii="Univers" w:hAnsi="Univers" w:eastAsia="宋体" w:cs="Times New Roman"/>
      <w:lang w:val="en-US" w:eastAsia="zh-CN" w:bidi="ar-SA"/>
    </w:rPr>
  </w:style>
  <w:style w:type="paragraph" w:customStyle="1" w:styleId="110">
    <w:name w:val="Char1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111">
    <w:name w:val="默认段落字体 Para Char Char Char Char Char Char Char Char Char1 Char Char Char Char Char Char Char"/>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112">
    <w:name w:val="Item Step in Table"/>
    <w:qFormat/>
    <w:uiPriority w:val="0"/>
    <w:pPr>
      <w:tabs>
        <w:tab w:val="left" w:pos="397"/>
      </w:tabs>
      <w:spacing w:before="40" w:after="40"/>
      <w:ind w:left="420" w:hanging="420"/>
      <w:jc w:val="both"/>
    </w:pPr>
    <w:rPr>
      <w:rFonts w:ascii="Arial" w:hAnsi="Arial" w:eastAsia="宋体" w:cs="Arial"/>
      <w:sz w:val="18"/>
      <w:szCs w:val="18"/>
      <w:lang w:val="en-US" w:eastAsia="zh-CN" w:bidi="ar-SA"/>
    </w:rPr>
  </w:style>
  <w:style w:type="paragraph" w:customStyle="1" w:styleId="113">
    <w:name w:val="font5"/>
    <w:qFormat/>
    <w:uiPriority w:val="0"/>
    <w:pPr>
      <w:spacing w:before="100" w:beforeAutospacing="1" w:after="100" w:afterAutospacing="1"/>
    </w:pPr>
    <w:rPr>
      <w:rFonts w:hint="eastAsia" w:ascii="宋体" w:hAnsi="宋体" w:eastAsia="宋体" w:cs="Times New Roman"/>
      <w:kern w:val="1"/>
      <w:sz w:val="28"/>
      <w:szCs w:val="28"/>
      <w:lang w:val="en-US" w:eastAsia="zh-CN" w:bidi="ar-SA"/>
    </w:rPr>
  </w:style>
  <w:style w:type="paragraph" w:customStyle="1" w:styleId="114">
    <w:name w:val="默认段落字体 Para Char Char Char Char Char Char Char Char Char Char Char Char Char"/>
    <w:qFormat/>
    <w:uiPriority w:val="0"/>
    <w:pPr>
      <w:widowControl w:val="0"/>
      <w:jc w:val="both"/>
    </w:pPr>
    <w:rPr>
      <w:rFonts w:ascii="Times New Roman" w:hAnsi="Times New Roman" w:eastAsia="宋体" w:cs="Times New Roman"/>
      <w:kern w:val="1"/>
      <w:sz w:val="21"/>
      <w:szCs w:val="21"/>
      <w:lang w:val="en-US" w:eastAsia="zh-CN" w:bidi="ar-SA"/>
    </w:rPr>
  </w:style>
  <w:style w:type="paragraph" w:customStyle="1" w:styleId="115">
    <w:name w:val="a1"/>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116">
    <w:name w:val="正文1"/>
    <w:qFormat/>
    <w:uiPriority w:val="0"/>
    <w:pPr>
      <w:widowControl w:val="0"/>
      <w:spacing w:line="315" w:lineRule="atLeast"/>
      <w:jc w:val="both"/>
    </w:pPr>
    <w:rPr>
      <w:rFonts w:ascii="宋体" w:hAnsi="宋体" w:eastAsia="宋体" w:cs="Times New Roman"/>
      <w:sz w:val="24"/>
      <w:lang w:val="en-US" w:eastAsia="zh-CN" w:bidi="ar-SA"/>
    </w:rPr>
  </w:style>
  <w:style w:type="paragraph" w:customStyle="1" w:styleId="117">
    <w:name w:val="样式 标题 1 + 红色"/>
    <w:basedOn w:val="3"/>
    <w:qFormat/>
    <w:uiPriority w:val="0"/>
    <w:pPr>
      <w:keepLines/>
      <w:tabs>
        <w:tab w:val="left" w:pos="425"/>
        <w:tab w:val="left" w:pos="720"/>
      </w:tabs>
      <w:spacing w:before="340" w:after="330" w:line="576" w:lineRule="auto"/>
      <w:ind w:left="420" w:hanging="420"/>
      <w:jc w:val="both"/>
    </w:pPr>
    <w:rPr>
      <w:rFonts w:ascii="Times New Roman" w:hAnsi="Times New Roman" w:eastAsia="Arial"/>
      <w:b/>
      <w:bCs/>
      <w:color w:val="FF0000"/>
      <w:kern w:val="0"/>
      <w:sz w:val="30"/>
      <w:szCs w:val="44"/>
    </w:rPr>
  </w:style>
  <w:style w:type="paragraph" w:customStyle="1" w:styleId="118">
    <w:name w:val="xl60"/>
    <w:qFormat/>
    <w:uiPriority w:val="0"/>
    <w:pPr>
      <w:pBdr>
        <w:top w:val="single" w:color="000000" w:sz="4" w:space="0"/>
        <w:left w:val="none" w:color="000000" w:sz="0" w:space="3"/>
        <w:bottom w:val="none" w:color="000000" w:sz="0" w:space="3"/>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19">
    <w:name w:val="cntrt"/>
    <w:qFormat/>
    <w:uiPriority w:val="0"/>
    <w:pPr>
      <w:jc w:val="both"/>
    </w:pPr>
    <w:rPr>
      <w:rFonts w:ascii="Arial" w:hAnsi="Arial" w:eastAsia="宋体" w:cs="Times New Roman"/>
      <w:kern w:val="1"/>
      <w:lang w:val="en-AU" w:eastAsia="zh-CN" w:bidi="ar-SA"/>
    </w:rPr>
  </w:style>
  <w:style w:type="paragraph" w:customStyle="1" w:styleId="120">
    <w:name w:val="标题1"/>
    <w:next w:val="119"/>
    <w:qFormat/>
    <w:uiPriority w:val="0"/>
    <w:pPr>
      <w:widowControl w:val="0"/>
      <w:spacing w:before="100" w:beforeAutospacing="1"/>
      <w:jc w:val="both"/>
    </w:pPr>
    <w:rPr>
      <w:rFonts w:ascii="宋体" w:hAnsi="宋体" w:eastAsia="宋体" w:cs="Times New Roman"/>
      <w:b/>
      <w:kern w:val="1"/>
      <w:sz w:val="24"/>
      <w:szCs w:val="21"/>
      <w:lang w:val="en-US" w:eastAsia="zh-CN" w:bidi="ar-SA"/>
    </w:rPr>
  </w:style>
  <w:style w:type="paragraph" w:customStyle="1" w:styleId="121">
    <w:name w:val="正文 1"/>
    <w:qFormat/>
    <w:uiPriority w:val="0"/>
    <w:pPr>
      <w:spacing w:before="80" w:after="80" w:line="360" w:lineRule="auto"/>
      <w:ind w:left="1418"/>
      <w:jc w:val="both"/>
    </w:pPr>
    <w:rPr>
      <w:rFonts w:ascii="Times New Roman" w:hAnsi="Times New Roman" w:eastAsia="宋体" w:cs="Times New Roman"/>
      <w:kern w:val="1"/>
      <w:sz w:val="21"/>
      <w:lang w:val="en-US" w:eastAsia="zh-CN" w:bidi="ar-SA"/>
    </w:rPr>
  </w:style>
  <w:style w:type="paragraph" w:customStyle="1" w:styleId="122">
    <w:name w:val="图题"/>
    <w:basedOn w:val="3"/>
    <w:qFormat/>
    <w:uiPriority w:val="0"/>
    <w:rPr>
      <w:rFonts w:eastAsia="黑体"/>
      <w:sz w:val="18"/>
    </w:rPr>
  </w:style>
  <w:style w:type="paragraph" w:customStyle="1" w:styleId="123">
    <w:name w:val="xl74"/>
    <w:qFormat/>
    <w:uiPriority w:val="0"/>
    <w:pPr>
      <w:pBdr>
        <w:top w:val="single" w:color="000000" w:sz="4" w:space="0"/>
        <w:left w:val="none" w:color="000000" w:sz="0" w:space="3"/>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24">
    <w:name w:val="附录1"/>
    <w:qFormat/>
    <w:uiPriority w:val="0"/>
    <w:pPr>
      <w:spacing w:before="240" w:line="600" w:lineRule="atLeast"/>
      <w:ind w:left="420" w:hanging="420"/>
    </w:pPr>
    <w:rPr>
      <w:rFonts w:ascii="Times New Roman" w:hAnsi="Times New Roman" w:eastAsia="宋体" w:cs="Times New Roman"/>
      <w:b/>
      <w:i/>
      <w:sz w:val="28"/>
      <w:lang w:val="en-US" w:eastAsia="zh-CN" w:bidi="ar-SA"/>
    </w:rPr>
  </w:style>
  <w:style w:type="paragraph" w:customStyle="1" w:styleId="125">
    <w:name w:val="样式3"/>
    <w:qFormat/>
    <w:uiPriority w:val="0"/>
    <w:pPr>
      <w:widowControl w:val="0"/>
      <w:spacing w:line="317" w:lineRule="auto"/>
    </w:pPr>
    <w:rPr>
      <w:rFonts w:ascii="Times New Roman" w:hAnsi="Times New Roman" w:eastAsia="宋体" w:cs="Times New Roman"/>
      <w:b/>
      <w:kern w:val="1"/>
      <w:sz w:val="21"/>
      <w:szCs w:val="21"/>
      <w:lang w:val="en-US" w:eastAsia="zh-CN" w:bidi="ar-SA"/>
    </w:rPr>
  </w:style>
  <w:style w:type="paragraph" w:customStyle="1" w:styleId="126">
    <w:name w:val="xl55"/>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27">
    <w:name w:val="Char Char1 Char Char Char Char Char Char Char Char Char Char Char Char Char Char Char"/>
    <w:qFormat/>
    <w:uiPriority w:val="0"/>
    <w:pPr>
      <w:spacing w:after="160" w:line="240" w:lineRule="exact"/>
    </w:pPr>
    <w:rPr>
      <w:rFonts w:ascii="Verdana" w:hAnsi="Verdana" w:eastAsia="宋体" w:cs="Times New Roman"/>
      <w:kern w:val="1"/>
      <w:lang w:val="en-US" w:eastAsia="zh-CN" w:bidi="ar-SA"/>
    </w:rPr>
  </w:style>
  <w:style w:type="paragraph" w:customStyle="1" w:styleId="128">
    <w:name w:val="table_lines"/>
    <w:qFormat/>
    <w:uiPriority w:val="0"/>
    <w:rPr>
      <w:rFonts w:ascii="Times New Roman" w:hAnsi="Times New Roman" w:eastAsia="宋体" w:cs="Times New Roman"/>
      <w:kern w:val="1"/>
      <w:lang w:val="de-DE" w:eastAsia="zh-CN" w:bidi="ar-SA"/>
    </w:rPr>
  </w:style>
  <w:style w:type="paragraph" w:customStyle="1" w:styleId="129">
    <w:name w:val="font7"/>
    <w:qFormat/>
    <w:uiPriority w:val="0"/>
    <w:pPr>
      <w:spacing w:before="100" w:beforeAutospacing="1" w:after="100" w:afterAutospacing="1"/>
    </w:pPr>
    <w:rPr>
      <w:rFonts w:hint="eastAsia" w:ascii="宋体" w:hAnsi="宋体" w:eastAsia="宋体" w:cs="Times New Roman"/>
      <w:kern w:val="1"/>
      <w:sz w:val="18"/>
      <w:szCs w:val="18"/>
      <w:lang w:val="en-US" w:eastAsia="zh-CN" w:bidi="ar-SA"/>
    </w:rPr>
  </w:style>
  <w:style w:type="paragraph" w:customStyle="1" w:styleId="130">
    <w:name w:val="正文格式（小四）"/>
    <w:qFormat/>
    <w:uiPriority w:val="0"/>
    <w:pPr>
      <w:spacing w:line="440" w:lineRule="exact"/>
      <w:ind w:firstLine="482"/>
      <w:jc w:val="center"/>
    </w:pPr>
    <w:rPr>
      <w:rFonts w:ascii="宋体" w:hAnsi="宋体" w:eastAsia="宋体" w:cs="Times New Roman"/>
      <w:kern w:val="1"/>
      <w:sz w:val="24"/>
      <w:szCs w:val="24"/>
      <w:lang w:val="en-US" w:eastAsia="zh-CN" w:bidi="ar-SA"/>
    </w:rPr>
  </w:style>
  <w:style w:type="paragraph" w:customStyle="1" w:styleId="131">
    <w:name w:val="标题04."/>
    <w:basedOn w:val="6"/>
    <w:qFormat/>
    <w:uiPriority w:val="0"/>
    <w:pPr>
      <w:spacing w:before="0" w:after="0" w:line="400" w:lineRule="atLeast"/>
      <w:ind w:firstLine="200"/>
    </w:pPr>
    <w:rPr>
      <w:rFonts w:ascii="Cambria" w:hAnsi="Cambria" w:eastAsia="宋体"/>
      <w:b w:val="0"/>
      <w:sz w:val="24"/>
    </w:rPr>
  </w:style>
  <w:style w:type="paragraph" w:customStyle="1" w:styleId="132">
    <w:name w:val="列出段落1"/>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paragraph" w:customStyle="1" w:styleId="133">
    <w:name w:val="xl40"/>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34">
    <w:name w:val="xl25"/>
    <w:qFormat/>
    <w:uiPriority w:val="0"/>
    <w:pPr>
      <w:spacing w:before="100" w:beforeAutospacing="1" w:after="100" w:afterAutospacing="1"/>
      <w:jc w:val="center"/>
    </w:pPr>
    <w:rPr>
      <w:rFonts w:ascii="Arial Unicode MS" w:hAnsi="Arial Unicode MS" w:eastAsia="Arial Unicode MS" w:cs="Arial Unicode MS"/>
      <w:kern w:val="1"/>
      <w:sz w:val="24"/>
      <w:szCs w:val="24"/>
      <w:lang w:val="en-US" w:eastAsia="zh-CN" w:bidi="ar-SA"/>
    </w:rPr>
  </w:style>
  <w:style w:type="paragraph" w:customStyle="1" w:styleId="135">
    <w:name w:val="Char1 Char Char"/>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136">
    <w:name w:val="标题02"/>
    <w:basedOn w:val="4"/>
    <w:qFormat/>
    <w:uiPriority w:val="0"/>
    <w:pPr>
      <w:keepNext w:val="0"/>
      <w:keepLines w:val="0"/>
      <w:spacing w:before="0" w:after="0" w:line="400" w:lineRule="atLeast"/>
      <w:ind w:firstLine="200"/>
      <w:jc w:val="left"/>
    </w:pPr>
    <w:rPr>
      <w:rFonts w:ascii="Cambria" w:hAnsi="Cambria" w:eastAsia="宋体" w:cs="Times New Roman"/>
      <w:b w:val="0"/>
      <w:sz w:val="24"/>
      <w:szCs w:val="32"/>
    </w:rPr>
  </w:style>
  <w:style w:type="paragraph" w:customStyle="1" w:styleId="137">
    <w:name w:val="xl29"/>
    <w:qFormat/>
    <w:uiPriority w:val="0"/>
    <w:pPr>
      <w:pBdr>
        <w:top w:val="none" w:color="000000" w:sz="0" w:space="3"/>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38">
    <w:name w:val="纯文本4"/>
    <w:qFormat/>
    <w:uiPriority w:val="0"/>
    <w:pPr>
      <w:widowControl w:val="0"/>
      <w:spacing w:line="360" w:lineRule="auto"/>
      <w:ind w:firstLine="200"/>
      <w:jc w:val="both"/>
    </w:pPr>
    <w:rPr>
      <w:rFonts w:ascii="宋体" w:hAnsi="宋体" w:eastAsia="宋体" w:cs="Times New Roman"/>
      <w:kern w:val="1"/>
      <w:sz w:val="28"/>
      <w:szCs w:val="24"/>
      <w:lang w:val="en-US" w:eastAsia="zh-CN" w:bidi="ar-SA"/>
    </w:rPr>
  </w:style>
  <w:style w:type="paragraph" w:customStyle="1" w:styleId="139">
    <w:name w:val="font8"/>
    <w:qFormat/>
    <w:uiPriority w:val="0"/>
    <w:pPr>
      <w:spacing w:before="100" w:beforeAutospacing="1" w:after="100" w:afterAutospacing="1"/>
      <w:jc w:val="both"/>
    </w:pPr>
    <w:rPr>
      <w:rFonts w:ascii="Times New Roman" w:hAnsi="Times New Roman" w:eastAsia="宋体" w:cs="Times New Roman"/>
      <w:b/>
      <w:kern w:val="1"/>
      <w:sz w:val="28"/>
      <w:lang w:val="en-US" w:eastAsia="zh-CN" w:bidi="ar-SA"/>
    </w:rPr>
  </w:style>
  <w:style w:type="paragraph" w:customStyle="1" w:styleId="140">
    <w:name w:val="普通文字"/>
    <w:qFormat/>
    <w:uiPriority w:val="0"/>
    <w:pPr>
      <w:widowControl w:val="0"/>
      <w:jc w:val="both"/>
    </w:pPr>
    <w:rPr>
      <w:rFonts w:ascii="宋体" w:hAnsi="宋体" w:eastAsia="宋体" w:cs="Times New Roman"/>
      <w:kern w:val="1"/>
      <w:sz w:val="24"/>
      <w:lang w:val="en-US" w:eastAsia="zh-CN" w:bidi="ar-SA"/>
    </w:rPr>
  </w:style>
  <w:style w:type="paragraph" w:customStyle="1" w:styleId="141">
    <w:name w:val="xl4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42">
    <w:name w:val="xl35"/>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43">
    <w:name w:val="_Style 81"/>
    <w:qFormat/>
    <w:uiPriority w:val="0"/>
    <w:pPr>
      <w:widowControl w:val="0"/>
      <w:spacing w:line="360" w:lineRule="auto"/>
      <w:ind w:firstLine="200"/>
      <w:jc w:val="both"/>
    </w:pPr>
    <w:rPr>
      <w:rFonts w:ascii="Times New Roman" w:hAnsi="Times New Roman" w:eastAsia="宋体" w:cs="Times New Roman"/>
      <w:kern w:val="1"/>
      <w:sz w:val="24"/>
      <w:szCs w:val="21"/>
      <w:lang w:val="en-US" w:eastAsia="zh-CN" w:bidi="ar-SA"/>
    </w:rPr>
  </w:style>
  <w:style w:type="paragraph" w:customStyle="1" w:styleId="144">
    <w:name w:val="南通方案正文"/>
    <w:qFormat/>
    <w:uiPriority w:val="0"/>
    <w:pPr>
      <w:widowControl w:val="0"/>
      <w:spacing w:line="360" w:lineRule="auto"/>
      <w:ind w:firstLine="480"/>
      <w:jc w:val="both"/>
    </w:pPr>
    <w:rPr>
      <w:rFonts w:ascii="Times New Roman" w:hAnsi="Times New Roman" w:eastAsia="宋体" w:cs="Times New Roman"/>
      <w:kern w:val="1"/>
      <w:sz w:val="24"/>
      <w:lang w:val="en-US" w:eastAsia="zh-CN" w:bidi="ar-SA"/>
    </w:rPr>
  </w:style>
  <w:style w:type="paragraph" w:customStyle="1" w:styleId="145">
    <w:name w:val="投标文件正文"/>
    <w:qFormat/>
    <w:uiPriority w:val="0"/>
    <w:pPr>
      <w:widowControl w:val="0"/>
      <w:spacing w:before="40" w:after="40" w:line="400" w:lineRule="exact"/>
      <w:ind w:firstLine="200"/>
      <w:jc w:val="both"/>
    </w:pPr>
    <w:rPr>
      <w:rFonts w:ascii="Times New Roman" w:hAnsi="Times New Roman" w:eastAsia="宋体" w:cs="Times New Roman"/>
      <w:kern w:val="1"/>
      <w:sz w:val="24"/>
      <w:szCs w:val="24"/>
      <w:lang w:val="en-US" w:eastAsia="zh-CN" w:bidi="ar-SA"/>
    </w:rPr>
  </w:style>
  <w:style w:type="paragraph" w:customStyle="1" w:styleId="146">
    <w:name w:val="xl69"/>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47">
    <w:name w:val="xl5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48">
    <w:name w:val="xl75"/>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49">
    <w:name w:val="xl72"/>
    <w:qFormat/>
    <w:uiPriority w:val="0"/>
    <w:pPr>
      <w:pBdr>
        <w:top w:val="single" w:color="000000" w:sz="4" w:space="0"/>
        <w:left w:val="single" w:color="000000" w:sz="4" w:space="0"/>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50">
    <w:name w:val="图标"/>
    <w:qFormat/>
    <w:uiPriority w:val="0"/>
    <w:pPr>
      <w:widowControl w:val="0"/>
      <w:tabs>
        <w:tab w:val="left" w:pos="567"/>
        <w:tab w:val="left" w:pos="840"/>
      </w:tabs>
      <w:spacing w:before="120" w:after="120" w:line="320" w:lineRule="atLeast"/>
      <w:ind w:left="840" w:hanging="420"/>
      <w:jc w:val="center"/>
    </w:pPr>
    <w:rPr>
      <w:rFonts w:ascii="Times New Roman" w:hAnsi="Times New Roman" w:eastAsia="仿宋_GB2312" w:cs="Times New Roman"/>
      <w:kern w:val="1"/>
      <w:sz w:val="24"/>
      <w:lang w:val="en-US" w:eastAsia="zh-CN" w:bidi="ar-SA"/>
    </w:rPr>
  </w:style>
  <w:style w:type="paragraph" w:customStyle="1" w:styleId="151">
    <w:name w:val="一级标题"/>
    <w:qFormat/>
    <w:uiPriority w:val="0"/>
    <w:pPr>
      <w:widowControl w:val="0"/>
      <w:spacing w:line="480" w:lineRule="auto"/>
      <w:jc w:val="center"/>
      <w:outlineLvl w:val="0"/>
    </w:pPr>
    <w:rPr>
      <w:rFonts w:ascii="华文中宋" w:hAnsi="华文中宋" w:eastAsia="华文中宋" w:cs="Times New Roman"/>
      <w:kern w:val="1"/>
      <w:sz w:val="36"/>
      <w:lang w:val="en-US" w:eastAsia="zh-CN" w:bidi="ar-SA"/>
    </w:rPr>
  </w:style>
  <w:style w:type="paragraph" w:customStyle="1" w:styleId="152">
    <w:name w:val="table_1stline"/>
    <w:qFormat/>
    <w:uiPriority w:val="0"/>
    <w:pPr>
      <w:spacing w:before="120"/>
    </w:pPr>
    <w:rPr>
      <w:rFonts w:ascii="Times New Roman" w:hAnsi="Times New Roman" w:eastAsia="宋体" w:cs="Times New Roman"/>
      <w:bCs/>
      <w:kern w:val="1"/>
      <w:lang w:val="de-DE" w:eastAsia="zh-CN" w:bidi="ar-SA"/>
    </w:rPr>
  </w:style>
  <w:style w:type="paragraph" w:customStyle="1" w:styleId="153">
    <w:name w:val="xl62"/>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154">
    <w:name w:val="Char Char1"/>
    <w:qFormat/>
    <w:uiPriority w:val="0"/>
    <w:pPr>
      <w:spacing w:after="160" w:line="240" w:lineRule="exact"/>
      <w:jc w:val="both"/>
    </w:pPr>
    <w:rPr>
      <w:rFonts w:ascii="Verdana" w:hAnsi="Verdana" w:eastAsia="宋体" w:cs="Times New Roman"/>
      <w:kern w:val="1"/>
      <w:lang w:val="en-US" w:eastAsia="zh-CN" w:bidi="ar-SA"/>
    </w:rPr>
  </w:style>
  <w:style w:type="paragraph" w:customStyle="1" w:styleId="155">
    <w:name w:val="Char3"/>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156">
    <w:name w:val="Char Char"/>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57">
    <w:name w:val="标题01"/>
    <w:basedOn w:val="3"/>
    <w:qFormat/>
    <w:uiPriority w:val="0"/>
    <w:pPr>
      <w:keepNext w:val="0"/>
      <w:spacing w:line="400" w:lineRule="atLeast"/>
      <w:jc w:val="left"/>
    </w:pPr>
    <w:rPr>
      <w:rFonts w:ascii="Times New Roman" w:hAnsi="Times New Roman" w:eastAsia="宋体"/>
      <w:bCs/>
      <w:kern w:val="0"/>
      <w:sz w:val="24"/>
      <w:szCs w:val="44"/>
    </w:rPr>
  </w:style>
  <w:style w:type="paragraph" w:customStyle="1" w:styleId="158">
    <w:name w:val="??"/>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159">
    <w:name w:val="三级标题"/>
    <w:qFormat/>
    <w:uiPriority w:val="0"/>
    <w:pPr>
      <w:widowControl w:val="0"/>
      <w:spacing w:line="360" w:lineRule="auto"/>
      <w:jc w:val="both"/>
      <w:outlineLvl w:val="2"/>
    </w:pPr>
    <w:rPr>
      <w:rFonts w:ascii="华文中宋" w:hAnsi="华文中宋" w:eastAsia="华文中宋" w:cs="Times New Roman"/>
      <w:kern w:val="1"/>
      <w:sz w:val="24"/>
      <w:szCs w:val="21"/>
      <w:lang w:val="en-US" w:eastAsia="zh-CN" w:bidi="ar-SA"/>
    </w:rPr>
  </w:style>
  <w:style w:type="paragraph" w:customStyle="1" w:styleId="160">
    <w:name w:val="项目符号A"/>
    <w:qFormat/>
    <w:uiPriority w:val="0"/>
    <w:pPr>
      <w:widowControl w:val="0"/>
      <w:spacing w:line="360" w:lineRule="auto"/>
      <w:ind w:left="567"/>
      <w:jc w:val="both"/>
    </w:pPr>
    <w:rPr>
      <w:rFonts w:ascii="宋体" w:hAnsi="宋体" w:eastAsia="宋体" w:cs="Times New Roman"/>
      <w:kern w:val="1"/>
      <w:sz w:val="24"/>
      <w:lang w:val="en-US" w:eastAsia="zh-CN" w:bidi="ar-SA"/>
    </w:rPr>
  </w:style>
  <w:style w:type="paragraph" w:customStyle="1" w:styleId="161">
    <w:name w:val="正文11"/>
    <w:qFormat/>
    <w:uiPriority w:val="0"/>
    <w:pPr>
      <w:widowControl w:val="0"/>
      <w:spacing w:line="360" w:lineRule="atLeast"/>
      <w:ind w:left="425" w:hanging="425"/>
    </w:pPr>
    <w:rPr>
      <w:rFonts w:ascii="宋体" w:hAnsi="宋体" w:eastAsia="宋体" w:cs="Times New Roman"/>
      <w:position w:val="-3"/>
      <w:sz w:val="32"/>
      <w:lang w:val="en-US" w:eastAsia="zh-CN" w:bidi="ar-SA"/>
    </w:rPr>
  </w:style>
  <w:style w:type="paragraph" w:customStyle="1" w:styleId="162">
    <w:name w:val="xl73"/>
    <w:qFormat/>
    <w:uiPriority w:val="0"/>
    <w:pPr>
      <w:pBdr>
        <w:top w:val="single" w:color="000000" w:sz="4" w:space="0"/>
        <w:left w:val="none" w:color="000000" w:sz="0" w:space="3"/>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63">
    <w:name w:val="xl67"/>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64">
    <w:name w:val="修订1"/>
    <w:qFormat/>
    <w:uiPriority w:val="0"/>
    <w:rPr>
      <w:rFonts w:ascii="Times New Roman" w:hAnsi="Times New Roman" w:eastAsia="宋体" w:cs="Times New Roman"/>
      <w:kern w:val="1"/>
      <w:sz w:val="21"/>
      <w:lang w:val="en-US" w:eastAsia="zh-CN" w:bidi="ar-SA"/>
    </w:rPr>
  </w:style>
  <w:style w:type="paragraph" w:customStyle="1" w:styleId="165">
    <w:name w:val="tabletext"/>
    <w:qFormat/>
    <w:uiPriority w:val="0"/>
    <w:pPr>
      <w:spacing w:before="100" w:beforeAutospacing="1" w:after="100" w:afterAutospacing="1" w:line="240" w:lineRule="atLeast"/>
      <w:jc w:val="both"/>
    </w:pPr>
    <w:rPr>
      <w:rFonts w:hint="eastAsia" w:ascii="宋体" w:hAnsi="宋体" w:eastAsia="宋体" w:cs="Times New Roman"/>
      <w:kern w:val="1"/>
      <w:sz w:val="18"/>
      <w:lang w:val="en-US" w:eastAsia="zh-CN" w:bidi="ar-SA"/>
    </w:rPr>
  </w:style>
  <w:style w:type="paragraph" w:customStyle="1" w:styleId="166">
    <w:name w:val="APCTableContent"/>
    <w:basedOn w:val="109"/>
    <w:qFormat/>
    <w:uiPriority w:val="0"/>
    <w:pPr>
      <w:spacing w:before="40" w:after="40"/>
    </w:pPr>
    <w:rPr>
      <w:sz w:val="16"/>
      <w:szCs w:val="16"/>
    </w:rPr>
  </w:style>
  <w:style w:type="paragraph" w:customStyle="1" w:styleId="167">
    <w:name w:val="Char1"/>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168">
    <w:name w:val="font0"/>
    <w:qFormat/>
    <w:uiPriority w:val="0"/>
    <w:pPr>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69">
    <w:name w:val="Char31"/>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170">
    <w:name w:val="xl57"/>
    <w:qFormat/>
    <w:uiPriority w:val="0"/>
    <w:pPr>
      <w:pBdr>
        <w:top w:val="single" w:color="000000" w:sz="4" w:space="0"/>
        <w:left w:val="none" w:color="000000" w:sz="0" w:space="3"/>
        <w:bottom w:val="none" w:color="000000" w:sz="0" w:space="3"/>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71">
    <w:name w:val="xl49"/>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ascii="Times New Roman" w:hAnsi="Times New Roman" w:eastAsia="宋体" w:cs="Times New Roman"/>
      <w:b/>
      <w:kern w:val="1"/>
      <w:sz w:val="24"/>
      <w:lang w:val="en-US" w:eastAsia="zh-CN" w:bidi="ar-SA"/>
    </w:rPr>
  </w:style>
  <w:style w:type="paragraph" w:customStyle="1" w:styleId="172">
    <w:name w:val="Char Char Char Char Char Char Char Char1"/>
    <w:qFormat/>
    <w:uiPriority w:val="0"/>
    <w:pPr>
      <w:spacing w:after="160" w:line="240" w:lineRule="exact"/>
    </w:pPr>
    <w:rPr>
      <w:rFonts w:ascii="Verdana" w:hAnsi="Verdana" w:eastAsia="宋体" w:cs="Times New Roman"/>
      <w:kern w:val="1"/>
      <w:lang w:val="en-US" w:eastAsia="zh-CN" w:bidi="ar-SA"/>
    </w:rPr>
  </w:style>
  <w:style w:type="paragraph" w:customStyle="1" w:styleId="173">
    <w:name w:val="样式 标题 2市检方案标题2第一层条h22章标题节标题第一章 标题 2Heading 2 HiddenHead..."/>
    <w:basedOn w:val="4"/>
    <w:qFormat/>
    <w:uiPriority w:val="0"/>
    <w:pPr>
      <w:spacing w:before="120" w:after="120" w:line="264" w:lineRule="auto"/>
      <w:jc w:val="left"/>
    </w:pPr>
    <w:rPr>
      <w:rFonts w:ascii="楷体_GB2312" w:hAnsi="楷体_GB2312" w:eastAsia="楷体_GB2312" w:cs="宋体"/>
      <w:bCs w:val="0"/>
      <w:sz w:val="30"/>
      <w:szCs w:val="30"/>
    </w:rPr>
  </w:style>
  <w:style w:type="paragraph" w:customStyle="1" w:styleId="174">
    <w:name w:val="Char Char Char Char"/>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175">
    <w:name w:val="默认段落字体 Para Char Char Char"/>
    <w:qFormat/>
    <w:uiPriority w:val="0"/>
    <w:pPr>
      <w:widowControl w:val="0"/>
      <w:tabs>
        <w:tab w:val="left" w:pos="1440"/>
      </w:tabs>
      <w:jc w:val="both"/>
    </w:pPr>
    <w:rPr>
      <w:rFonts w:ascii="Times New Roman" w:hAnsi="Times New Roman" w:eastAsia="宋体" w:cs="Times New Roman"/>
      <w:kern w:val="1"/>
      <w:sz w:val="21"/>
      <w:szCs w:val="24"/>
      <w:lang w:val="en-US" w:eastAsia="zh-CN" w:bidi="ar-SA"/>
    </w:rPr>
  </w:style>
  <w:style w:type="paragraph" w:customStyle="1" w:styleId="176">
    <w:name w:val="APCSubhead"/>
    <w:basedOn w:val="109"/>
    <w:qFormat/>
    <w:uiPriority w:val="0"/>
    <w:pPr>
      <w:spacing w:before="240" w:after="60"/>
    </w:pPr>
    <w:rPr>
      <w:b/>
      <w:bCs/>
    </w:rPr>
  </w:style>
  <w:style w:type="paragraph" w:customStyle="1" w:styleId="177">
    <w:name w:val="font6"/>
    <w:qFormat/>
    <w:uiPriority w:val="0"/>
    <w:pPr>
      <w:spacing w:before="100" w:beforeAutospacing="1" w:after="100" w:afterAutospacing="1"/>
    </w:pPr>
    <w:rPr>
      <w:rFonts w:hint="eastAsia" w:ascii="宋体" w:hAnsi="宋体" w:eastAsia="宋体" w:cs="Times New Roman"/>
      <w:kern w:val="1"/>
      <w:sz w:val="28"/>
      <w:szCs w:val="28"/>
      <w:u w:val="single"/>
      <w:lang w:val="en-US" w:eastAsia="zh-CN" w:bidi="ar-SA"/>
    </w:rPr>
  </w:style>
  <w:style w:type="paragraph" w:customStyle="1" w:styleId="178">
    <w:name w:val="xl30"/>
    <w:qFormat/>
    <w:uiPriority w:val="0"/>
    <w:pPr>
      <w:spacing w:before="100" w:beforeAutospacing="1" w:after="100" w:afterAutospacing="1"/>
      <w:jc w:val="center"/>
    </w:pPr>
    <w:rPr>
      <w:rFonts w:ascii="宋体" w:hAnsi="宋体" w:eastAsia="宋体" w:cs="Times New Roman"/>
      <w:b/>
      <w:bCs/>
      <w:kern w:val="1"/>
      <w:sz w:val="36"/>
      <w:szCs w:val="36"/>
      <w:lang w:val="en-US" w:eastAsia="zh-CN" w:bidi="ar-SA"/>
    </w:rPr>
  </w:style>
  <w:style w:type="paragraph" w:customStyle="1" w:styleId="179">
    <w:name w:val="xl70"/>
    <w:qFormat/>
    <w:uiPriority w:val="0"/>
    <w:pPr>
      <w:pBdr>
        <w:top w:val="single" w:color="000000" w:sz="4" w:space="0"/>
        <w:left w:val="none" w:color="000000" w:sz="0" w:space="3"/>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180">
    <w:name w:val="xl64"/>
    <w:qFormat/>
    <w:uiPriority w:val="0"/>
    <w:pPr>
      <w:pBdr>
        <w:top w:val="single" w:color="000000" w:sz="4" w:space="0"/>
        <w:left w:val="none" w:color="000000" w:sz="0" w:space="3"/>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81">
    <w:name w:val="xl3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82">
    <w:name w:val="Char Char Char Char Char Char1 Char"/>
    <w:qFormat/>
    <w:uiPriority w:val="0"/>
    <w:pPr>
      <w:spacing w:after="160" w:line="240" w:lineRule="exact"/>
    </w:pPr>
    <w:rPr>
      <w:rFonts w:ascii="Verdana" w:hAnsi="Verdana" w:eastAsia="宋体" w:cs="Times New Roman"/>
      <w:kern w:val="1"/>
      <w:sz w:val="21"/>
      <w:lang w:val="en-US" w:eastAsia="zh-CN" w:bidi="ar-SA"/>
    </w:rPr>
  </w:style>
  <w:style w:type="paragraph" w:customStyle="1" w:styleId="183">
    <w:name w:val="列表1"/>
    <w:qFormat/>
    <w:uiPriority w:val="0"/>
    <w:pPr>
      <w:widowControl w:val="0"/>
      <w:spacing w:line="360" w:lineRule="auto"/>
      <w:ind w:left="902" w:hanging="482"/>
      <w:jc w:val="both"/>
    </w:pPr>
    <w:rPr>
      <w:rFonts w:ascii="昆仑仿宋" w:hAnsi="昆仑仿宋" w:eastAsia="昆仑仿宋" w:cs="Times New Roman"/>
      <w:kern w:val="1"/>
      <w:sz w:val="24"/>
      <w:lang w:val="en-US" w:eastAsia="zh-CN" w:bidi="ar-SA"/>
    </w:rPr>
  </w:style>
  <w:style w:type="paragraph" w:customStyle="1" w:styleId="184">
    <w:name w:val="xl39"/>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85">
    <w:name w:val="xl2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186">
    <w:name w:val="APCHeading 1"/>
    <w:next w:val="109"/>
    <w:qFormat/>
    <w:uiPriority w:val="0"/>
    <w:pPr>
      <w:keepNext/>
      <w:spacing w:before="240" w:after="60"/>
      <w:outlineLvl w:val="0"/>
    </w:pPr>
    <w:rPr>
      <w:rFonts w:ascii="Univers Condensed" w:hAnsi="Univers Condensed" w:eastAsia="宋体" w:cs="Times New Roman"/>
      <w:kern w:val="1"/>
      <w:sz w:val="40"/>
      <w:szCs w:val="40"/>
      <w:lang w:val="en-US" w:eastAsia="zh-CN" w:bidi="ar-SA"/>
    </w:rPr>
  </w:style>
  <w:style w:type="paragraph" w:customStyle="1" w:styleId="187">
    <w:name w:val="xl65"/>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188">
    <w:name w:val="图注"/>
    <w:qFormat/>
    <w:uiPriority w:val="0"/>
    <w:pPr>
      <w:spacing w:line="300" w:lineRule="auto"/>
      <w:ind w:left="1418"/>
    </w:pPr>
    <w:rPr>
      <w:rFonts w:ascii="Times New Roman" w:hAnsi="Times New Roman" w:eastAsia="楷体_GB2312" w:cs="Times New Roman"/>
      <w:kern w:val="1"/>
      <w:sz w:val="18"/>
      <w:lang w:val="en-US" w:eastAsia="zh-CN" w:bidi="ar-SA"/>
    </w:rPr>
  </w:style>
  <w:style w:type="paragraph" w:customStyle="1" w:styleId="189">
    <w:name w:val="01-标书-标题1"/>
    <w:qFormat/>
    <w:uiPriority w:val="0"/>
    <w:pPr>
      <w:tabs>
        <w:tab w:val="left" w:pos="762"/>
      </w:tabs>
      <w:spacing w:line="360" w:lineRule="auto"/>
      <w:ind w:left="762" w:hanging="210"/>
      <w:outlineLvl w:val="0"/>
    </w:pPr>
    <w:rPr>
      <w:rFonts w:ascii="黑体" w:hAnsi="黑体" w:eastAsia="黑体" w:cs="Times New Roman"/>
      <w:kern w:val="1"/>
      <w:sz w:val="44"/>
      <w:szCs w:val="32"/>
      <w:lang w:val="en-US" w:eastAsia="zh-CN" w:bidi="ar-SA"/>
    </w:rPr>
  </w:style>
  <w:style w:type="paragraph" w:customStyle="1" w:styleId="190">
    <w:name w:val="xl43"/>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1">
    <w:name w:val="小标题 1"/>
    <w:qFormat/>
    <w:uiPriority w:val="0"/>
    <w:pPr>
      <w:widowControl w:val="0"/>
      <w:spacing w:line="360" w:lineRule="atLeast"/>
      <w:jc w:val="both"/>
    </w:pPr>
    <w:rPr>
      <w:rFonts w:ascii="文鼎粗黑" w:hAnsi="文鼎粗黑" w:eastAsia="文鼎粗黑" w:cs="Times New Roman"/>
      <w:kern w:val="1"/>
      <w:sz w:val="22"/>
      <w:lang w:val="en-US" w:eastAsia="zh-CN" w:bidi="ar-SA"/>
    </w:rPr>
  </w:style>
  <w:style w:type="paragraph" w:customStyle="1" w:styleId="192">
    <w:name w:val="font11"/>
    <w:qFormat/>
    <w:uiPriority w:val="0"/>
    <w:pPr>
      <w:spacing w:before="100" w:beforeAutospacing="1" w:after="100" w:afterAutospacing="1"/>
    </w:pPr>
    <w:rPr>
      <w:rFonts w:ascii="Times New Roman" w:hAnsi="Times New Roman" w:eastAsia="宋体" w:cs="Times New Roman"/>
      <w:b/>
      <w:bCs/>
      <w:kern w:val="1"/>
      <w:sz w:val="18"/>
      <w:szCs w:val="18"/>
      <w:lang w:val="en-US" w:eastAsia="zh-CN" w:bidi="ar-SA"/>
    </w:rPr>
  </w:style>
  <w:style w:type="paragraph" w:customStyle="1" w:styleId="193">
    <w:name w:val="xl4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4">
    <w:name w:val="P1"/>
    <w:qFormat/>
    <w:uiPriority w:val="0"/>
    <w:pPr>
      <w:widowControl w:val="0"/>
      <w:spacing w:after="240" w:line="0" w:lineRule="atLeast"/>
      <w:ind w:left="2304" w:hanging="576"/>
      <w:jc w:val="both"/>
    </w:pPr>
    <w:rPr>
      <w:rFonts w:ascii="Times New Roman" w:hAnsi="Times New Roman" w:eastAsia="全真中明體" w:cs="Times New Roman"/>
      <w:spacing w:val="30"/>
      <w:sz w:val="24"/>
      <w:lang w:val="en-GB" w:eastAsia="zh-TW" w:bidi="ar-SA"/>
    </w:rPr>
  </w:style>
  <w:style w:type="paragraph" w:customStyle="1" w:styleId="195">
    <w:name w:val="Body Text(ch)"/>
    <w:qFormat/>
    <w:uiPriority w:val="0"/>
    <w:pPr>
      <w:widowControl w:val="0"/>
      <w:spacing w:after="120"/>
      <w:jc w:val="both"/>
    </w:pPr>
    <w:rPr>
      <w:rFonts w:ascii="宋体" w:hAnsi="宋体" w:eastAsia="宋体" w:cs="Times New Roman"/>
      <w:bCs/>
      <w:iCs/>
      <w:kern w:val="1"/>
      <w:sz w:val="21"/>
      <w:szCs w:val="24"/>
      <w:lang w:val="en-US" w:eastAsia="zh-CN" w:bidi="ar-SA"/>
    </w:rPr>
  </w:style>
  <w:style w:type="paragraph" w:customStyle="1" w:styleId="196">
    <w:name w:val="font13"/>
    <w:qFormat/>
    <w:uiPriority w:val="0"/>
    <w:pPr>
      <w:spacing w:before="100" w:beforeAutospacing="1" w:after="100" w:afterAutospacing="1"/>
    </w:pPr>
    <w:rPr>
      <w:rFonts w:ascii="Times New Roman" w:hAnsi="Times New Roman" w:eastAsia="宋体" w:cs="Times New Roman"/>
      <w:i/>
      <w:iCs/>
      <w:kern w:val="1"/>
      <w:sz w:val="36"/>
      <w:szCs w:val="36"/>
      <w:lang w:val="en-US" w:eastAsia="zh-CN" w:bidi="ar-SA"/>
    </w:rPr>
  </w:style>
  <w:style w:type="paragraph" w:customStyle="1" w:styleId="197">
    <w:name w:val="xl44"/>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198">
    <w:name w:val="xl53"/>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199">
    <w:name w:val="a0"/>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00">
    <w:name w:val="xl52"/>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2"/>
      <w:lang w:val="en-US" w:eastAsia="zh-CN" w:bidi="ar-SA"/>
    </w:rPr>
  </w:style>
  <w:style w:type="paragraph" w:customStyle="1" w:styleId="201">
    <w:name w:val="xl34"/>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02">
    <w:name w:val="Char Char Char Char Char Char Char Char Char Char Char1 Char Char Char1"/>
    <w:qFormat/>
    <w:uiPriority w:val="0"/>
    <w:pPr>
      <w:widowControl w:val="0"/>
      <w:ind w:firstLine="200"/>
    </w:pPr>
    <w:rPr>
      <w:rFonts w:ascii="Times New Roman" w:hAnsi="Times New Roman" w:eastAsia="宋体" w:cs="Times New Roman"/>
      <w:kern w:val="1"/>
      <w:sz w:val="21"/>
      <w:szCs w:val="21"/>
      <w:lang w:val="en-US" w:eastAsia="zh-CN" w:bidi="ar-SA"/>
    </w:rPr>
  </w:style>
  <w:style w:type="paragraph" w:customStyle="1" w:styleId="203">
    <w:name w:val="Char11"/>
    <w:qFormat/>
    <w:uiPriority w:val="0"/>
    <w:pPr>
      <w:widowControl w:val="0"/>
      <w:jc w:val="both"/>
    </w:pPr>
    <w:rPr>
      <w:rFonts w:ascii="Times New Roman" w:hAnsi="Times New Roman" w:eastAsia="宋体" w:cs="Times New Roman"/>
      <w:kern w:val="1"/>
      <w:sz w:val="21"/>
      <w:lang w:val="en-US" w:eastAsia="zh-CN" w:bidi="ar-SA"/>
    </w:rPr>
  </w:style>
  <w:style w:type="paragraph" w:customStyle="1" w:styleId="204">
    <w:name w:val="列表内容"/>
    <w:qFormat/>
    <w:uiPriority w:val="0"/>
    <w:pPr>
      <w:ind w:firstLine="200"/>
      <w:jc w:val="both"/>
    </w:pPr>
    <w:rPr>
      <w:rFonts w:ascii="Times New Roman" w:hAnsi="Times New Roman" w:eastAsia="宋体" w:cs="Times New Roman"/>
      <w:kern w:val="1"/>
      <w:sz w:val="18"/>
      <w:lang w:val="en-US" w:eastAsia="zh-CN" w:bidi="ar-SA"/>
    </w:rPr>
  </w:style>
  <w:style w:type="paragraph" w:customStyle="1" w:styleId="205">
    <w:name w:val="03-标书"/>
    <w:qFormat/>
    <w:uiPriority w:val="0"/>
    <w:pPr>
      <w:spacing w:line="360" w:lineRule="auto"/>
      <w:ind w:left="1260" w:hanging="420"/>
      <w:outlineLvl w:val="2"/>
    </w:pPr>
    <w:rPr>
      <w:rFonts w:ascii="黑体" w:hAnsi="黑体" w:eastAsia="黑体" w:cs="Times New Roman"/>
      <w:kern w:val="1"/>
      <w:sz w:val="28"/>
      <w:szCs w:val="24"/>
      <w:lang w:val="en-US" w:eastAsia="zh-CN" w:bidi="ar-SA"/>
    </w:rPr>
  </w:style>
  <w:style w:type="paragraph" w:customStyle="1" w:styleId="206">
    <w:name w:val="列出段落2"/>
    <w:qFormat/>
    <w:uiPriority w:val="0"/>
    <w:pPr>
      <w:widowControl w:val="0"/>
      <w:ind w:firstLine="420"/>
      <w:jc w:val="both"/>
    </w:pPr>
    <w:rPr>
      <w:rFonts w:ascii="Calibri" w:hAnsi="Calibri" w:eastAsia="宋体" w:cs="Calibri"/>
      <w:kern w:val="1"/>
      <w:sz w:val="21"/>
      <w:szCs w:val="21"/>
      <w:lang w:val="en-US" w:eastAsia="zh-CN" w:bidi="ar-SA"/>
    </w:rPr>
  </w:style>
  <w:style w:type="paragraph" w:customStyle="1" w:styleId="207">
    <w:name w:val="02-标书-标题2"/>
    <w:qFormat/>
    <w:uiPriority w:val="0"/>
    <w:pPr>
      <w:spacing w:line="360" w:lineRule="auto"/>
      <w:ind w:left="840" w:hanging="420"/>
      <w:outlineLvl w:val="1"/>
    </w:pPr>
    <w:rPr>
      <w:rFonts w:ascii="黑体" w:hAnsi="黑体" w:eastAsia="黑体" w:cs="Times New Roman"/>
      <w:kern w:val="1"/>
      <w:sz w:val="32"/>
      <w:szCs w:val="28"/>
      <w:lang w:val="en-US" w:eastAsia="zh-CN" w:bidi="ar-SA"/>
    </w:rPr>
  </w:style>
  <w:style w:type="paragraph" w:customStyle="1" w:styleId="208">
    <w:name w:val="Char Char Char Char Char Char Char"/>
    <w:qFormat/>
    <w:uiPriority w:val="0"/>
    <w:pPr>
      <w:widowControl w:val="0"/>
      <w:spacing w:line="360" w:lineRule="auto"/>
      <w:ind w:firstLine="200"/>
      <w:jc w:val="both"/>
    </w:pPr>
    <w:rPr>
      <w:rFonts w:ascii="Tahoma" w:hAnsi="Tahoma" w:eastAsia="宋体" w:cs="Times New Roman"/>
      <w:kern w:val="1"/>
      <w:sz w:val="24"/>
      <w:szCs w:val="24"/>
      <w:shd w:val="clear" w:color="auto" w:fill="000080"/>
      <w:lang w:val="en-US" w:eastAsia="zh-CN" w:bidi="ar-SA"/>
    </w:rPr>
  </w:style>
  <w:style w:type="paragraph" w:customStyle="1" w:styleId="209">
    <w:name w:val="Char"/>
    <w:qFormat/>
    <w:uiPriority w:val="0"/>
    <w:pPr>
      <w:widowControl w:val="0"/>
      <w:tabs>
        <w:tab w:val="left" w:pos="360"/>
      </w:tabs>
      <w:jc w:val="both"/>
    </w:pPr>
    <w:rPr>
      <w:rFonts w:ascii="Times New Roman" w:hAnsi="Times New Roman" w:eastAsia="宋体" w:cs="Times New Roman"/>
      <w:kern w:val="1"/>
      <w:sz w:val="24"/>
      <w:szCs w:val="24"/>
      <w:lang w:val="en-US" w:eastAsia="zh-CN" w:bidi="ar-SA"/>
    </w:rPr>
  </w:style>
  <w:style w:type="paragraph" w:customStyle="1" w:styleId="210">
    <w:name w:val="Tender"/>
    <w:qFormat/>
    <w:uiPriority w:val="0"/>
    <w:pPr>
      <w:spacing w:before="120" w:after="360" w:line="360" w:lineRule="auto"/>
      <w:jc w:val="both"/>
    </w:pPr>
    <w:rPr>
      <w:rFonts w:ascii="Arial" w:hAnsi="Arial" w:eastAsia="宋体" w:cs="Times New Roman"/>
      <w:kern w:val="1"/>
      <w:sz w:val="24"/>
      <w:lang w:val="en-US" w:eastAsia="zh-CN" w:bidi="ar-SA"/>
    </w:rPr>
  </w:style>
  <w:style w:type="paragraph" w:customStyle="1" w:styleId="211">
    <w:name w:val="格式2"/>
    <w:qFormat/>
    <w:uiPriority w:val="0"/>
    <w:pPr>
      <w:widowControl w:val="0"/>
      <w:spacing w:before="50" w:line="440" w:lineRule="exact"/>
      <w:jc w:val="both"/>
    </w:pPr>
    <w:rPr>
      <w:rFonts w:ascii="Times New Roman" w:hAnsi="Times New Roman" w:eastAsia="宋体" w:cs="Times New Roman"/>
      <w:sz w:val="24"/>
      <w:lang w:val="en-US" w:eastAsia="zh-CN" w:bidi="ar-SA"/>
    </w:rPr>
  </w:style>
  <w:style w:type="paragraph" w:customStyle="1" w:styleId="212">
    <w:name w:val="列出段落12"/>
    <w:qFormat/>
    <w:uiPriority w:val="0"/>
    <w:pPr>
      <w:widowControl w:val="0"/>
      <w:ind w:firstLine="420"/>
      <w:jc w:val="both"/>
    </w:pPr>
    <w:rPr>
      <w:rFonts w:ascii="Calibri" w:hAnsi="Calibri" w:eastAsia="宋体" w:cs="Calibri"/>
      <w:kern w:val="1"/>
      <w:sz w:val="21"/>
      <w:szCs w:val="21"/>
      <w:lang w:val="en-US" w:eastAsia="zh-CN" w:bidi="ar-SA"/>
    </w:rPr>
  </w:style>
  <w:style w:type="paragraph" w:customStyle="1" w:styleId="213">
    <w:name w:val="font12"/>
    <w:qFormat/>
    <w:uiPriority w:val="0"/>
    <w:pPr>
      <w:spacing w:before="100" w:beforeAutospacing="1" w:after="100" w:afterAutospacing="1"/>
    </w:pPr>
    <w:rPr>
      <w:rFonts w:hint="eastAsia" w:ascii="宋体" w:hAnsi="宋体" w:eastAsia="宋体" w:cs="Times New Roman"/>
      <w:kern w:val="1"/>
      <w:sz w:val="36"/>
      <w:szCs w:val="36"/>
      <w:lang w:val="en-US" w:eastAsia="zh-CN" w:bidi="ar-SA"/>
    </w:rPr>
  </w:style>
  <w:style w:type="paragraph" w:customStyle="1" w:styleId="214">
    <w:name w:val="xl6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15">
    <w:name w:val="默认段落字体 Para Char"/>
    <w:qFormat/>
    <w:uiPriority w:val="0"/>
    <w:pPr>
      <w:widowControl w:val="0"/>
      <w:ind w:left="420" w:hanging="420"/>
      <w:jc w:val="both"/>
    </w:pPr>
    <w:rPr>
      <w:rFonts w:ascii="Times New Roman" w:hAnsi="Times New Roman" w:eastAsia="宋体" w:cs="Times New Roman"/>
      <w:kern w:val="1"/>
      <w:sz w:val="24"/>
      <w:szCs w:val="24"/>
      <w:lang w:val="en-US" w:eastAsia="zh-CN" w:bidi="ar-SA"/>
    </w:rPr>
  </w:style>
  <w:style w:type="paragraph" w:customStyle="1" w:styleId="216">
    <w:name w:val="默认段落字体 Para Char Char Char Char Char Char Char"/>
    <w:qFormat/>
    <w:uiPriority w:val="0"/>
    <w:pPr>
      <w:widowControl w:val="0"/>
      <w:jc w:val="both"/>
    </w:pPr>
    <w:rPr>
      <w:rFonts w:ascii="Tahoma" w:hAnsi="Tahoma" w:eastAsia="宋体" w:cs="Times New Roman"/>
      <w:kern w:val="1"/>
      <w:sz w:val="24"/>
      <w:lang w:val="en-US" w:eastAsia="zh-CN" w:bidi="ar-SA"/>
    </w:rPr>
  </w:style>
  <w:style w:type="paragraph" w:customStyle="1" w:styleId="217">
    <w:name w:val="xl42"/>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黑体" w:hAnsi="黑体" w:eastAsia="黑体" w:cs="Times New Roman"/>
      <w:b/>
      <w:kern w:val="1"/>
      <w:sz w:val="24"/>
      <w:lang w:val="en-US" w:eastAsia="zh-CN" w:bidi="ar-SA"/>
    </w:rPr>
  </w:style>
  <w:style w:type="paragraph" w:customStyle="1" w:styleId="218">
    <w:name w:val="格式1"/>
    <w:qFormat/>
    <w:uiPriority w:val="0"/>
    <w:pPr>
      <w:keepNext/>
      <w:widowControl w:val="0"/>
      <w:spacing w:before="156" w:line="440" w:lineRule="exact"/>
      <w:jc w:val="both"/>
      <w:outlineLvl w:val="3"/>
    </w:pPr>
    <w:rPr>
      <w:rFonts w:ascii="Times New Roman" w:hAnsi="Times New Roman" w:eastAsia="宋体" w:cs="Times New Roman"/>
      <w:b/>
      <w:sz w:val="24"/>
      <w:lang w:val="en-US" w:eastAsia="zh-CN" w:bidi="ar-SA"/>
    </w:rPr>
  </w:style>
  <w:style w:type="paragraph" w:customStyle="1" w:styleId="219">
    <w:name w:val="Pa1"/>
    <w:basedOn w:val="61"/>
    <w:next w:val="61"/>
    <w:qFormat/>
    <w:uiPriority w:val="0"/>
    <w:pPr>
      <w:spacing w:line="241" w:lineRule="atLeast"/>
    </w:pPr>
    <w:rPr>
      <w:rFonts w:ascii="Tahoma" w:hAnsi="Tahoma" w:eastAsia="宋体"/>
      <w:sz w:val="24"/>
      <w:szCs w:val="24"/>
    </w:rPr>
  </w:style>
  <w:style w:type="paragraph" w:customStyle="1" w:styleId="220">
    <w:name w:val="xl4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21">
    <w:name w:val="xl32"/>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22">
    <w:name w:val="flType"/>
    <w:qFormat/>
    <w:uiPriority w:val="0"/>
    <w:pPr>
      <w:widowControl w:val="0"/>
      <w:spacing w:after="284" w:line="113" w:lineRule="atLeast"/>
      <w:jc w:val="center"/>
    </w:pPr>
    <w:rPr>
      <w:rFonts w:ascii="Times New Roman" w:hAnsi="Times New Roman" w:eastAsia="宋体" w:cs="Times New Roman"/>
      <w:kern w:val="1"/>
      <w:sz w:val="24"/>
      <w:lang w:val="en-US" w:eastAsia="zh-CN" w:bidi="ar-SA"/>
    </w:rPr>
  </w:style>
  <w:style w:type="paragraph" w:customStyle="1" w:styleId="223">
    <w:name w:val="xl45"/>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24">
    <w:name w:val="三级目录"/>
    <w:qFormat/>
    <w:uiPriority w:val="0"/>
    <w:pPr>
      <w:ind w:firstLine="420"/>
    </w:pPr>
    <w:rPr>
      <w:rFonts w:ascii="Times New Roman" w:hAnsi="Times New Roman" w:eastAsia="宋体" w:cs="Times New Roman"/>
      <w:b/>
      <w:bCs/>
      <w:kern w:val="1"/>
      <w:sz w:val="24"/>
      <w:szCs w:val="24"/>
      <w:lang w:val="en-US" w:eastAsia="zh-CN" w:bidi="ar-SA"/>
    </w:rPr>
  </w:style>
  <w:style w:type="paragraph" w:customStyle="1" w:styleId="225">
    <w:name w:val="标题11"/>
    <w:qFormat/>
    <w:uiPriority w:val="0"/>
    <w:pPr>
      <w:widowControl w:val="0"/>
      <w:spacing w:line="700" w:lineRule="atLeast"/>
      <w:jc w:val="center"/>
    </w:pPr>
    <w:rPr>
      <w:rFonts w:ascii="方正小标宋_GBK" w:hAnsi="方正小标宋_GBK" w:eastAsia="方正小标宋_GBK" w:cs="Times New Roman"/>
      <w:kern w:val="1"/>
      <w:sz w:val="44"/>
      <w:lang w:val="en-US" w:eastAsia="zh-CN" w:bidi="ar-SA"/>
    </w:rPr>
  </w:style>
  <w:style w:type="paragraph" w:customStyle="1" w:styleId="226">
    <w:name w:val="xl71"/>
    <w:qFormat/>
    <w:uiPriority w:val="0"/>
    <w:pPr>
      <w:pBdr>
        <w:top w:val="single" w:color="000000" w:sz="4" w:space="0"/>
        <w:left w:val="none" w:color="000000" w:sz="0" w:space="3"/>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8"/>
      <w:lang w:val="en-US" w:eastAsia="zh-CN" w:bidi="ar-SA"/>
    </w:rPr>
  </w:style>
  <w:style w:type="paragraph" w:customStyle="1" w:styleId="227">
    <w:name w:val="4"/>
    <w:next w:val="5"/>
    <w:qFormat/>
    <w:uiPriority w:val="0"/>
    <w:pPr>
      <w:widowControl w:val="0"/>
      <w:spacing w:line="360" w:lineRule="auto"/>
      <w:ind w:firstLine="420"/>
      <w:jc w:val="both"/>
    </w:pPr>
    <w:rPr>
      <w:rFonts w:ascii="Times New Roman" w:hAnsi="Times New Roman" w:eastAsia="宋体" w:cs="Times New Roman"/>
      <w:color w:val="FF0000"/>
      <w:kern w:val="1"/>
      <w:sz w:val="24"/>
      <w:szCs w:val="24"/>
      <w:lang w:val="en-US" w:eastAsia="zh-CN" w:bidi="ar-SA"/>
    </w:rPr>
  </w:style>
  <w:style w:type="paragraph" w:customStyle="1" w:styleId="228">
    <w:name w:val="表格 居中"/>
    <w:qFormat/>
    <w:uiPriority w:val="0"/>
    <w:pPr>
      <w:widowControl w:val="0"/>
      <w:jc w:val="both"/>
    </w:pPr>
    <w:rPr>
      <w:rFonts w:ascii="宋体" w:hAnsi="宋体" w:eastAsia="宋体" w:cs="Times New Roman"/>
      <w:kern w:val="1"/>
      <w:sz w:val="24"/>
      <w:lang w:val="en-US" w:eastAsia="zh-CN" w:bidi="ar-SA"/>
    </w:rPr>
  </w:style>
  <w:style w:type="paragraph" w:customStyle="1" w:styleId="229">
    <w:name w:val="普通 (Web)"/>
    <w:qFormat/>
    <w:uiPriority w:val="0"/>
    <w:pP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230">
    <w:name w:val="Char Char Char Char1"/>
    <w:qFormat/>
    <w:uiPriority w:val="0"/>
    <w:pPr>
      <w:widowControl w:val="0"/>
      <w:spacing w:line="360" w:lineRule="auto"/>
      <w:jc w:val="both"/>
    </w:pPr>
    <w:rPr>
      <w:rFonts w:ascii="Tahoma" w:hAnsi="Tahoma" w:eastAsia="宋体" w:cs="Times New Roman"/>
      <w:kern w:val="1"/>
      <w:sz w:val="24"/>
      <w:szCs w:val="24"/>
      <w:lang w:val="en-US" w:eastAsia="zh-CN" w:bidi="ar-SA"/>
    </w:rPr>
  </w:style>
  <w:style w:type="paragraph" w:customStyle="1" w:styleId="231">
    <w:name w:val="font14"/>
    <w:qFormat/>
    <w:uiPriority w:val="0"/>
    <w:pPr>
      <w:spacing w:before="100" w:beforeAutospacing="1" w:after="100" w:afterAutospacing="1"/>
    </w:pPr>
    <w:rPr>
      <w:rFonts w:ascii="Times New Roman" w:hAnsi="Times New Roman" w:eastAsia="宋体" w:cs="Times New Roman"/>
      <w:kern w:val="1"/>
      <w:sz w:val="36"/>
      <w:szCs w:val="36"/>
      <w:lang w:val="en-US" w:eastAsia="zh-CN" w:bidi="ar-SA"/>
    </w:rPr>
  </w:style>
  <w:style w:type="paragraph" w:customStyle="1" w:styleId="232">
    <w:name w:val="tableheading"/>
    <w:qFormat/>
    <w:uiPriority w:val="0"/>
    <w:pPr>
      <w:spacing w:before="100" w:beforeAutospacing="1" w:after="100" w:afterAutospacing="1" w:line="240" w:lineRule="atLeast"/>
      <w:jc w:val="both"/>
    </w:pPr>
    <w:rPr>
      <w:rFonts w:hint="eastAsia" w:ascii="宋体" w:hAnsi="宋体" w:eastAsia="宋体" w:cs="Times New Roman"/>
      <w:kern w:val="1"/>
      <w:sz w:val="18"/>
      <w:lang w:val="en-US" w:eastAsia="zh-CN" w:bidi="ar-SA"/>
    </w:rPr>
  </w:style>
  <w:style w:type="paragraph" w:customStyle="1" w:styleId="233">
    <w:name w:val="xl28"/>
    <w:qFormat/>
    <w:uiPriority w:val="0"/>
    <w:pPr>
      <w:pBdr>
        <w:top w:val="single" w:color="000000" w:sz="4" w:space="0"/>
        <w:left w:val="single" w:color="000000" w:sz="4" w:space="0"/>
        <w:bottom w:val="single" w:color="000000" w:sz="4" w:space="0"/>
        <w:right w:val="none" w:color="000000" w:sz="0" w:space="3"/>
        <w:between w:val="none" w:color="000000" w:sz="0" w:space="0"/>
      </w:pBdr>
      <w:shd w:val="solid" w:color="auto" w:fill="auto"/>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234">
    <w:name w:val="缺省文本"/>
    <w:qFormat/>
    <w:uiPriority w:val="0"/>
    <w:pPr>
      <w:widowControl w:val="0"/>
      <w:jc w:val="both"/>
    </w:pPr>
    <w:rPr>
      <w:rFonts w:ascii="Times New Roman" w:hAnsi="Times New Roman" w:eastAsia="宋体" w:cs="Times New Roman"/>
      <w:kern w:val="1"/>
      <w:sz w:val="24"/>
      <w:lang w:val="en-US" w:eastAsia="zh-CN" w:bidi="ar-SA"/>
    </w:rPr>
  </w:style>
  <w:style w:type="paragraph" w:customStyle="1" w:styleId="235">
    <w:name w:val="章标题a"/>
    <w:qFormat/>
    <w:uiPriority w:val="0"/>
    <w:pPr>
      <w:widowControl w:val="0"/>
      <w:spacing w:after="60"/>
      <w:jc w:val="center"/>
      <w:outlineLvl w:val="0"/>
    </w:pPr>
    <w:rPr>
      <w:rFonts w:ascii="宋体" w:hAnsi="宋体" w:eastAsia="黑体" w:cs="Times New Roman"/>
      <w:bCs/>
      <w:kern w:val="1"/>
      <w:sz w:val="32"/>
      <w:szCs w:val="32"/>
      <w:lang w:val="en-US" w:eastAsia="zh-CN" w:bidi="ar-SA"/>
    </w:rPr>
  </w:style>
  <w:style w:type="paragraph" w:customStyle="1" w:styleId="236">
    <w:name w:val="部分1"/>
    <w:qFormat/>
    <w:uiPriority w:val="0"/>
    <w:pPr>
      <w:keepNext/>
      <w:pageBreakBefore/>
      <w:widowControl w:val="0"/>
      <w:spacing w:line="360" w:lineRule="auto"/>
      <w:ind w:left="1440" w:hanging="1440"/>
      <w:jc w:val="center"/>
      <w:outlineLvl w:val="0"/>
    </w:pPr>
    <w:rPr>
      <w:rFonts w:ascii="Times New Roman" w:hAnsi="Times New Roman" w:eastAsia="黑体" w:cs="Times New Roman"/>
      <w:b/>
      <w:sz w:val="36"/>
      <w:lang w:val="en-US" w:eastAsia="zh-CN" w:bidi="ar-SA"/>
    </w:rPr>
  </w:style>
  <w:style w:type="paragraph" w:customStyle="1" w:styleId="237">
    <w:name w:val="Char2"/>
    <w:qFormat/>
    <w:uiPriority w:val="0"/>
    <w:pPr>
      <w:widowControl w:val="0"/>
      <w:jc w:val="both"/>
    </w:pPr>
    <w:rPr>
      <w:rFonts w:ascii="Tahoma" w:hAnsi="Tahoma" w:eastAsia="宋体" w:cs="Times New Roman"/>
      <w:kern w:val="1"/>
      <w:sz w:val="24"/>
      <w:szCs w:val="24"/>
      <w:lang w:val="en-US" w:eastAsia="zh-CN" w:bidi="ar-SA"/>
    </w:rPr>
  </w:style>
  <w:style w:type="paragraph" w:customStyle="1" w:styleId="238">
    <w:name w:val="文档正文"/>
    <w:qFormat/>
    <w:uiPriority w:val="0"/>
    <w:pPr>
      <w:widowControl w:val="0"/>
      <w:tabs>
        <w:tab w:val="left" w:pos="360"/>
        <w:tab w:val="left" w:pos="907"/>
        <w:tab w:val="left" w:pos="980"/>
      </w:tabs>
      <w:spacing w:line="300" w:lineRule="auto"/>
      <w:jc w:val="both"/>
    </w:pPr>
    <w:rPr>
      <w:rFonts w:ascii="仿宋_GB2312" w:hAnsi="仿宋_GB2312" w:eastAsia="宋体" w:cs="Times New Roman"/>
      <w:kern w:val="1"/>
      <w:sz w:val="24"/>
      <w:lang w:val="en-US" w:eastAsia="zh-CN" w:bidi="ar-SA"/>
    </w:rPr>
  </w:style>
  <w:style w:type="paragraph" w:customStyle="1" w:styleId="239">
    <w:name w:val="序号正文"/>
    <w:qFormat/>
    <w:uiPriority w:val="0"/>
    <w:pPr>
      <w:widowControl w:val="0"/>
      <w:tabs>
        <w:tab w:val="left" w:pos="425"/>
        <w:tab w:val="left" w:pos="709"/>
      </w:tabs>
      <w:spacing w:line="300" w:lineRule="auto"/>
      <w:ind w:left="709" w:hanging="709"/>
      <w:jc w:val="both"/>
    </w:pPr>
    <w:rPr>
      <w:rFonts w:ascii="Times New Roman" w:hAnsi="Times New Roman" w:eastAsia="宋体" w:cs="Times New Roman"/>
      <w:kern w:val="1"/>
      <w:sz w:val="24"/>
      <w:szCs w:val="21"/>
      <w:lang w:val="en-US" w:eastAsia="zh-CN" w:bidi="ar-SA"/>
    </w:rPr>
  </w:style>
  <w:style w:type="paragraph" w:customStyle="1" w:styleId="240">
    <w:name w:val="xl36"/>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41">
    <w:name w:val="样式1"/>
    <w:qFormat/>
    <w:uiPriority w:val="0"/>
    <w:pPr>
      <w:widowControl w:val="0"/>
      <w:jc w:val="both"/>
    </w:pPr>
    <w:rPr>
      <w:rFonts w:ascii="宋体" w:hAnsi="宋体" w:eastAsia="宋体" w:cs="Times New Roman"/>
      <w:kern w:val="1"/>
      <w:sz w:val="21"/>
      <w:szCs w:val="21"/>
      <w:lang w:val="en-US" w:eastAsia="zh-CN" w:bidi="ar-SA"/>
    </w:rPr>
  </w:style>
  <w:style w:type="paragraph" w:customStyle="1" w:styleId="242">
    <w:name w:val="xl27"/>
    <w:qFormat/>
    <w:uiPriority w:val="0"/>
    <w:pPr>
      <w:pBdr>
        <w:top w:val="none" w:color="000000" w:sz="0" w:space="3"/>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center"/>
    </w:pPr>
    <w:rPr>
      <w:rFonts w:ascii="宋体" w:hAnsi="宋体" w:eastAsia="宋体" w:cs="Times New Roman"/>
      <w:kern w:val="1"/>
      <w:sz w:val="24"/>
      <w:szCs w:val="24"/>
      <w:lang w:val="en-US" w:eastAsia="zh-CN" w:bidi="ar-SA"/>
    </w:rPr>
  </w:style>
  <w:style w:type="paragraph" w:customStyle="1" w:styleId="243">
    <w:name w:val="xl47"/>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44">
    <w:name w:val="列出段落11"/>
    <w:qFormat/>
    <w:uiPriority w:val="0"/>
    <w:pPr>
      <w:widowControl w:val="0"/>
      <w:ind w:firstLine="420"/>
      <w:jc w:val="both"/>
    </w:pPr>
    <w:rPr>
      <w:rFonts w:ascii="Calibri" w:hAnsi="Calibri" w:eastAsia="宋体" w:cs="Times New Roman"/>
      <w:kern w:val="1"/>
      <w:sz w:val="21"/>
      <w:szCs w:val="22"/>
      <w:lang w:val="en-US" w:eastAsia="zh-CN" w:bidi="ar-SA"/>
    </w:rPr>
  </w:style>
  <w:style w:type="paragraph" w:customStyle="1" w:styleId="245">
    <w:name w:val="二级标题2"/>
    <w:basedOn w:val="246"/>
    <w:qFormat/>
    <w:uiPriority w:val="0"/>
    <w:pPr>
      <w:spacing w:before="0" w:after="0" w:line="360" w:lineRule="auto"/>
    </w:pPr>
    <w:rPr>
      <w:rFonts w:ascii="华文中宋" w:hAnsi="华文中宋" w:eastAsia="华文中宋"/>
      <w:sz w:val="24"/>
      <w:szCs w:val="24"/>
    </w:rPr>
  </w:style>
  <w:style w:type="paragraph" w:customStyle="1" w:styleId="246">
    <w:name w:val="标题 21"/>
    <w:basedOn w:val="1"/>
    <w:qFormat/>
    <w:uiPriority w:val="0"/>
    <w:pPr>
      <w:spacing w:before="260" w:after="260" w:line="416" w:lineRule="auto"/>
      <w:outlineLvl w:val="1"/>
    </w:pPr>
    <w:rPr>
      <w:rFonts w:ascii="Arial" w:hAnsi="Arial" w:eastAsia="黑体"/>
      <w:b/>
      <w:bCs/>
      <w:sz w:val="32"/>
      <w:szCs w:val="32"/>
    </w:rPr>
  </w:style>
  <w:style w:type="paragraph" w:customStyle="1" w:styleId="247">
    <w:name w:val="Char Char3 Char Char"/>
    <w:qFormat/>
    <w:uiPriority w:val="0"/>
    <w:pPr>
      <w:widowControl w:val="0"/>
      <w:jc w:val="both"/>
    </w:pPr>
    <w:rPr>
      <w:rFonts w:ascii="Tahoma" w:hAnsi="Tahoma" w:eastAsia="宋体" w:cs="Times New Roman"/>
      <w:kern w:val="1"/>
      <w:sz w:val="24"/>
      <w:szCs w:val="24"/>
      <w:shd w:val="clear" w:color="auto" w:fill="000080"/>
      <w:lang w:val="en-US" w:eastAsia="zh-CN" w:bidi="ar-SA"/>
    </w:rPr>
  </w:style>
  <w:style w:type="paragraph" w:customStyle="1" w:styleId="248">
    <w:name w:val="xl50"/>
    <w:qFormat/>
    <w:uiPriority w:val="0"/>
    <w:pPr>
      <w:pBdr>
        <w:top w:val="single" w:color="000000" w:sz="4" w:space="0"/>
        <w:left w:val="single" w:color="000000" w:sz="4" w:space="0"/>
        <w:bottom w:val="single" w:color="000000" w:sz="4" w:space="0"/>
        <w:right w:val="single" w:color="000000" w:sz="4" w:space="0"/>
        <w:between w:val="none" w:color="000000" w:sz="0" w:space="0"/>
      </w:pBdr>
      <w:shd w:val="clear" w:color="000000" w:fill="FFFF99"/>
      <w:spacing w:before="100" w:beforeAutospacing="1" w:after="100" w:afterAutospacing="1"/>
      <w:jc w:val="both"/>
    </w:pPr>
    <w:rPr>
      <w:rFonts w:ascii="Times New Roman" w:hAnsi="Times New Roman" w:eastAsia="宋体" w:cs="Times New Roman"/>
      <w:b/>
      <w:kern w:val="1"/>
      <w:sz w:val="24"/>
      <w:lang w:val="en-US" w:eastAsia="zh-CN" w:bidi="ar-SA"/>
    </w:rPr>
  </w:style>
  <w:style w:type="paragraph" w:customStyle="1" w:styleId="249">
    <w:name w:val="±íÏî"/>
    <w:qFormat/>
    <w:uiPriority w:val="0"/>
    <w:pPr>
      <w:spacing w:line="300" w:lineRule="auto"/>
      <w:jc w:val="center"/>
    </w:pPr>
    <w:rPr>
      <w:rFonts w:ascii="Times New Roman" w:hAnsi="Times New Roman" w:eastAsia="宋体" w:cs="Times New Roman"/>
      <w:kern w:val="1"/>
      <w:sz w:val="18"/>
      <w:lang w:val="en-US" w:eastAsia="zh-CN" w:bidi="ar-SA"/>
    </w:rPr>
  </w:style>
  <w:style w:type="paragraph" w:customStyle="1" w:styleId="250">
    <w:name w:val="Char Char Char Char Char Char Char Char Char Char"/>
    <w:qFormat/>
    <w:uiPriority w:val="0"/>
    <w:pPr>
      <w:widowControl w:val="0"/>
      <w:spacing w:line="360" w:lineRule="auto"/>
      <w:ind w:firstLine="200"/>
      <w:jc w:val="both"/>
    </w:pPr>
    <w:rPr>
      <w:rFonts w:ascii="Times New Roman" w:hAnsi="Times New Roman" w:eastAsia="宋体" w:cs="Times New Roman"/>
      <w:kern w:val="1"/>
      <w:sz w:val="24"/>
      <w:lang w:val="en-US" w:eastAsia="zh-CN" w:bidi="ar-SA"/>
    </w:rPr>
  </w:style>
  <w:style w:type="paragraph" w:customStyle="1" w:styleId="251">
    <w:name w:val="xl63"/>
    <w:qFormat/>
    <w:uiPriority w:val="0"/>
    <w:pPr>
      <w:pBdr>
        <w:top w:val="single" w:color="000000" w:sz="4" w:space="0"/>
        <w:left w:val="single" w:color="000000" w:sz="4" w:space="0"/>
        <w:bottom w:val="single" w:color="000000" w:sz="4" w:space="0"/>
        <w:right w:val="none" w:color="000000" w:sz="0" w:space="3"/>
        <w:between w:val="none" w:color="000000" w:sz="0" w:space="0"/>
      </w:pBdr>
      <w:shd w:val="clear" w:color="000000" w:fill="FFFF99"/>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2">
    <w:name w:val="xl54"/>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3">
    <w:name w:val="xl66"/>
    <w:qFormat/>
    <w:uiPriority w:val="0"/>
    <w:pPr>
      <w:pBdr>
        <w:top w:val="single" w:color="000000" w:sz="4" w:space="0"/>
        <w:left w:val="none" w:color="000000" w:sz="0" w:space="3"/>
        <w:bottom w:val="single" w:color="000000" w:sz="4" w:space="0"/>
        <w:right w:val="none" w:color="000000" w:sz="0" w:space="3"/>
        <w:between w:val="none" w:color="000000" w:sz="0" w:space="0"/>
      </w:pBdr>
      <w:shd w:val="solid" w:color="auto" w:fill="auto"/>
      <w:spacing w:before="100" w:beforeAutospacing="1" w:after="100" w:afterAutospacing="1"/>
      <w:jc w:val="both"/>
    </w:pPr>
    <w:rPr>
      <w:rFonts w:hint="eastAsia" w:ascii="宋体" w:hAnsi="宋体" w:eastAsia="宋体" w:cs="Times New Roman"/>
      <w:b/>
      <w:kern w:val="1"/>
      <w:sz w:val="24"/>
      <w:lang w:val="en-US" w:eastAsia="zh-CN" w:bidi="ar-SA"/>
    </w:rPr>
  </w:style>
  <w:style w:type="paragraph" w:customStyle="1" w:styleId="254">
    <w:name w:val="xl31"/>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55">
    <w:name w:val="±íÉí"/>
    <w:qFormat/>
    <w:uiPriority w:val="0"/>
    <w:pPr>
      <w:spacing w:line="300" w:lineRule="auto"/>
    </w:pPr>
    <w:rPr>
      <w:rFonts w:ascii="Times New Roman" w:hAnsi="Times New Roman" w:eastAsia="宋体" w:cs="Times New Roman"/>
      <w:kern w:val="1"/>
      <w:sz w:val="18"/>
      <w:lang w:val="en-US" w:eastAsia="zh-CN" w:bidi="ar-SA"/>
    </w:rPr>
  </w:style>
  <w:style w:type="paragraph" w:customStyle="1" w:styleId="256">
    <w:name w:val="xl68"/>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ascii="Times New Roman" w:hAnsi="Times New Roman" w:eastAsia="宋体" w:cs="Times New Roman"/>
      <w:b/>
      <w:kern w:val="1"/>
      <w:sz w:val="28"/>
      <w:lang w:val="en-US" w:eastAsia="zh-CN" w:bidi="ar-SA"/>
    </w:rPr>
  </w:style>
  <w:style w:type="paragraph" w:customStyle="1" w:styleId="257">
    <w:name w:val="方案正文"/>
    <w:qFormat/>
    <w:uiPriority w:val="0"/>
    <w:pPr>
      <w:widowControl w:val="0"/>
      <w:spacing w:line="360" w:lineRule="auto"/>
      <w:ind w:firstLine="200"/>
      <w:jc w:val="both"/>
    </w:pPr>
    <w:rPr>
      <w:rFonts w:ascii="Times New Roman" w:hAnsi="Times New Roman" w:eastAsia="宋体" w:cs="Times New Roman"/>
      <w:kern w:val="1"/>
      <w:sz w:val="24"/>
      <w:szCs w:val="24"/>
      <w:lang w:val="en-US" w:eastAsia="zh-CN" w:bidi="ar-SA"/>
    </w:rPr>
  </w:style>
  <w:style w:type="paragraph" w:customStyle="1" w:styleId="258">
    <w:name w:val="默认段落字体 Para Char Char Char Char"/>
    <w:qFormat/>
    <w:uiPriority w:val="0"/>
    <w:pPr>
      <w:widowControl w:val="0"/>
      <w:jc w:val="both"/>
    </w:pPr>
    <w:rPr>
      <w:rFonts w:ascii="Times New Roman" w:hAnsi="Times New Roman" w:eastAsia="宋体" w:cs="Times New Roman"/>
      <w:kern w:val="1"/>
      <w:sz w:val="21"/>
      <w:szCs w:val="24"/>
      <w:lang w:val="en-US" w:eastAsia="zh-CN" w:bidi="ar-SA"/>
    </w:rPr>
  </w:style>
  <w:style w:type="paragraph" w:customStyle="1" w:styleId="259">
    <w:name w:val="font9"/>
    <w:qFormat/>
    <w:uiPriority w:val="0"/>
    <w:pPr>
      <w:spacing w:before="100" w:beforeAutospacing="1" w:after="100" w:afterAutospacing="1"/>
      <w:jc w:val="both"/>
    </w:pPr>
    <w:rPr>
      <w:rFonts w:ascii="Times New Roman" w:hAnsi="Times New Roman" w:eastAsia="宋体" w:cs="Times New Roman"/>
      <w:kern w:val="1"/>
      <w:sz w:val="24"/>
      <w:lang w:val="en-US" w:eastAsia="zh-CN" w:bidi="ar-SA"/>
    </w:rPr>
  </w:style>
  <w:style w:type="paragraph" w:customStyle="1" w:styleId="260">
    <w:name w:val="xl33"/>
    <w:qFormat/>
    <w:uiPriority w:val="0"/>
    <w:pPr>
      <w:pBdr>
        <w:top w:val="single" w:color="000000" w:sz="4" w:space="0"/>
        <w:left w:val="single" w:color="000000" w:sz="4" w:space="0"/>
        <w:bottom w:val="single" w:color="000000" w:sz="4" w:space="0"/>
        <w:right w:val="single" w:color="000000" w:sz="4" w:space="0"/>
        <w:between w:val="none" w:color="000000" w:sz="0" w:space="0"/>
      </w:pBdr>
      <w:shd w:val="solid" w:color="auto" w:fill="auto"/>
      <w:spacing w:before="100" w:beforeAutospacing="1" w:after="100" w:afterAutospacing="1"/>
      <w:jc w:val="both"/>
    </w:pPr>
    <w:rPr>
      <w:rFonts w:hint="eastAsia" w:ascii="宋体" w:hAnsi="宋体" w:eastAsia="宋体" w:cs="Times New Roman"/>
      <w:kern w:val="1"/>
      <w:sz w:val="24"/>
      <w:lang w:val="en-US" w:eastAsia="zh-CN" w:bidi="ar-SA"/>
    </w:rPr>
  </w:style>
  <w:style w:type="paragraph" w:customStyle="1" w:styleId="261">
    <w:name w:val="正文段"/>
    <w:qFormat/>
    <w:uiPriority w:val="0"/>
    <w:pPr>
      <w:widowControl w:val="0"/>
      <w:spacing w:after="240" w:line="312" w:lineRule="atLeast"/>
      <w:ind w:firstLine="425"/>
      <w:jc w:val="both"/>
    </w:pPr>
    <w:rPr>
      <w:rFonts w:ascii="Times New Roman" w:hAnsi="Times New Roman" w:eastAsia="宋体" w:cs="Times New Roman"/>
      <w:kern w:val="1"/>
      <w:sz w:val="24"/>
      <w:lang w:val="en-US" w:eastAsia="zh-CN" w:bidi="ar-SA"/>
    </w:rPr>
  </w:style>
  <w:style w:type="paragraph" w:customStyle="1" w:styleId="262">
    <w:name w:val="Char Char1 Char Char Char Char"/>
    <w:qFormat/>
    <w:uiPriority w:val="0"/>
    <w:pPr>
      <w:widowControl w:val="0"/>
      <w:spacing w:line="436" w:lineRule="exact"/>
      <w:ind w:left="357"/>
      <w:outlineLvl w:val="3"/>
    </w:pPr>
    <w:rPr>
      <w:rFonts w:ascii="Tahoma" w:hAnsi="Tahoma" w:eastAsia="宋体" w:cs="Times New Roman"/>
      <w:b/>
      <w:kern w:val="1"/>
      <w:sz w:val="24"/>
      <w:szCs w:val="24"/>
      <w:lang w:val="en-US" w:eastAsia="zh-CN" w:bidi="ar-SA"/>
    </w:rPr>
  </w:style>
  <w:style w:type="paragraph" w:customStyle="1" w:styleId="263">
    <w:name w:val="P3"/>
    <w:qFormat/>
    <w:uiPriority w:val="0"/>
    <w:pPr>
      <w:widowControl w:val="0"/>
      <w:spacing w:after="240" w:line="0" w:lineRule="atLeast"/>
      <w:ind w:left="2880" w:hanging="576"/>
      <w:jc w:val="both"/>
    </w:pPr>
    <w:rPr>
      <w:rFonts w:ascii="Times New Roman" w:hAnsi="Times New Roman" w:eastAsia="全真中明體" w:cs="Times New Roman"/>
      <w:spacing w:val="30"/>
      <w:sz w:val="24"/>
      <w:lang w:val="en-GB" w:eastAsia="zh-TW" w:bidi="ar-SA"/>
    </w:rPr>
  </w:style>
  <w:style w:type="paragraph" w:customStyle="1" w:styleId="264">
    <w:name w:val="大纲正文"/>
    <w:qFormat/>
    <w:uiPriority w:val="0"/>
    <w:pPr>
      <w:widowControl w:val="0"/>
      <w:spacing w:line="360" w:lineRule="auto"/>
      <w:ind w:firstLine="480"/>
      <w:jc w:val="both"/>
    </w:pPr>
    <w:rPr>
      <w:rFonts w:ascii="Times New Roman" w:hAnsi="Times New Roman" w:eastAsia="宋体" w:cs="宋体"/>
      <w:kern w:val="1"/>
      <w:sz w:val="24"/>
      <w:lang w:val="en-US" w:eastAsia="zh-CN" w:bidi="ar-SA"/>
    </w:rPr>
  </w:style>
  <w:style w:type="paragraph" w:customStyle="1" w:styleId="265">
    <w:name w:val="标题03"/>
    <w:basedOn w:val="5"/>
    <w:qFormat/>
    <w:uiPriority w:val="0"/>
    <w:pPr>
      <w:keepNext w:val="0"/>
      <w:keepLines w:val="0"/>
      <w:spacing w:before="0" w:after="0" w:line="400" w:lineRule="atLeast"/>
      <w:ind w:firstLine="200"/>
    </w:pPr>
    <w:rPr>
      <w:rFonts w:ascii="宋体" w:hAnsi="宋体"/>
      <w:b w:val="0"/>
      <w:sz w:val="24"/>
    </w:rPr>
  </w:style>
  <w:style w:type="paragraph" w:customStyle="1" w:styleId="266">
    <w:name w:val="表格正文+小四号"/>
    <w:qFormat/>
    <w:uiPriority w:val="0"/>
    <w:pPr>
      <w:widowControl w:val="0"/>
      <w:jc w:val="center"/>
    </w:pPr>
    <w:rPr>
      <w:rFonts w:ascii="Times New Roman" w:hAnsi="Times New Roman" w:eastAsia="宋体" w:cs="宋体"/>
      <w:kern w:val="1"/>
      <w:sz w:val="24"/>
      <w:lang w:val="en-US" w:eastAsia="zh-CN" w:bidi="ar-SA"/>
    </w:rPr>
  </w:style>
  <w:style w:type="paragraph" w:customStyle="1" w:styleId="267">
    <w:name w:val="标题 07"/>
    <w:basedOn w:val="9"/>
    <w:qFormat/>
    <w:uiPriority w:val="0"/>
    <w:pPr>
      <w:spacing w:before="0" w:after="0" w:line="400" w:lineRule="atLeast"/>
      <w:ind w:left="0" w:firstLine="200"/>
    </w:pPr>
    <w:rPr>
      <w:b w:val="0"/>
    </w:rPr>
  </w:style>
  <w:style w:type="paragraph" w:customStyle="1" w:styleId="268">
    <w:name w:val="Char Char Char Char Char Char Char Char Char Char1"/>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269">
    <w:name w:val="标题3"/>
    <w:qFormat/>
    <w:uiPriority w:val="0"/>
    <w:pPr>
      <w:widowControl w:val="0"/>
      <w:spacing w:line="590" w:lineRule="atLeast"/>
      <w:ind w:firstLine="624"/>
      <w:jc w:val="both"/>
    </w:pPr>
    <w:rPr>
      <w:rFonts w:ascii="方正黑体_GBK" w:hAnsi="方正黑体_GBK" w:eastAsia="方正黑体_GBK" w:cs="Times New Roman"/>
      <w:kern w:val="1"/>
      <w:sz w:val="32"/>
      <w:szCs w:val="32"/>
      <w:lang w:val="en-US" w:eastAsia="zh-CN" w:bidi="ar-SA"/>
    </w:rPr>
  </w:style>
  <w:style w:type="paragraph" w:customStyle="1" w:styleId="270">
    <w:name w:val="列出段落3"/>
    <w:qFormat/>
    <w:uiPriority w:val="0"/>
    <w:pPr>
      <w:widowControl w:val="0"/>
      <w:ind w:firstLine="420"/>
      <w:jc w:val="both"/>
    </w:pPr>
    <w:rPr>
      <w:rFonts w:ascii="Times New Roman" w:hAnsi="Times New Roman" w:eastAsia="宋体" w:cs="Times New Roman"/>
      <w:kern w:val="1"/>
      <w:sz w:val="21"/>
      <w:szCs w:val="21"/>
      <w:lang w:val="en-US" w:eastAsia="zh-CN" w:bidi="ar-SA"/>
    </w:rPr>
  </w:style>
  <w:style w:type="paragraph" w:customStyle="1" w:styleId="271">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2">
    <w:name w:val="纯文本2"/>
    <w:qFormat/>
    <w:uiPriority w:val="0"/>
    <w:pPr>
      <w:widowControl w:val="0"/>
      <w:jc w:val="both"/>
    </w:pPr>
    <w:rPr>
      <w:rFonts w:ascii="宋体" w:hAnsi="宋体" w:eastAsia="楷体_GB2312" w:cs="Times New Roman"/>
      <w:kern w:val="1"/>
      <w:sz w:val="26"/>
      <w:lang w:val="en-US" w:eastAsia="zh-CN" w:bidi="ar-SA"/>
    </w:rPr>
  </w:style>
  <w:style w:type="paragraph" w:customStyle="1" w:styleId="273">
    <w:name w:val="首行缩进"/>
    <w:qFormat/>
    <w:uiPriority w:val="0"/>
    <w:pPr>
      <w:widowControl w:val="0"/>
      <w:spacing w:line="360" w:lineRule="auto"/>
      <w:ind w:firstLine="480"/>
    </w:pPr>
    <w:rPr>
      <w:rFonts w:ascii="宋体" w:hAnsi="宋体" w:eastAsia="宋体" w:cs="Times New Roman"/>
      <w:kern w:val="1"/>
      <w:sz w:val="24"/>
      <w:szCs w:val="24"/>
      <w:lang w:val="en-US" w:eastAsia="zh-CN" w:bidi="ar-SA"/>
    </w:rPr>
  </w:style>
  <w:style w:type="paragraph" w:customStyle="1" w:styleId="274">
    <w:name w:val="正文缩进2格"/>
    <w:qFormat/>
    <w:uiPriority w:val="0"/>
    <w:pPr>
      <w:widowControl w:val="0"/>
      <w:spacing w:line="600" w:lineRule="exact"/>
      <w:ind w:firstLine="639"/>
      <w:jc w:val="both"/>
    </w:pPr>
    <w:rPr>
      <w:rFonts w:ascii="仿宋_GB2312" w:hAnsi="仿宋_GB2312" w:eastAsia="仿宋_GB2312" w:cs="宋体"/>
      <w:kern w:val="1"/>
      <w:sz w:val="31"/>
      <w:szCs w:val="28"/>
      <w:lang w:val="en-US" w:eastAsia="zh-CN" w:bidi="ar-SA"/>
    </w:rPr>
  </w:style>
  <w:style w:type="paragraph" w:customStyle="1" w:styleId="275">
    <w:name w:val="标题 3.1"/>
    <w:basedOn w:val="5"/>
    <w:qFormat/>
    <w:uiPriority w:val="0"/>
    <w:pPr>
      <w:tabs>
        <w:tab w:val="left" w:pos="1440"/>
        <w:tab w:val="left" w:pos="1620"/>
      </w:tabs>
      <w:spacing w:line="600" w:lineRule="exact"/>
    </w:pPr>
    <w:rPr>
      <w:rFonts w:ascii="宋体" w:hAnsi="宋体" w:cs="宋体"/>
    </w:rPr>
  </w:style>
  <w:style w:type="paragraph" w:customStyle="1" w:styleId="276">
    <w:name w:val="msonormalcxspmiddl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77">
    <w:name w:val="Char Char1 Char Char Char Char Char Char"/>
    <w:qFormat/>
    <w:uiPriority w:val="0"/>
    <w:pPr>
      <w:spacing w:after="160" w:line="240" w:lineRule="exact"/>
    </w:pPr>
    <w:rPr>
      <w:rFonts w:ascii="Verdana" w:hAnsi="Verdana" w:eastAsia="仿宋_GB2312" w:cs="Times New Roman"/>
      <w:kern w:val="1"/>
      <w:sz w:val="24"/>
      <w:lang w:val="en-US" w:eastAsia="zh-CN" w:bidi="ar-SA"/>
    </w:rPr>
  </w:style>
  <w:style w:type="paragraph" w:customStyle="1" w:styleId="278">
    <w:name w:val="msonormalcxsplast"/>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79">
    <w:name w:val="正文缩进4格"/>
    <w:qFormat/>
    <w:uiPriority w:val="0"/>
    <w:pPr>
      <w:widowControl w:val="0"/>
      <w:ind w:left="2" w:firstLine="538"/>
      <w:jc w:val="both"/>
    </w:pPr>
    <w:rPr>
      <w:rFonts w:ascii="Times New Roman" w:hAnsi="Times New Roman" w:eastAsia="宋体" w:cs="Times New Roman"/>
      <w:kern w:val="1"/>
      <w:sz w:val="28"/>
      <w:szCs w:val="21"/>
      <w:lang w:val="en-US" w:eastAsia="zh-CN" w:bidi="ar-SA"/>
    </w:rPr>
  </w:style>
  <w:style w:type="paragraph" w:customStyle="1" w:styleId="280">
    <w:name w:val="Char Char 字元 字元 字元 Char Char Char Char"/>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281">
    <w:name w:val="para"/>
    <w:qFormat/>
    <w:uiPriority w:val="0"/>
    <w:pPr>
      <w:spacing w:before="100" w:beforeAutospacing="1" w:after="100" w:afterAutospacing="1"/>
    </w:pPr>
    <w:rPr>
      <w:rFonts w:ascii="Arial" w:hAnsi="Arial" w:eastAsia="宋体" w:cs="Arial"/>
      <w:kern w:val="1"/>
      <w:sz w:val="18"/>
      <w:szCs w:val="18"/>
      <w:lang w:val="en-US" w:eastAsia="zh-CN" w:bidi="ar-SA"/>
    </w:rPr>
  </w:style>
  <w:style w:type="paragraph" w:customStyle="1" w:styleId="282">
    <w:name w:val="_Style 4"/>
    <w:qFormat/>
    <w:uiPriority w:val="0"/>
    <w:pPr>
      <w:widowControl w:val="0"/>
      <w:ind w:firstLine="420"/>
      <w:jc w:val="both"/>
    </w:pPr>
    <w:rPr>
      <w:rFonts w:ascii="Calibri" w:hAnsi="Calibri" w:eastAsia="宋体" w:cs="Times New Roman"/>
      <w:kern w:val="1"/>
      <w:sz w:val="21"/>
      <w:szCs w:val="22"/>
      <w:lang w:val="en-US" w:eastAsia="zh-CN" w:bidi="ar-SA"/>
    </w:rPr>
  </w:style>
  <w:style w:type="paragraph" w:customStyle="1" w:styleId="283">
    <w:name w:val="无间隔1"/>
    <w:qFormat/>
    <w:uiPriority w:val="0"/>
    <w:pPr>
      <w:widowControl w:val="0"/>
      <w:jc w:val="both"/>
    </w:pPr>
    <w:rPr>
      <w:rFonts w:ascii="Calibri" w:hAnsi="Calibri" w:eastAsia="宋体" w:cs="宋体"/>
      <w:kern w:val="1"/>
      <w:sz w:val="21"/>
      <w:szCs w:val="24"/>
      <w:lang w:val="en-US" w:eastAsia="zh-CN" w:bidi="ar-SA"/>
    </w:rPr>
  </w:style>
  <w:style w:type="paragraph" w:customStyle="1" w:styleId="284">
    <w:name w:val="flName"/>
    <w:qFormat/>
    <w:uiPriority w:val="0"/>
    <w:pPr>
      <w:widowControl w:val="0"/>
      <w:spacing w:before="320" w:after="160" w:line="360" w:lineRule="atLeast"/>
      <w:jc w:val="center"/>
    </w:pPr>
    <w:rPr>
      <w:rFonts w:ascii="Arial" w:hAnsi="Arial" w:eastAsia="黑体" w:cs="宋体"/>
      <w:kern w:val="1"/>
      <w:sz w:val="32"/>
      <w:szCs w:val="22"/>
      <w:lang w:val="en-US" w:eastAsia="zh-CN" w:bidi="ar-SA"/>
    </w:rPr>
  </w:style>
  <w:style w:type="paragraph" w:customStyle="1" w:styleId="285">
    <w:name w:val="_Style 447"/>
    <w:qFormat/>
    <w:uiPriority w:val="0"/>
    <w:pPr>
      <w:widowControl w:val="0"/>
      <w:jc w:val="both"/>
    </w:pPr>
    <w:rPr>
      <w:rFonts w:ascii="Times New Roman" w:hAnsi="Times New Roman" w:eastAsia="宋体" w:cs="Times New Roman"/>
      <w:kern w:val="1"/>
      <w:sz w:val="21"/>
      <w:szCs w:val="21"/>
      <w:lang w:val="en-US" w:eastAsia="zh-CN" w:bidi="ar-SA"/>
    </w:rPr>
  </w:style>
  <w:style w:type="paragraph" w:styleId="286">
    <w:name w:val="No Spacing"/>
    <w:qFormat/>
    <w:uiPriority w:val="0"/>
    <w:rPr>
      <w:rFonts w:ascii="Times New Roman" w:hAnsi="Times New Roman" w:eastAsia="宋体" w:cs="Times New Roman"/>
      <w:sz w:val="22"/>
      <w:szCs w:val="22"/>
      <w:lang w:val="en-US" w:eastAsia="zh-CN" w:bidi="ar-SA"/>
    </w:rPr>
  </w:style>
  <w:style w:type="paragraph" w:customStyle="1" w:styleId="287">
    <w:name w:val="Item Step"/>
    <w:qFormat/>
    <w:uiPriority w:val="0"/>
    <w:pPr>
      <w:tabs>
        <w:tab w:val="left" w:pos="2126"/>
      </w:tabs>
      <w:spacing w:before="80" w:after="80" w:line="240" w:lineRule="atLeast"/>
      <w:ind w:left="2126" w:hanging="425"/>
      <w:jc w:val="both"/>
      <w:outlineLvl w:val="6"/>
    </w:pPr>
    <w:rPr>
      <w:rFonts w:hint="eastAsia" w:ascii="Times New Roman" w:hAnsi="Times New Roman" w:eastAsia="宋体" w:cs="Arial"/>
      <w:sz w:val="21"/>
      <w:szCs w:val="21"/>
      <w:lang w:val="en-US" w:eastAsia="zh-CN" w:bidi="ar-SA"/>
    </w:rPr>
  </w:style>
  <w:style w:type="paragraph" w:customStyle="1" w:styleId="288">
    <w:name w:val="序列a)b)c)"/>
    <w:qFormat/>
    <w:uiPriority w:val="0"/>
    <w:pPr>
      <w:widowControl w:val="0"/>
      <w:numPr>
        <w:ilvl w:val="0"/>
        <w:numId w:val="5"/>
      </w:numPr>
      <w:tabs>
        <w:tab w:val="left" w:pos="907"/>
      </w:tabs>
      <w:spacing w:line="400" w:lineRule="atLeast"/>
      <w:ind w:left="360" w:hanging="360"/>
      <w:jc w:val="both"/>
    </w:pPr>
    <w:rPr>
      <w:rFonts w:ascii="Times New Roman" w:hAnsi="Times New Roman" w:eastAsia="宋体" w:cs="Times New Roman"/>
      <w:kern w:val="1"/>
      <w:sz w:val="21"/>
      <w:lang w:val="en-US" w:eastAsia="zh-CN" w:bidi="ar-SA"/>
    </w:rPr>
  </w:style>
  <w:style w:type="paragraph" w:customStyle="1" w:styleId="289">
    <w:name w:val="CUSTOMER QUESTION"/>
    <w:qFormat/>
    <w:uiPriority w:val="0"/>
    <w:pPr>
      <w:spacing w:before="240" w:after="240"/>
      <w:ind w:left="3024" w:hanging="2304"/>
    </w:pPr>
    <w:rPr>
      <w:rFonts w:ascii="Times New Roman" w:hAnsi="Times New Roman" w:eastAsia="MS Mincho" w:cs="Times New Roman"/>
      <w:color w:val="000080"/>
      <w:sz w:val="28"/>
      <w:lang w:val="en-US" w:eastAsia="zh-CN" w:bidi="ar-SA"/>
    </w:rPr>
  </w:style>
  <w:style w:type="paragraph" w:customStyle="1" w:styleId="290">
    <w:name w:val="table"/>
    <w:qFormat/>
    <w:uiPriority w:val="0"/>
    <w:pPr>
      <w:spacing w:before="100" w:beforeAutospacing="1" w:after="100" w:afterAutospacing="1"/>
    </w:pPr>
    <w:rPr>
      <w:rFonts w:ascii="宋体" w:hAnsi="宋体" w:eastAsia="宋体" w:cs="宋体"/>
      <w:kern w:val="1"/>
      <w:sz w:val="24"/>
      <w:szCs w:val="24"/>
      <w:lang w:val="en-US" w:eastAsia="zh-CN" w:bidi="ar-SA"/>
    </w:rPr>
  </w:style>
  <w:style w:type="paragraph" w:customStyle="1" w:styleId="291">
    <w:name w:val="小四 段落 宋体 Char"/>
    <w:qFormat/>
    <w:uiPriority w:val="0"/>
    <w:pPr>
      <w:widowControl w:val="0"/>
      <w:ind w:right="-33" w:firstLine="600"/>
      <w:jc w:val="both"/>
    </w:pPr>
    <w:rPr>
      <w:rFonts w:ascii="仿宋_GB2312" w:hAnsi="仿宋_GB2312" w:eastAsia="仿宋_GB2312" w:cs="Times New Roman"/>
      <w:kern w:val="1"/>
      <w:sz w:val="30"/>
      <w:szCs w:val="30"/>
      <w:lang w:val="en-US" w:eastAsia="zh-CN" w:bidi="ar-SA"/>
    </w:rPr>
  </w:style>
  <w:style w:type="paragraph" w:customStyle="1" w:styleId="292">
    <w:name w:val="图号"/>
    <w:qFormat/>
    <w:uiPriority w:val="0"/>
    <w:pPr>
      <w:widowControl w:val="0"/>
      <w:numPr>
        <w:ilvl w:val="7"/>
        <w:numId w:val="6"/>
      </w:numPr>
      <w:tabs>
        <w:tab w:val="left" w:pos="3780"/>
      </w:tabs>
      <w:spacing w:before="105" w:line="360" w:lineRule="auto"/>
      <w:ind w:left="3360" w:hanging="420"/>
      <w:jc w:val="center"/>
    </w:pPr>
    <w:rPr>
      <w:rFonts w:ascii="Arial" w:hAnsi="Arial" w:eastAsia="宋体" w:cs="Arial"/>
      <w:kern w:val="1"/>
      <w:sz w:val="18"/>
      <w:szCs w:val="18"/>
      <w:lang w:val="en-US" w:eastAsia="zh-CN" w:bidi="ar-SA"/>
    </w:rPr>
  </w:style>
  <w:style w:type="paragraph" w:customStyle="1" w:styleId="293">
    <w:name w:val="È±Ê¡ÎÄ±¾"/>
    <w:qFormat/>
    <w:uiPriority w:val="0"/>
    <w:pPr>
      <w:jc w:val="both"/>
    </w:pPr>
    <w:rPr>
      <w:rFonts w:ascii="Times New Roman" w:hAnsi="Times New Roman" w:eastAsia="宋体" w:cs="Times New Roman"/>
      <w:kern w:val="1"/>
      <w:sz w:val="24"/>
      <w:lang w:val="en-US" w:eastAsia="zh-CN" w:bidi="ar-SA"/>
    </w:rPr>
  </w:style>
  <w:style w:type="paragraph" w:customStyle="1" w:styleId="294">
    <w:name w:val="Figure Description"/>
    <w:next w:val="295"/>
    <w:qFormat/>
    <w:uiPriority w:val="0"/>
    <w:pPr>
      <w:keepNext/>
      <w:spacing w:before="320" w:after="80" w:line="240" w:lineRule="atLeast"/>
      <w:ind w:left="1701"/>
      <w:outlineLvl w:val="7"/>
    </w:pPr>
    <w:rPr>
      <w:rFonts w:ascii="Times New Roman" w:hAnsi="Times New Roman" w:eastAsia="黑体" w:cs="Arial"/>
      <w:spacing w:val="-4"/>
      <w:kern w:val="1"/>
      <w:sz w:val="21"/>
      <w:szCs w:val="21"/>
      <w:lang w:val="en-US" w:eastAsia="zh-CN" w:bidi="ar-SA"/>
    </w:rPr>
  </w:style>
  <w:style w:type="paragraph" w:customStyle="1" w:styleId="295">
    <w:name w:val="Figure"/>
    <w:qFormat/>
    <w:uiPriority w:val="0"/>
    <w:pPr>
      <w:keepNext/>
      <w:spacing w:before="160" w:after="160" w:line="240" w:lineRule="atLeast"/>
      <w:ind w:left="1701"/>
    </w:pPr>
    <w:rPr>
      <w:rFonts w:hint="eastAsia" w:ascii="Times New Roman" w:hAnsi="Times New Roman" w:eastAsia="宋体" w:cs="Arial"/>
      <w:kern w:val="1"/>
      <w:sz w:val="21"/>
      <w:szCs w:val="21"/>
      <w:lang w:val="en-US" w:eastAsia="zh-CN" w:bidi="ar-SA"/>
    </w:rPr>
  </w:style>
  <w:style w:type="paragraph" w:customStyle="1" w:styleId="296">
    <w:name w:val="Table Heading"/>
    <w:qFormat/>
    <w:uiPriority w:val="0"/>
    <w:pPr>
      <w:keepNext/>
      <w:widowControl w:val="0"/>
      <w:spacing w:before="80" w:after="80" w:line="240" w:lineRule="atLeast"/>
    </w:pPr>
    <w:rPr>
      <w:rFonts w:hint="eastAsia" w:ascii="Book Antiqua" w:hAnsi="Book Antiqua" w:eastAsia="黑体" w:cs="Book Antiqua"/>
      <w:bCs/>
      <w:kern w:val="1"/>
      <w:sz w:val="21"/>
      <w:szCs w:val="21"/>
      <w:lang w:val="en-US" w:eastAsia="zh-CN" w:bidi="ar-SA"/>
    </w:rPr>
  </w:style>
  <w:style w:type="paragraph" w:customStyle="1" w:styleId="297">
    <w:name w:val="Bullet"/>
    <w:qFormat/>
    <w:uiPriority w:val="0"/>
    <w:pPr>
      <w:widowControl w:val="0"/>
      <w:numPr>
        <w:ilvl w:val="0"/>
        <w:numId w:val="7"/>
      </w:numPr>
      <w:tabs>
        <w:tab w:val="left" w:pos="420"/>
        <w:tab w:val="left" w:pos="2552"/>
      </w:tabs>
      <w:spacing w:before="60" w:after="60"/>
      <w:ind w:left="420" w:right="709" w:hanging="420"/>
      <w:jc w:val="both"/>
    </w:pPr>
    <w:rPr>
      <w:rFonts w:ascii="Times New Roman" w:hAnsi="Times New Roman" w:eastAsia="2OcuAe" w:cs="Times New Roman"/>
      <w:spacing w:val="2"/>
      <w:kern w:val="1"/>
      <w:lang w:val="en-US" w:eastAsia="zh-TW" w:bidi="ar-SA"/>
    </w:rPr>
  </w:style>
  <w:style w:type="paragraph" w:customStyle="1" w:styleId="298">
    <w:name w:val="样式 首行缩进:  2 字符"/>
    <w:qFormat/>
    <w:uiPriority w:val="0"/>
    <w:pPr>
      <w:widowControl w:val="0"/>
      <w:spacing w:line="288" w:lineRule="auto"/>
      <w:ind w:firstLine="480"/>
      <w:jc w:val="both"/>
    </w:pPr>
    <w:rPr>
      <w:rFonts w:ascii="宋体" w:hAnsi="宋体" w:eastAsia="宋体" w:cs="Times New Roman"/>
      <w:kern w:val="1"/>
      <w:sz w:val="24"/>
      <w:szCs w:val="24"/>
      <w:lang w:val="en-US" w:eastAsia="zh-CN" w:bidi="ar-SA"/>
    </w:rPr>
  </w:style>
  <w:style w:type="paragraph" w:customStyle="1" w:styleId="299">
    <w:name w:val="正文文本1"/>
    <w:qFormat/>
    <w:uiPriority w:val="0"/>
    <w:pPr>
      <w:widowControl w:val="0"/>
      <w:spacing w:before="170" w:line="300" w:lineRule="atLeast"/>
      <w:ind w:left="1134"/>
      <w:jc w:val="both"/>
    </w:pPr>
    <w:rPr>
      <w:rFonts w:ascii="Times New Roman" w:hAnsi="Times New Roman" w:eastAsia="宋体" w:cs="Times New Roman"/>
      <w:sz w:val="24"/>
      <w:lang w:val="en-US" w:eastAsia="zh-CN" w:bidi="ar-SA"/>
    </w:rPr>
  </w:style>
  <w:style w:type="paragraph" w:customStyle="1" w:styleId="300">
    <w:name w:val="TOC 标题1"/>
    <w:basedOn w:val="3"/>
    <w:qFormat/>
    <w:uiPriority w:val="0"/>
    <w:pPr>
      <w:keepLines/>
      <w:widowControl/>
      <w:spacing w:before="240" w:line="259" w:lineRule="auto"/>
      <w:jc w:val="left"/>
      <w:outlineLvl w:val="9"/>
    </w:pPr>
    <w:rPr>
      <w:rFonts w:ascii="Calibri Light" w:hAnsi="Calibri Light" w:eastAsia="宋体"/>
      <w:color w:val="2E74B5"/>
      <w:sz w:val="32"/>
      <w:szCs w:val="32"/>
    </w:rPr>
  </w:style>
  <w:style w:type="paragraph" w:customStyle="1" w:styleId="301">
    <w:name w:val="Table Description"/>
    <w:qFormat/>
    <w:uiPriority w:val="0"/>
    <w:pPr>
      <w:keepNext/>
      <w:spacing w:before="320" w:after="80" w:line="240" w:lineRule="atLeast"/>
      <w:ind w:left="1701"/>
      <w:outlineLvl w:val="7"/>
    </w:pPr>
    <w:rPr>
      <w:rFonts w:hint="eastAsia" w:ascii="Times New Roman" w:hAnsi="Times New Roman" w:eastAsia="黑体" w:cs="Arial"/>
      <w:spacing w:val="-4"/>
      <w:kern w:val="1"/>
      <w:szCs w:val="21"/>
      <w:lang w:val="en-US" w:eastAsia="zh-CN" w:bidi="ar-SA"/>
    </w:rPr>
  </w:style>
  <w:style w:type="paragraph" w:customStyle="1" w:styleId="302">
    <w:name w:val="Table"/>
    <w:qFormat/>
    <w:uiPriority w:val="0"/>
    <w:pPr>
      <w:widowControl w:val="0"/>
      <w:spacing w:before="20" w:after="20"/>
      <w:ind w:left="2268" w:right="709"/>
      <w:jc w:val="center"/>
    </w:pPr>
    <w:rPr>
      <w:rFonts w:ascii="Arial" w:hAnsi="Arial" w:eastAsia="2OcuAe" w:cs="Times New Roman"/>
      <w:spacing w:val="2"/>
      <w:kern w:val="1"/>
      <w:sz w:val="18"/>
      <w:lang w:val="en-US" w:eastAsia="zh-TW" w:bidi="ar-SA"/>
    </w:rPr>
  </w:style>
  <w:style w:type="paragraph" w:customStyle="1" w:styleId="303">
    <w:name w:val="项目编号"/>
    <w:qFormat/>
    <w:uiPriority w:val="0"/>
    <w:pPr>
      <w:widowControl w:val="0"/>
      <w:numPr>
        <w:ilvl w:val="0"/>
        <w:numId w:val="8"/>
      </w:numPr>
      <w:spacing w:line="360" w:lineRule="auto"/>
      <w:ind w:left="704" w:hanging="420"/>
      <w:jc w:val="both"/>
    </w:pPr>
    <w:rPr>
      <w:rFonts w:ascii="仿宋_GB2312" w:hAnsi="仿宋_GB2312" w:eastAsia="仿宋_GB2312" w:cs="Times New Roman"/>
      <w:kern w:val="1"/>
      <w:sz w:val="24"/>
      <w:szCs w:val="24"/>
      <w:lang w:val="en-US" w:eastAsia="zh-CN" w:bidi="ar-SA"/>
    </w:rPr>
  </w:style>
  <w:style w:type="paragraph" w:customStyle="1" w:styleId="304">
    <w:name w:val="段"/>
    <w:qFormat/>
    <w:uiPriority w:val="0"/>
    <w:pPr>
      <w:ind w:firstLine="200"/>
      <w:jc w:val="both"/>
    </w:pPr>
    <w:rPr>
      <w:rFonts w:ascii="宋体" w:hAnsi="宋体" w:eastAsia="宋体" w:cs="Times New Roman"/>
      <w:sz w:val="21"/>
      <w:lang w:val="en-US" w:eastAsia="zh-CN" w:bidi="ar-SA"/>
    </w:rPr>
  </w:style>
  <w:style w:type="paragraph" w:customStyle="1" w:styleId="305">
    <w:name w:val="应答正文"/>
    <w:qFormat/>
    <w:uiPriority w:val="0"/>
    <w:pPr>
      <w:spacing w:before="120" w:after="120" w:line="360" w:lineRule="auto"/>
      <w:ind w:left="210" w:firstLine="480"/>
      <w:jc w:val="both"/>
    </w:pPr>
    <w:rPr>
      <w:rFonts w:ascii="宋体" w:hAnsi="宋体" w:eastAsia="宋体" w:cs="Times New Roman"/>
      <w:kern w:val="1"/>
      <w:sz w:val="24"/>
      <w:szCs w:val="24"/>
      <w:lang w:val="en-US" w:eastAsia="zh-CN" w:bidi="ar-SA"/>
    </w:rPr>
  </w:style>
  <w:style w:type="paragraph" w:customStyle="1" w:styleId="306">
    <w:name w:val="注"/>
    <w:qFormat/>
    <w:uiPriority w:val="0"/>
    <w:pPr>
      <w:widowControl w:val="0"/>
      <w:spacing w:line="360" w:lineRule="atLeast"/>
      <w:ind w:left="840" w:hanging="420"/>
      <w:jc w:val="both"/>
    </w:pPr>
    <w:rPr>
      <w:rFonts w:ascii="Times New Roman" w:hAnsi="Times New Roman" w:eastAsia="宋体" w:cs="Times New Roman"/>
      <w:kern w:val="1"/>
      <w:sz w:val="21"/>
      <w:lang w:val="en-US" w:eastAsia="zh-CN" w:bidi="ar-SA"/>
    </w:rPr>
  </w:style>
  <w:style w:type="paragraph" w:customStyle="1" w:styleId="307">
    <w:name w:val="技术文档正文"/>
    <w:qFormat/>
    <w:uiPriority w:val="0"/>
    <w:pPr>
      <w:widowControl w:val="0"/>
      <w:spacing w:line="360" w:lineRule="auto"/>
      <w:ind w:firstLine="200"/>
      <w:jc w:val="both"/>
    </w:pPr>
    <w:rPr>
      <w:rFonts w:ascii="Times New Roman" w:hAnsi="Times New Roman" w:eastAsia="宋体" w:cs="Times New Roman"/>
      <w:kern w:val="1"/>
      <w:sz w:val="24"/>
      <w:szCs w:val="21"/>
      <w:lang w:val="en-US" w:eastAsia="zh-CN" w:bidi="ar-SA"/>
    </w:rPr>
  </w:style>
  <w:style w:type="paragraph" w:customStyle="1" w:styleId="308">
    <w:name w:val="正文缩进编号"/>
    <w:qFormat/>
    <w:uiPriority w:val="0"/>
    <w:pPr>
      <w:widowControl w:val="0"/>
      <w:numPr>
        <w:ilvl w:val="0"/>
        <w:numId w:val="9"/>
      </w:numPr>
      <w:spacing w:line="360" w:lineRule="auto"/>
      <w:jc w:val="both"/>
    </w:pPr>
    <w:rPr>
      <w:rFonts w:ascii="Times New Roman" w:hAnsi="Times New Roman" w:eastAsia="宋体" w:cs="Times New Roman"/>
      <w:kern w:val="1"/>
      <w:sz w:val="24"/>
      <w:szCs w:val="21"/>
      <w:lang w:val="en-US" w:eastAsia="zh-CN" w:bidi="ar-SA"/>
    </w:rPr>
  </w:style>
  <w:style w:type="paragraph" w:customStyle="1" w:styleId="309">
    <w:name w:val="项目符号2"/>
    <w:qFormat/>
    <w:uiPriority w:val="0"/>
    <w:pPr>
      <w:widowControl w:val="0"/>
      <w:spacing w:line="360" w:lineRule="auto"/>
      <w:jc w:val="both"/>
    </w:pPr>
    <w:rPr>
      <w:rFonts w:ascii="Times New Roman" w:hAnsi="Times New Roman" w:eastAsia="宋体" w:cs="Times New Roman"/>
      <w:kern w:val="1"/>
      <w:sz w:val="24"/>
      <w:lang w:val="en-US" w:eastAsia="zh-CN" w:bidi="ar-SA"/>
    </w:rPr>
  </w:style>
  <w:style w:type="paragraph" w:customStyle="1" w:styleId="310">
    <w:name w:val="Block Label"/>
    <w:qFormat/>
    <w:uiPriority w:val="0"/>
    <w:pPr>
      <w:keepNext/>
      <w:keepLines/>
      <w:spacing w:before="300" w:after="80" w:line="240" w:lineRule="atLeast"/>
      <w:outlineLvl w:val="4"/>
    </w:pPr>
    <w:rPr>
      <w:rFonts w:hint="eastAsia" w:ascii="Book Antiqua" w:hAnsi="Book Antiqua" w:eastAsia="黑体" w:cs="Book Antiqua"/>
      <w:bCs/>
      <w:kern w:val="1"/>
      <w:sz w:val="26"/>
      <w:szCs w:val="26"/>
      <w:lang w:val="en-US" w:eastAsia="zh-CN" w:bidi="ar-SA"/>
    </w:rPr>
  </w:style>
  <w:style w:type="paragraph" w:customStyle="1" w:styleId="311">
    <w:name w:val="_Style 102"/>
    <w:qFormat/>
    <w:uiPriority w:val="0"/>
    <w:pPr>
      <w:widowControl w:val="0"/>
      <w:ind w:left="840"/>
      <w:jc w:val="both"/>
    </w:pPr>
    <w:rPr>
      <w:rFonts w:ascii="Calibri" w:hAnsi="Calibri" w:eastAsia="宋体" w:cs="Times New Roman"/>
      <w:kern w:val="1"/>
      <w:sz w:val="21"/>
      <w:szCs w:val="22"/>
      <w:lang w:val="en-US" w:eastAsia="zh-CN" w:bidi="ar-SA"/>
    </w:rPr>
  </w:style>
  <w:style w:type="paragraph" w:customStyle="1" w:styleId="312">
    <w:name w:val="ec_msonormal"/>
    <w:qFormat/>
    <w:uiPriority w:val="0"/>
    <w:pPr>
      <w:spacing w:before="100" w:beforeAutospacing="1" w:after="100" w:afterAutospacing="1"/>
    </w:pPr>
    <w:rPr>
      <w:rFonts w:ascii="宋体" w:hAnsi="宋体" w:eastAsia="宋体" w:cs="Times New Roman"/>
      <w:kern w:val="1"/>
      <w:sz w:val="24"/>
      <w:szCs w:val="24"/>
      <w:lang w:val="en-US" w:eastAsia="zh-CN" w:bidi="ar-SA"/>
    </w:rPr>
  </w:style>
  <w:style w:type="paragraph" w:customStyle="1" w:styleId="313">
    <w:name w:val="Body text 1"/>
    <w:basedOn w:val="3"/>
    <w:qFormat/>
    <w:uiPriority w:val="0"/>
    <w:pPr>
      <w:tabs>
        <w:tab w:val="left" w:pos="1134"/>
      </w:tabs>
      <w:ind w:hanging="1134"/>
    </w:pPr>
  </w:style>
  <w:style w:type="paragraph" w:customStyle="1" w:styleId="314">
    <w:name w:val="font"/>
    <w:qFormat/>
    <w:uiPriority w:val="0"/>
    <w:pPr>
      <w:spacing w:before="100" w:beforeAutospacing="1" w:after="100" w:afterAutospacing="1"/>
    </w:pPr>
    <w:rPr>
      <w:rFonts w:ascii="ˎ̥" w:hAnsi="ˎ̥" w:eastAsia="宋体" w:cs="宋体"/>
      <w:kern w:val="1"/>
      <w:sz w:val="18"/>
      <w:szCs w:val="18"/>
      <w:lang w:val="en-US" w:eastAsia="zh-CN" w:bidi="ar-SA"/>
    </w:rPr>
  </w:style>
  <w:style w:type="paragraph" w:customStyle="1" w:styleId="315">
    <w:name w:val="Item List"/>
    <w:qFormat/>
    <w:uiPriority w:val="0"/>
    <w:pPr>
      <w:numPr>
        <w:ilvl w:val="0"/>
        <w:numId w:val="10"/>
      </w:numPr>
      <w:tabs>
        <w:tab w:val="left" w:pos="628"/>
      </w:tabs>
      <w:spacing w:before="80" w:after="80" w:line="240" w:lineRule="atLeast"/>
    </w:pPr>
    <w:rPr>
      <w:rFonts w:hint="eastAsia" w:ascii="Times New Roman" w:hAnsi="Times New Roman" w:eastAsia="宋体" w:cs="Arial"/>
      <w:kern w:val="1"/>
      <w:sz w:val="21"/>
      <w:szCs w:val="21"/>
      <w:lang w:val="en-US" w:eastAsia="zh-CN" w:bidi="ar-SA"/>
    </w:rPr>
  </w:style>
  <w:style w:type="paragraph" w:customStyle="1" w:styleId="316">
    <w:name w:val="通用"/>
    <w:qFormat/>
    <w:uiPriority w:val="0"/>
    <w:pPr>
      <w:widowControl w:val="0"/>
      <w:spacing w:after="312"/>
      <w:ind w:left="113"/>
      <w:jc w:val="center"/>
    </w:pPr>
    <w:rPr>
      <w:rFonts w:ascii="宋体" w:hAnsi="宋体" w:eastAsia="宋体" w:cs="Times New Roman"/>
      <w:b/>
      <w:kern w:val="1"/>
      <w:sz w:val="32"/>
      <w:szCs w:val="24"/>
      <w:lang w:val="en-US" w:eastAsia="zh-CN" w:bidi="ar-SA"/>
    </w:rPr>
  </w:style>
  <w:style w:type="paragraph" w:customStyle="1" w:styleId="317">
    <w:name w:val="Char1 Char Char Char Char Char Char"/>
    <w:qFormat/>
    <w:uiPriority w:val="0"/>
    <w:pPr>
      <w:widowControl w:val="0"/>
      <w:jc w:val="both"/>
    </w:pPr>
    <w:rPr>
      <w:rFonts w:ascii="Tahoma" w:hAnsi="Tahoma" w:eastAsia="宋体" w:cs="Times New Roman"/>
      <w:kern w:val="1"/>
      <w:sz w:val="24"/>
      <w:lang w:val="en-US" w:eastAsia="zh-CN" w:bidi="ar-SA"/>
    </w:rPr>
  </w:style>
  <w:style w:type="paragraph" w:customStyle="1" w:styleId="318">
    <w:name w:val="应答正文流表"/>
    <w:qFormat/>
    <w:uiPriority w:val="0"/>
    <w:pPr>
      <w:widowControl w:val="0"/>
      <w:numPr>
        <w:ilvl w:val="0"/>
        <w:numId w:val="11"/>
      </w:numPr>
      <w:spacing w:before="20" w:after="20"/>
      <w:ind w:left="210" w:firstLine="480"/>
      <w:jc w:val="both"/>
    </w:pPr>
    <w:rPr>
      <w:rFonts w:ascii="Times New Roman" w:hAnsi="Times New Roman" w:eastAsia="宋体" w:cs="Times New Roman"/>
      <w:kern w:val="1"/>
      <w:sz w:val="21"/>
      <w:szCs w:val="21"/>
      <w:lang w:val="en-US" w:eastAsia="zh-CN" w:bidi="ar-SA"/>
    </w:rPr>
  </w:style>
  <w:style w:type="paragraph" w:customStyle="1" w:styleId="319">
    <w:name w:val="TOC 标题11"/>
    <w:basedOn w:val="3"/>
    <w:qFormat/>
    <w:uiPriority w:val="0"/>
    <w:pPr>
      <w:keepLines/>
      <w:widowControl/>
      <w:spacing w:before="480" w:line="276" w:lineRule="auto"/>
      <w:jc w:val="left"/>
      <w:outlineLvl w:val="9"/>
    </w:pPr>
    <w:rPr>
      <w:rFonts w:ascii="Cambria" w:hAnsi="Cambria" w:eastAsia="宋体"/>
      <w:b/>
      <w:bCs/>
      <w:color w:val="2E74B5"/>
    </w:rPr>
  </w:style>
  <w:style w:type="paragraph" w:customStyle="1" w:styleId="320">
    <w:name w:val="并列项"/>
    <w:qFormat/>
    <w:uiPriority w:val="0"/>
    <w:pPr>
      <w:widowControl w:val="0"/>
      <w:numPr>
        <w:ilvl w:val="1"/>
        <w:numId w:val="12"/>
      </w:numPr>
      <w:tabs>
        <w:tab w:val="left" w:pos="840"/>
      </w:tabs>
      <w:spacing w:line="400" w:lineRule="atLeast"/>
      <w:ind w:left="840" w:hanging="420"/>
      <w:jc w:val="both"/>
    </w:pPr>
    <w:rPr>
      <w:rFonts w:ascii="Times New Roman" w:hAnsi="Times New Roman" w:eastAsia="宋体" w:cs="Times New Roman"/>
      <w:kern w:val="1"/>
      <w:sz w:val="21"/>
      <w:lang w:val="en-US" w:eastAsia="zh-CN" w:bidi="ar-SA"/>
    </w:rPr>
  </w:style>
  <w:style w:type="paragraph" w:customStyle="1" w:styleId="321">
    <w:name w:val="正文列表 Char"/>
    <w:qFormat/>
    <w:uiPriority w:val="0"/>
    <w:pPr>
      <w:spacing w:before="20" w:after="20" w:line="360" w:lineRule="auto"/>
      <w:ind w:firstLine="200"/>
      <w:jc w:val="both"/>
    </w:pPr>
    <w:rPr>
      <w:rFonts w:ascii="宋体" w:hAnsi="宋体" w:eastAsia="宋体" w:cs="Times New Roman"/>
      <w:kern w:val="1"/>
      <w:sz w:val="24"/>
      <w:szCs w:val="21"/>
      <w:lang w:val="en-US" w:eastAsia="zh-CN" w:bidi="ar-SA"/>
    </w:rPr>
  </w:style>
  <w:style w:type="paragraph" w:customStyle="1" w:styleId="322">
    <w:name w:val="样式 正文列表 + 加粗 Char"/>
    <w:basedOn w:val="209"/>
    <w:qFormat/>
    <w:uiPriority w:val="0"/>
    <w:rPr>
      <w:b/>
      <w:bCs/>
    </w:rPr>
  </w:style>
  <w:style w:type="paragraph" w:customStyle="1" w:styleId="323">
    <w:name w:val="样式 样式3 + 段前: 0.5 行 段后: 0.5 行"/>
    <w:qFormat/>
    <w:uiPriority w:val="0"/>
    <w:pPr>
      <w:keepNext/>
      <w:widowControl w:val="0"/>
      <w:numPr>
        <w:ilvl w:val="2"/>
        <w:numId w:val="13"/>
      </w:numPr>
      <w:tabs>
        <w:tab w:val="left" w:pos="851"/>
      </w:tabs>
      <w:spacing w:line="360" w:lineRule="auto"/>
      <w:ind w:left="1260" w:hanging="420"/>
      <w:jc w:val="both"/>
      <w:outlineLvl w:val="2"/>
    </w:pPr>
    <w:rPr>
      <w:rFonts w:ascii="宋体" w:hAnsi="宋体" w:eastAsia="宋体" w:cs="宋体"/>
      <w:kern w:val="1"/>
      <w:sz w:val="32"/>
      <w:lang w:val="en-US" w:eastAsia="zh-CN" w:bidi="ar-SA"/>
    </w:rPr>
  </w:style>
  <w:style w:type="paragraph" w:customStyle="1" w:styleId="324">
    <w:name w:val="Step"/>
    <w:qFormat/>
    <w:uiPriority w:val="0"/>
    <w:pPr>
      <w:tabs>
        <w:tab w:val="left" w:pos="1701"/>
      </w:tabs>
      <w:spacing w:before="160" w:after="160" w:line="240" w:lineRule="atLeast"/>
      <w:ind w:left="1701" w:hanging="159"/>
      <w:outlineLvl w:val="5"/>
    </w:pPr>
    <w:rPr>
      <w:rFonts w:hint="eastAsia" w:ascii="Times New Roman" w:hAnsi="Times New Roman" w:eastAsia="宋体" w:cs="Arial"/>
      <w:kern w:val="1"/>
      <w:sz w:val="21"/>
      <w:szCs w:val="21"/>
      <w:lang w:val="en-US" w:eastAsia="zh-CN" w:bidi="ar-SA"/>
    </w:rPr>
  </w:style>
  <w:style w:type="paragraph" w:customStyle="1" w:styleId="325">
    <w:name w:val="样式 标题 3 + 小四 段前: 0 磅 段后: 0 磅 行距: 固定值 20 磅"/>
    <w:basedOn w:val="5"/>
    <w:qFormat/>
    <w:uiPriority w:val="0"/>
    <w:pPr>
      <w:spacing w:before="0" w:after="0" w:line="400" w:lineRule="exact"/>
    </w:pPr>
    <w:rPr>
      <w:sz w:val="21"/>
      <w:szCs w:val="20"/>
    </w:rPr>
  </w:style>
  <w:style w:type="paragraph" w:customStyle="1" w:styleId="326">
    <w:name w:val="正文列表3"/>
    <w:qFormat/>
    <w:uiPriority w:val="0"/>
    <w:pPr>
      <w:widowControl w:val="0"/>
      <w:numPr>
        <w:ilvl w:val="0"/>
        <w:numId w:val="14"/>
      </w:numPr>
      <w:ind w:left="420" w:hanging="420"/>
      <w:jc w:val="both"/>
    </w:pPr>
    <w:rPr>
      <w:rFonts w:ascii="Times New Roman" w:hAnsi="Times New Roman" w:eastAsia="宋体" w:cs="Times New Roman"/>
      <w:kern w:val="1"/>
      <w:sz w:val="21"/>
      <w:szCs w:val="24"/>
      <w:lang w:val="en-US" w:eastAsia="zh-CN" w:bidi="ar-SA"/>
    </w:rPr>
  </w:style>
  <w:style w:type="paragraph" w:customStyle="1" w:styleId="327">
    <w:name w:val="纯文本3"/>
    <w:qFormat/>
    <w:uiPriority w:val="0"/>
    <w:pPr>
      <w:widowControl w:val="0"/>
      <w:jc w:val="both"/>
    </w:pPr>
    <w:rPr>
      <w:rFonts w:ascii="宋体" w:hAnsi="宋体" w:eastAsia="宋体" w:cs="Times New Roman"/>
      <w:kern w:val="1"/>
      <w:sz w:val="28"/>
      <w:szCs w:val="24"/>
      <w:lang w:val="en-US" w:eastAsia="zh-CN" w:bidi="ar-SA"/>
    </w:rPr>
  </w:style>
  <w:style w:type="paragraph" w:customStyle="1" w:styleId="328">
    <w:name w:val="正文列表"/>
    <w:qFormat/>
    <w:uiPriority w:val="0"/>
    <w:pPr>
      <w:tabs>
        <w:tab w:val="left" w:pos="1260"/>
      </w:tabs>
      <w:spacing w:before="20" w:after="20" w:line="360" w:lineRule="auto"/>
      <w:ind w:left="1260" w:firstLine="480"/>
      <w:jc w:val="both"/>
    </w:pPr>
    <w:rPr>
      <w:rFonts w:ascii="宋体" w:hAnsi="宋体" w:eastAsia="宋体" w:cs="Times New Roman"/>
      <w:kern w:val="1"/>
      <w:sz w:val="24"/>
      <w:szCs w:val="21"/>
      <w:lang w:val="en-US" w:eastAsia="zh-CN" w:bidi="ar-SA"/>
    </w:rPr>
  </w:style>
  <w:style w:type="paragraph" w:customStyle="1" w:styleId="329">
    <w:name w:val="正文 New New New New New New New New New"/>
    <w:qFormat/>
    <w:uiPriority w:val="0"/>
    <w:pPr>
      <w:widowControl w:val="0"/>
      <w:jc w:val="both"/>
    </w:pPr>
    <w:rPr>
      <w:rFonts w:ascii="Times New Roman" w:hAnsi="Times New Roman" w:eastAsia="宋体" w:cs="Times New Roman"/>
      <w:kern w:val="1"/>
      <w:sz w:val="21"/>
      <w:lang w:val="en-US" w:eastAsia="zh-CN" w:bidi="ar-SA"/>
    </w:rPr>
  </w:style>
  <w:style w:type="character" w:customStyle="1" w:styleId="330">
    <w:name w:val="批注引用1"/>
    <w:qFormat/>
    <w:uiPriority w:val="0"/>
    <w:rPr>
      <w:kern w:val="0"/>
      <w:lang w:val="en-US" w:eastAsia="zh-CN" w:bidi="ar-SA"/>
    </w:rPr>
  </w:style>
  <w:style w:type="character" w:customStyle="1" w:styleId="331">
    <w:name w:val="标题 1 字符1"/>
    <w:qFormat/>
    <w:uiPriority w:val="0"/>
    <w:rPr>
      <w:rFonts w:ascii="楷体_GB2312" w:hAnsi="楷体_GB2312" w:eastAsia="楷体_GB2312" w:cs="Times New Roman"/>
      <w:sz w:val="28"/>
      <w:szCs w:val="28"/>
    </w:rPr>
  </w:style>
  <w:style w:type="character" w:customStyle="1" w:styleId="332">
    <w:name w:val="标题 2 字符1"/>
    <w:qFormat/>
    <w:uiPriority w:val="0"/>
    <w:rPr>
      <w:rFonts w:ascii="Arial" w:hAnsi="Arial" w:eastAsia="幼圆" w:cs="Arial"/>
      <w:b/>
      <w:bCs/>
      <w:sz w:val="44"/>
      <w:szCs w:val="44"/>
    </w:rPr>
  </w:style>
  <w:style w:type="character" w:customStyle="1" w:styleId="333">
    <w:name w:val="标题 3 Char"/>
    <w:qFormat/>
    <w:uiPriority w:val="0"/>
    <w:rPr>
      <w:rFonts w:ascii="Times New Roman" w:hAnsi="Times New Roman" w:eastAsia="宋体" w:cs="Times New Roman"/>
      <w:b/>
      <w:bCs/>
      <w:sz w:val="32"/>
      <w:szCs w:val="32"/>
    </w:rPr>
  </w:style>
  <w:style w:type="character" w:customStyle="1" w:styleId="334">
    <w:name w:val="标题 4 字符1"/>
    <w:qFormat/>
    <w:uiPriority w:val="0"/>
    <w:rPr>
      <w:rFonts w:ascii="Arial" w:hAnsi="Arial" w:eastAsia="黑体" w:cs="Times New Roman"/>
      <w:b/>
      <w:bCs/>
      <w:sz w:val="28"/>
      <w:szCs w:val="28"/>
    </w:rPr>
  </w:style>
  <w:style w:type="character" w:customStyle="1" w:styleId="335">
    <w:name w:val="标题 5 字符1"/>
    <w:qFormat/>
    <w:uiPriority w:val="0"/>
    <w:rPr>
      <w:rFonts w:ascii="宋体" w:hAnsi="宋体" w:eastAsia="宋体" w:cs="Times New Roman"/>
      <w:color w:val="000000"/>
      <w:kern w:val="0"/>
      <w:sz w:val="28"/>
      <w:szCs w:val="28"/>
    </w:rPr>
  </w:style>
  <w:style w:type="character" w:customStyle="1" w:styleId="336">
    <w:name w:val="标题 6 字符"/>
    <w:qFormat/>
    <w:uiPriority w:val="0"/>
    <w:rPr>
      <w:rFonts w:ascii="Arial" w:hAnsi="Arial" w:eastAsia="黑体" w:cs="Times New Roman"/>
      <w:b/>
      <w:bCs/>
      <w:sz w:val="24"/>
      <w:szCs w:val="24"/>
    </w:rPr>
  </w:style>
  <w:style w:type="character" w:customStyle="1" w:styleId="337">
    <w:name w:val="标题 7 字符"/>
    <w:qFormat/>
    <w:uiPriority w:val="0"/>
    <w:rPr>
      <w:rFonts w:ascii="Times New Roman" w:hAnsi="Times New Roman" w:eastAsia="宋体" w:cs="Times New Roman"/>
      <w:b/>
      <w:bCs/>
      <w:sz w:val="24"/>
      <w:szCs w:val="24"/>
    </w:rPr>
  </w:style>
  <w:style w:type="character" w:customStyle="1" w:styleId="338">
    <w:name w:val="标题 8 字符"/>
    <w:qFormat/>
    <w:uiPriority w:val="0"/>
    <w:rPr>
      <w:rFonts w:ascii="Arial" w:hAnsi="Arial" w:eastAsia="黑体" w:cs="Times New Roman"/>
      <w:sz w:val="24"/>
      <w:szCs w:val="24"/>
    </w:rPr>
  </w:style>
  <w:style w:type="character" w:customStyle="1" w:styleId="339">
    <w:name w:val="标题 9 字符"/>
    <w:qFormat/>
    <w:uiPriority w:val="0"/>
    <w:rPr>
      <w:rFonts w:ascii="Arial" w:hAnsi="Arial" w:eastAsia="黑体" w:cs="Times New Roman"/>
      <w:szCs w:val="21"/>
    </w:rPr>
  </w:style>
  <w:style w:type="character" w:customStyle="1" w:styleId="340">
    <w:name w:val="批注框文本 字符"/>
    <w:qFormat/>
    <w:uiPriority w:val="0"/>
    <w:rPr>
      <w:kern w:val="0"/>
      <w:sz w:val="18"/>
      <w:szCs w:val="18"/>
      <w:lang w:val="en-US" w:eastAsia="zh-CN" w:bidi="ar-SA"/>
    </w:rPr>
  </w:style>
  <w:style w:type="character" w:customStyle="1" w:styleId="341">
    <w:name w:val="正文2 Char"/>
    <w:qFormat/>
    <w:uiPriority w:val="0"/>
    <w:rPr>
      <w:rFonts w:ascii="华文中宋" w:hAnsi="华文中宋" w:eastAsia="华文中宋"/>
      <w:kern w:val="0"/>
      <w:sz w:val="24"/>
      <w:szCs w:val="24"/>
      <w:lang w:val="en-US" w:eastAsia="zh-CN" w:bidi="ar-SA"/>
    </w:rPr>
  </w:style>
  <w:style w:type="character" w:customStyle="1" w:styleId="342">
    <w:name w:val="A0"/>
    <w:qFormat/>
    <w:uiPriority w:val="0"/>
    <w:rPr>
      <w:rFonts w:cs="微软雅黑"/>
      <w:kern w:val="0"/>
      <w:sz w:val="28"/>
      <w:szCs w:val="28"/>
      <w:lang w:val="en-US" w:eastAsia="zh-CN" w:bidi="ar-SA"/>
    </w:rPr>
  </w:style>
  <w:style w:type="character" w:customStyle="1" w:styleId="343">
    <w:name w:val="批注框文本 Char1"/>
    <w:qFormat/>
    <w:uiPriority w:val="0"/>
    <w:rPr>
      <w:rFonts w:ascii="Times New Roman" w:hAnsi="Times New Roman" w:eastAsia="宋体" w:cs="Times New Roman"/>
      <w:sz w:val="18"/>
      <w:szCs w:val="18"/>
    </w:rPr>
  </w:style>
  <w:style w:type="character" w:customStyle="1" w:styleId="344">
    <w:name w:val="正文文本 Char"/>
    <w:qFormat/>
    <w:uiPriority w:val="0"/>
    <w:rPr>
      <w:rFonts w:ascii="Times New Roman" w:hAnsi="Times New Roman" w:eastAsia="宋体" w:cs="Times New Roman"/>
      <w:szCs w:val="21"/>
    </w:rPr>
  </w:style>
  <w:style w:type="character" w:customStyle="1" w:styleId="345">
    <w:name w:val="日期 字符1"/>
    <w:qFormat/>
    <w:uiPriority w:val="0"/>
    <w:rPr>
      <w:rFonts w:ascii="Times New Roman" w:hAnsi="Times New Roman" w:eastAsia="宋体" w:cs="Times New Roman"/>
      <w:sz w:val="24"/>
      <w:szCs w:val="24"/>
    </w:rPr>
  </w:style>
  <w:style w:type="character" w:customStyle="1" w:styleId="346">
    <w:name w:val="正文文本缩进 字符"/>
    <w:qFormat/>
    <w:uiPriority w:val="0"/>
    <w:rPr>
      <w:rFonts w:ascii="宋体" w:hAnsi="宋体" w:eastAsia="宋体" w:cs="Times New Roman"/>
      <w:szCs w:val="24"/>
    </w:rPr>
  </w:style>
  <w:style w:type="character" w:customStyle="1" w:styleId="347">
    <w:name w:val="批注文字 Char"/>
    <w:qFormat/>
    <w:uiPriority w:val="0"/>
    <w:rPr>
      <w:rFonts w:ascii="Times New Roman" w:hAnsi="Times New Roman" w:eastAsia="宋体" w:cs="Times New Roman"/>
      <w:szCs w:val="21"/>
    </w:rPr>
  </w:style>
  <w:style w:type="character" w:customStyle="1" w:styleId="348">
    <w:name w:val="页眉 字符1"/>
    <w:qFormat/>
    <w:uiPriority w:val="0"/>
    <w:rPr>
      <w:rFonts w:ascii="Times New Roman" w:hAnsi="Times New Roman" w:eastAsia="宋体" w:cs="Times New Roman"/>
      <w:sz w:val="18"/>
      <w:szCs w:val="21"/>
    </w:rPr>
  </w:style>
  <w:style w:type="character" w:customStyle="1" w:styleId="349">
    <w:name w:val="页脚 字符1"/>
    <w:qFormat/>
    <w:uiPriority w:val="0"/>
    <w:rPr>
      <w:rFonts w:ascii="Times New Roman" w:hAnsi="Times New Roman" w:eastAsia="宋体" w:cs="Times New Roman"/>
      <w:sz w:val="18"/>
      <w:szCs w:val="21"/>
    </w:rPr>
  </w:style>
  <w:style w:type="character" w:customStyle="1" w:styleId="350">
    <w:name w:val="Header Char_9db0cdfd-e68a-4ac8-921d-0affe2bb41f7"/>
    <w:qFormat/>
    <w:uiPriority w:val="0"/>
    <w:rPr>
      <w:rFonts w:eastAsia="楷体"/>
      <w:sz w:val="18"/>
      <w:szCs w:val="18"/>
    </w:rPr>
  </w:style>
  <w:style w:type="character" w:customStyle="1" w:styleId="351">
    <w:name w:val="正文文本缩进 3 Char1"/>
    <w:qFormat/>
    <w:uiPriority w:val="0"/>
    <w:rPr>
      <w:sz w:val="16"/>
      <w:szCs w:val="16"/>
      <w:lang w:val="en-US" w:eastAsia="zh-CN" w:bidi="ar-SA"/>
    </w:rPr>
  </w:style>
  <w:style w:type="character" w:customStyle="1" w:styleId="352">
    <w:name w:val="Char Char32"/>
    <w:qFormat/>
    <w:uiPriority w:val="0"/>
    <w:rPr>
      <w:rFonts w:ascii="Arial" w:hAnsi="Arial" w:eastAsia="黑体" w:cs="Arial"/>
      <w:b/>
      <w:bCs/>
      <w:sz w:val="28"/>
      <w:szCs w:val="28"/>
      <w:lang w:val="en-US" w:eastAsia="zh-CN" w:bidi="ar-SA"/>
    </w:rPr>
  </w:style>
  <w:style w:type="character" w:customStyle="1" w:styleId="353">
    <w:name w:val="标题二 Char Char"/>
    <w:qFormat/>
    <w:uiPriority w:val="0"/>
    <w:rPr>
      <w:rFonts w:ascii="楷体_GB2312" w:hAnsi="楷体_GB2312" w:eastAsia="楷体_GB2312"/>
      <w:color w:val="FF0000"/>
      <w:kern w:val="0"/>
      <w:sz w:val="20"/>
      <w:szCs w:val="20"/>
      <w:lang w:val="en-US" w:bidi="ar-SA"/>
    </w:rPr>
  </w:style>
  <w:style w:type="character" w:customStyle="1" w:styleId="354">
    <w:name w:val="small-text"/>
    <w:qFormat/>
    <w:uiPriority w:val="0"/>
    <w:rPr>
      <w:kern w:val="0"/>
      <w:sz w:val="20"/>
      <w:szCs w:val="20"/>
      <w:lang w:val="en-US" w:eastAsia="zh-CN" w:bidi="ar-SA"/>
    </w:rPr>
  </w:style>
  <w:style w:type="character" w:customStyle="1" w:styleId="355">
    <w:name w:val="美标题2 Char Char"/>
    <w:qFormat/>
    <w:uiPriority w:val="0"/>
    <w:rPr>
      <w:rFonts w:ascii="宋体" w:hAnsi="宋体"/>
      <w:b/>
      <w:sz w:val="28"/>
      <w:szCs w:val="20"/>
      <w:lang w:val="en-US" w:eastAsia="zh-CN"/>
    </w:rPr>
  </w:style>
  <w:style w:type="character" w:customStyle="1" w:styleId="356">
    <w:name w:val="Char Char12"/>
    <w:qFormat/>
    <w:uiPriority w:val="0"/>
    <w:rPr>
      <w:kern w:val="0"/>
      <w:sz w:val="18"/>
      <w:szCs w:val="20"/>
      <w:lang w:val="en-US" w:eastAsia="zh-CN" w:bidi="ar-SA"/>
    </w:rPr>
  </w:style>
  <w:style w:type="character" w:customStyle="1" w:styleId="357">
    <w:name w:val="param-name param-explain"/>
    <w:qFormat/>
    <w:uiPriority w:val="0"/>
  </w:style>
  <w:style w:type="character" w:customStyle="1" w:styleId="358">
    <w:name w:val="标准文本 Char"/>
    <w:qFormat/>
    <w:uiPriority w:val="0"/>
    <w:rPr>
      <w:rFonts w:eastAsia="仿宋_GB2312" w:cs="宋体"/>
      <w:kern w:val="0"/>
      <w:sz w:val="24"/>
      <w:szCs w:val="20"/>
      <w:lang w:val="en-US" w:eastAsia="zh-CN" w:bidi="ar-SA"/>
    </w:rPr>
  </w:style>
  <w:style w:type="character" w:customStyle="1" w:styleId="359">
    <w:name w:val="美标题一 Char Char"/>
    <w:qFormat/>
    <w:uiPriority w:val="0"/>
    <w:rPr>
      <w:b/>
      <w:kern w:val="0"/>
      <w:sz w:val="36"/>
      <w:szCs w:val="20"/>
      <w:lang w:val="en-US" w:eastAsia="zh-CN" w:bidi="ar-SA"/>
    </w:rPr>
  </w:style>
  <w:style w:type="character" w:customStyle="1" w:styleId="360">
    <w:name w:val="Char Char19"/>
    <w:qFormat/>
    <w:uiPriority w:val="0"/>
    <w:rPr>
      <w:rFonts w:ascii="宋体" w:hAnsi="宋体"/>
      <w:b/>
      <w:kern w:val="0"/>
      <w:sz w:val="24"/>
      <w:szCs w:val="20"/>
      <w:u w:val="single"/>
      <w:lang w:val="en-US" w:eastAsia="zh-CN" w:bidi="ar-SA"/>
    </w:rPr>
  </w:style>
  <w:style w:type="character" w:customStyle="1" w:styleId="361">
    <w:name w:val="方案文档 Char Char"/>
    <w:qFormat/>
    <w:uiPriority w:val="0"/>
    <w:rPr>
      <w:rFonts w:ascii="宋体" w:hAnsi="宋体"/>
      <w:b/>
      <w:sz w:val="24"/>
      <w:szCs w:val="24"/>
      <w:lang w:val="en-US" w:eastAsia="zh-CN"/>
    </w:rPr>
  </w:style>
  <w:style w:type="character" w:customStyle="1" w:styleId="362">
    <w:name w:val="方案文档 Char Char Char"/>
    <w:qFormat/>
    <w:uiPriority w:val="0"/>
    <w:rPr>
      <w:rFonts w:ascii="宋体" w:hAnsi="宋体"/>
      <w:b/>
      <w:kern w:val="0"/>
      <w:sz w:val="24"/>
      <w:szCs w:val="24"/>
      <w:lang w:val="en-US" w:eastAsia="zh-CN" w:bidi="ar-SA"/>
    </w:rPr>
  </w:style>
  <w:style w:type="character" w:customStyle="1" w:styleId="363">
    <w:name w:val="def"/>
    <w:qFormat/>
    <w:uiPriority w:val="0"/>
  </w:style>
  <w:style w:type="character" w:customStyle="1" w:styleId="364">
    <w:name w:val="副标题 字符"/>
    <w:qFormat/>
    <w:uiPriority w:val="0"/>
    <w:rPr>
      <w:rFonts w:ascii="Cambria" w:hAnsi="Cambria"/>
      <w:b/>
      <w:bCs/>
      <w:sz w:val="32"/>
      <w:szCs w:val="32"/>
      <w:lang w:val="en-US" w:eastAsia="zh-CN" w:bidi="ar-SA"/>
    </w:rPr>
  </w:style>
  <w:style w:type="character" w:customStyle="1" w:styleId="365">
    <w:name w:val="列表段落 字符"/>
    <w:qFormat/>
    <w:uiPriority w:val="0"/>
    <w:rPr>
      <w:rFonts w:ascii="Calibri" w:hAnsi="Calibri"/>
      <w:kern w:val="0"/>
      <w:sz w:val="24"/>
      <w:szCs w:val="24"/>
      <w:lang w:val="en-US" w:eastAsia="zh-CN" w:bidi="ar-SA"/>
    </w:rPr>
  </w:style>
  <w:style w:type="character" w:customStyle="1" w:styleId="366">
    <w:name w:val="标题2 Char Char Char"/>
    <w:qFormat/>
    <w:uiPriority w:val="0"/>
    <w:rPr>
      <w:rFonts w:ascii="宋体" w:hAnsi="宋体" w:eastAsia="Times New Roman"/>
      <w:b/>
      <w:kern w:val="0"/>
      <w:sz w:val="32"/>
      <w:szCs w:val="24"/>
      <w:lang w:val="en-US" w:eastAsia="zh-CN" w:bidi="ar-SA"/>
    </w:rPr>
  </w:style>
  <w:style w:type="character" w:customStyle="1" w:styleId="367">
    <w:name w:val="页眉 Char1"/>
    <w:qFormat/>
    <w:uiPriority w:val="0"/>
    <w:rPr>
      <w:sz w:val="18"/>
      <w:szCs w:val="18"/>
      <w:lang w:val="en-US" w:eastAsia="zh-CN" w:bidi="ar-SA"/>
    </w:rPr>
  </w:style>
  <w:style w:type="character" w:customStyle="1" w:styleId="368">
    <w:name w:val="标题4 Char3"/>
    <w:qFormat/>
    <w:uiPriority w:val="0"/>
    <w:rPr>
      <w:kern w:val="0"/>
      <w:sz w:val="24"/>
      <w:szCs w:val="24"/>
    </w:rPr>
  </w:style>
  <w:style w:type="character" w:customStyle="1" w:styleId="369">
    <w:name w:val="普通文字 Char Char Char Char Char Char Char"/>
    <w:qFormat/>
    <w:uiPriority w:val="0"/>
    <w:rPr>
      <w:rFonts w:ascii="宋体" w:hAnsi="宋体"/>
      <w:kern w:val="0"/>
      <w:sz w:val="24"/>
      <w:szCs w:val="20"/>
      <w:lang w:val="en-US" w:eastAsia="zh-CN" w:bidi="ar-SA"/>
    </w:rPr>
  </w:style>
  <w:style w:type="character" w:customStyle="1" w:styleId="370">
    <w:name w:val="二级目录 Char Char Char"/>
    <w:qFormat/>
    <w:uiPriority w:val="0"/>
    <w:rPr>
      <w:rFonts w:eastAsia="Times New Roman"/>
      <w:b/>
      <w:kern w:val="0"/>
      <w:sz w:val="30"/>
      <w:szCs w:val="28"/>
      <w:lang w:val="en-US" w:eastAsia="zh-CN" w:bidi="ar-SA"/>
    </w:rPr>
  </w:style>
  <w:style w:type="character" w:customStyle="1" w:styleId="371">
    <w:name w:val="二级目录 Char Char"/>
    <w:qFormat/>
    <w:uiPriority w:val="0"/>
    <w:rPr>
      <w:b/>
      <w:sz w:val="30"/>
      <w:szCs w:val="28"/>
    </w:rPr>
  </w:style>
  <w:style w:type="character" w:customStyle="1" w:styleId="372">
    <w:name w:val="NICMAN Body Text Char Char"/>
    <w:qFormat/>
    <w:uiPriority w:val="0"/>
    <w:rPr>
      <w:rFonts w:ascii="方正大黑简体" w:hAnsi="方正大黑简体" w:eastAsia="方正大黑简体"/>
      <w:kern w:val="0"/>
      <w:position w:val="3"/>
      <w:sz w:val="30"/>
      <w:szCs w:val="20"/>
      <w:lang w:val="en-US" w:eastAsia="zh-CN" w:bidi="ar-SA"/>
    </w:rPr>
  </w:style>
  <w:style w:type="character" w:customStyle="1" w:styleId="373">
    <w:name w:val="param-name"/>
    <w:qFormat/>
    <w:uiPriority w:val="0"/>
  </w:style>
  <w:style w:type="character" w:customStyle="1" w:styleId="374">
    <w:name w:val="font5 Char Char Char"/>
    <w:qFormat/>
    <w:uiPriority w:val="0"/>
    <w:rPr>
      <w:rFonts w:ascii="宋体" w:hAnsi="宋体"/>
      <w:kern w:val="0"/>
      <w:sz w:val="28"/>
      <w:szCs w:val="28"/>
    </w:rPr>
  </w:style>
  <w:style w:type="character" w:customStyle="1" w:styleId="375">
    <w:name w:val="普通文字1 Char"/>
    <w:qFormat/>
    <w:uiPriority w:val="0"/>
    <w:rPr>
      <w:rFonts w:ascii="Courier New" w:hAnsi="Courier New"/>
      <w:kern w:val="0"/>
      <w:sz w:val="20"/>
      <w:szCs w:val="20"/>
      <w:lang w:eastAsia="zh-CN"/>
    </w:rPr>
  </w:style>
  <w:style w:type="character" w:customStyle="1" w:styleId="376">
    <w:name w:val="正文（缩进） Char Char"/>
    <w:qFormat/>
    <w:uiPriority w:val="0"/>
    <w:rPr>
      <w:kern w:val="0"/>
      <w:sz w:val="24"/>
      <w:szCs w:val="24"/>
      <w:lang w:val="en-US" w:eastAsia="zh-CN" w:bidi="ar-SA"/>
    </w:rPr>
  </w:style>
  <w:style w:type="character" w:customStyle="1" w:styleId="377">
    <w:name w:val="表正文 Char"/>
    <w:qFormat/>
    <w:uiPriority w:val="0"/>
    <w:rPr>
      <w:rFonts w:eastAsia="楷体_GB2312"/>
      <w:sz w:val="24"/>
      <w:szCs w:val="20"/>
    </w:rPr>
  </w:style>
  <w:style w:type="character" w:customStyle="1" w:styleId="378">
    <w:name w:val="标题 2 Char1"/>
    <w:qFormat/>
    <w:uiPriority w:val="0"/>
    <w:rPr>
      <w:rFonts w:ascii="Cambria" w:hAnsi="Cambria"/>
      <w:b/>
      <w:bCs/>
      <w:sz w:val="32"/>
      <w:szCs w:val="32"/>
      <w:lang w:val="en-US" w:eastAsia="zh-CN" w:bidi="ar-SA"/>
    </w:rPr>
  </w:style>
  <w:style w:type="character" w:customStyle="1" w:styleId="379">
    <w:name w:val="font5 Char Char"/>
    <w:qFormat/>
    <w:uiPriority w:val="0"/>
    <w:rPr>
      <w:rFonts w:ascii="宋体" w:hAnsi="宋体"/>
      <w:kern w:val="0"/>
      <w:sz w:val="28"/>
      <w:szCs w:val="28"/>
    </w:rPr>
  </w:style>
  <w:style w:type="character" w:customStyle="1" w:styleId="380">
    <w:name w:val="正文文本缩进 2 Char1"/>
    <w:qFormat/>
    <w:uiPriority w:val="0"/>
    <w:rPr>
      <w:szCs w:val="24"/>
      <w:lang w:val="en-US" w:eastAsia="zh-CN" w:bidi="ar-SA"/>
    </w:rPr>
  </w:style>
  <w:style w:type="character" w:customStyle="1" w:styleId="381">
    <w:name w:val="日期 Char1"/>
    <w:qFormat/>
    <w:uiPriority w:val="0"/>
    <w:rPr>
      <w:szCs w:val="24"/>
      <w:lang w:val="en-US" w:eastAsia="zh-CN" w:bidi="ar-SA"/>
    </w:rPr>
  </w:style>
  <w:style w:type="character" w:customStyle="1" w:styleId="382">
    <w:name w:val="标题 4 Char1"/>
    <w:qFormat/>
    <w:uiPriority w:val="0"/>
    <w:rPr>
      <w:rFonts w:ascii="Arial" w:hAnsi="Arial" w:eastAsia="黑体"/>
      <w:b/>
      <w:sz w:val="28"/>
      <w:szCs w:val="20"/>
      <w:lang w:val="en-US" w:eastAsia="zh-CN" w:bidi="ar-SA"/>
    </w:rPr>
  </w:style>
  <w:style w:type="character" w:customStyle="1" w:styleId="383">
    <w:name w:val="批注主题 字符"/>
    <w:qFormat/>
    <w:uiPriority w:val="0"/>
    <w:rPr>
      <w:b/>
      <w:bCs/>
      <w:kern w:val="0"/>
      <w:sz w:val="20"/>
      <w:lang w:val="en-US" w:eastAsia="zh-CN" w:bidi="ar-SA"/>
    </w:rPr>
  </w:style>
  <w:style w:type="character" w:customStyle="1" w:styleId="384">
    <w:name w:val="正文文本 2 字符"/>
    <w:qFormat/>
    <w:uiPriority w:val="0"/>
    <w:rPr>
      <w:rFonts w:ascii="楷体_GB2312" w:hAnsi="楷体_GB2312" w:eastAsia="楷体_GB2312"/>
      <w:kern w:val="0"/>
      <w:sz w:val="28"/>
      <w:szCs w:val="28"/>
      <w:lang w:val="en-US" w:eastAsia="zh-CN" w:bidi="ar-SA"/>
    </w:rPr>
  </w:style>
  <w:style w:type="character" w:customStyle="1" w:styleId="385">
    <w:name w:val="美标题2 Char Char Char"/>
    <w:qFormat/>
    <w:uiPriority w:val="0"/>
    <w:rPr>
      <w:rFonts w:ascii="宋体" w:hAnsi="宋体"/>
      <w:b/>
      <w:kern w:val="0"/>
      <w:sz w:val="28"/>
      <w:szCs w:val="20"/>
      <w:lang w:val="en-US" w:eastAsia="zh-CN" w:bidi="ar-SA"/>
    </w:rPr>
  </w:style>
  <w:style w:type="character" w:customStyle="1" w:styleId="386">
    <w:name w:val="Char Char21"/>
    <w:qFormat/>
    <w:uiPriority w:val="0"/>
    <w:rPr>
      <w:rFonts w:ascii="Arial" w:hAnsi="Arial" w:eastAsia="黑体"/>
      <w:b/>
      <w:kern w:val="0"/>
      <w:sz w:val="32"/>
      <w:szCs w:val="20"/>
      <w:lang w:val="en-US" w:eastAsia="zh-CN" w:bidi="ar-SA"/>
    </w:rPr>
  </w:style>
  <w:style w:type="character" w:customStyle="1" w:styleId="387">
    <w:name w:val="Table Text Char1"/>
    <w:qFormat/>
    <w:uiPriority w:val="0"/>
    <w:rPr>
      <w:rFonts w:cs="Arial"/>
      <w:kern w:val="0"/>
      <w:sz w:val="20"/>
      <w:lang w:val="en-US" w:eastAsia="zh-CN" w:bidi="ar-SA"/>
    </w:rPr>
  </w:style>
  <w:style w:type="character" w:customStyle="1" w:styleId="388">
    <w:name w:val="标题 1 Char1"/>
    <w:qFormat/>
    <w:uiPriority w:val="0"/>
    <w:rPr>
      <w:b/>
      <w:bCs/>
      <w:sz w:val="44"/>
      <w:szCs w:val="44"/>
      <w:lang w:val="en-US" w:eastAsia="zh-CN" w:bidi="ar-SA"/>
    </w:rPr>
  </w:style>
  <w:style w:type="character" w:customStyle="1" w:styleId="389">
    <w:name w:val="正文缩进 字符1"/>
    <w:qFormat/>
    <w:uiPriority w:val="0"/>
    <w:rPr>
      <w:kern w:val="0"/>
      <w:sz w:val="20"/>
      <w:lang w:val="en-US" w:eastAsia="zh-CN" w:bidi="ar-SA"/>
    </w:rPr>
  </w:style>
  <w:style w:type="character" w:customStyle="1" w:styleId="390">
    <w:name w:val="Heading 2 Char_cc21c491-b6c9-4889-a36a-99292e5ff936"/>
    <w:qFormat/>
    <w:uiPriority w:val="0"/>
    <w:rPr>
      <w:rFonts w:ascii="Calibri Light" w:hAnsi="Calibri Light"/>
      <w:b/>
      <w:bCs/>
      <w:sz w:val="32"/>
      <w:szCs w:val="32"/>
    </w:rPr>
  </w:style>
  <w:style w:type="character" w:customStyle="1" w:styleId="391">
    <w:name w:val="Footer Char_6e4e9653-3744-42c2-a609-4d036be8748d"/>
    <w:qFormat/>
    <w:uiPriority w:val="0"/>
    <w:rPr>
      <w:rFonts w:eastAsia="楷体"/>
      <w:sz w:val="18"/>
      <w:szCs w:val="18"/>
    </w:rPr>
  </w:style>
  <w:style w:type="character" w:customStyle="1" w:styleId="392">
    <w:name w:val="Char Char14"/>
    <w:qFormat/>
    <w:uiPriority w:val="0"/>
    <w:rPr>
      <w:sz w:val="18"/>
      <w:szCs w:val="18"/>
      <w:lang w:val="en-US" w:eastAsia="zh-CN" w:bidi="ar-SA"/>
    </w:rPr>
  </w:style>
  <w:style w:type="character" w:customStyle="1" w:styleId="393">
    <w:name w:val="纯文本 Char1"/>
    <w:qFormat/>
    <w:uiPriority w:val="0"/>
    <w:rPr>
      <w:rFonts w:ascii="宋体" w:hAnsi="宋体" w:cs="Courier New"/>
      <w:lang w:val="en-US" w:eastAsia="zh-CN" w:bidi="ar-SA"/>
    </w:rPr>
  </w:style>
  <w:style w:type="character" w:customStyle="1" w:styleId="394">
    <w:name w:val="正文文本缩进 Char1"/>
    <w:qFormat/>
    <w:uiPriority w:val="0"/>
    <w:rPr>
      <w:szCs w:val="24"/>
      <w:lang w:val="en-US" w:eastAsia="zh-CN" w:bidi="ar-SA"/>
    </w:rPr>
  </w:style>
  <w:style w:type="character" w:customStyle="1" w:styleId="395">
    <w:name w:val="文档结构图 字符"/>
    <w:qFormat/>
    <w:uiPriority w:val="0"/>
    <w:rPr>
      <w:kern w:val="0"/>
      <w:sz w:val="20"/>
      <w:shd w:val="clear" w:color="auto" w:fill="000080"/>
      <w:lang w:val="en-US" w:eastAsia="zh-CN" w:bidi="ar-SA"/>
    </w:rPr>
  </w:style>
  <w:style w:type="character" w:customStyle="1" w:styleId="396">
    <w:name w:val="页脚 Char1"/>
    <w:qFormat/>
    <w:uiPriority w:val="0"/>
    <w:rPr>
      <w:sz w:val="18"/>
      <w:szCs w:val="18"/>
      <w:lang w:val="en-US" w:eastAsia="zh-CN" w:bidi="ar-SA"/>
    </w:rPr>
  </w:style>
  <w:style w:type="character" w:customStyle="1" w:styleId="397">
    <w:name w:val="Char Char8"/>
    <w:qFormat/>
    <w:uiPriority w:val="0"/>
    <w:rPr>
      <w:rFonts w:ascii="宋体" w:hAnsi="宋体" w:cs="Courier New"/>
    </w:rPr>
  </w:style>
  <w:style w:type="character" w:customStyle="1" w:styleId="398">
    <w:name w:val="批注文字 Char1"/>
    <w:qFormat/>
    <w:uiPriority w:val="0"/>
  </w:style>
  <w:style w:type="character" w:customStyle="1" w:styleId="399">
    <w:name w:val="宝应2 Char Char"/>
    <w:qFormat/>
    <w:uiPriority w:val="0"/>
    <w:rPr>
      <w:rFonts w:ascii="楷体" w:hAnsi="楷体" w:eastAsia="楷体"/>
      <w:b/>
      <w:kern w:val="0"/>
      <w:sz w:val="20"/>
      <w:szCs w:val="20"/>
      <w:lang w:val="en-US" w:eastAsia="zh-CN" w:bidi="ar-SA"/>
    </w:rPr>
  </w:style>
  <w:style w:type="character" w:customStyle="1" w:styleId="400">
    <w:name w:val="99-标书-正文 Char"/>
    <w:qFormat/>
    <w:uiPriority w:val="0"/>
    <w:rPr>
      <w:rFonts w:ascii="宋体" w:hAnsi="宋体" w:eastAsia="Times New Roman"/>
      <w:kern w:val="0"/>
      <w:sz w:val="24"/>
      <w:lang w:val="en-US" w:eastAsia="zh-CN" w:bidi="ar-SA"/>
    </w:rPr>
  </w:style>
  <w:style w:type="character" w:customStyle="1" w:styleId="401">
    <w:name w:val="纯文本 Char"/>
    <w:qFormat/>
    <w:uiPriority w:val="0"/>
    <w:rPr>
      <w:rFonts w:ascii="宋体" w:hAnsi="宋体"/>
      <w:szCs w:val="20"/>
    </w:rPr>
  </w:style>
  <w:style w:type="character" w:customStyle="1" w:styleId="402">
    <w:name w:val="加点正文缩进 Char Char"/>
    <w:qFormat/>
    <w:uiPriority w:val="0"/>
    <w:rPr>
      <w:rFonts w:ascii="宋体" w:hAnsi="宋体"/>
      <w:kern w:val="0"/>
      <w:sz w:val="24"/>
      <w:szCs w:val="24"/>
      <w:lang w:val="en-US" w:eastAsia="zh-CN" w:bidi="ar-SA"/>
    </w:rPr>
  </w:style>
  <w:style w:type="character" w:customStyle="1" w:styleId="403">
    <w:name w:val="apple-style-span"/>
    <w:qFormat/>
    <w:uiPriority w:val="0"/>
  </w:style>
  <w:style w:type="character" w:customStyle="1" w:styleId="404">
    <w:name w:val="表格 Char Char"/>
    <w:qFormat/>
    <w:uiPriority w:val="0"/>
    <w:rPr>
      <w:rFonts w:ascii="Calibri" w:hAnsi="Calibri"/>
      <w:kern w:val="0"/>
      <w:sz w:val="24"/>
      <w:szCs w:val="24"/>
      <w:lang w:val="en-US" w:eastAsia="zh-CN" w:bidi="ar-SA"/>
    </w:rPr>
  </w:style>
  <w:style w:type="character" w:customStyle="1" w:styleId="405">
    <w:name w:val="tw4winMark"/>
    <w:qFormat/>
    <w:uiPriority w:val="0"/>
    <w:rPr>
      <w:rFonts w:ascii="Courier New" w:hAnsi="Courier New" w:cs="Courier New"/>
      <w:vanish/>
      <w:color w:val="800080"/>
      <w:kern w:val="0"/>
      <w:sz w:val="20"/>
      <w:szCs w:val="20"/>
      <w:vertAlign w:val="subscript"/>
      <w:lang w:val="en-US" w:eastAsia="zh-CN" w:bidi="ar-SA"/>
    </w:rPr>
  </w:style>
  <w:style w:type="character" w:customStyle="1" w:styleId="406">
    <w:name w:val="正文文本 3 字符"/>
    <w:qFormat/>
    <w:uiPriority w:val="0"/>
    <w:rPr>
      <w:rFonts w:ascii="仿宋_GB2312" w:hAnsi="仿宋_GB2312" w:eastAsia="仿宋_GB2312"/>
      <w:kern w:val="0"/>
      <w:sz w:val="32"/>
      <w:szCs w:val="32"/>
      <w:lang w:val="en-US" w:eastAsia="zh-CN" w:bidi="ar-SA"/>
    </w:rPr>
  </w:style>
  <w:style w:type="character" w:customStyle="1" w:styleId="407">
    <w:name w:val="标题一 Char Char"/>
    <w:qFormat/>
    <w:uiPriority w:val="0"/>
    <w:rPr>
      <w:rFonts w:ascii="楷体_GB2312" w:hAnsi="楷体_GB2312" w:eastAsia="楷体_GB2312"/>
      <w:b/>
      <w:color w:val="FF0000"/>
      <w:kern w:val="0"/>
      <w:sz w:val="32"/>
      <w:szCs w:val="20"/>
      <w:lang w:val="en-US" w:bidi="ar-SA"/>
    </w:rPr>
  </w:style>
  <w:style w:type="character" w:customStyle="1" w:styleId="408">
    <w:name w:val="标题 6 Char1"/>
    <w:qFormat/>
    <w:uiPriority w:val="0"/>
    <w:rPr>
      <w:rFonts w:ascii="Arial" w:hAnsi="Arial" w:eastAsia="黑体"/>
      <w:b/>
      <w:kern w:val="0"/>
      <w:sz w:val="24"/>
      <w:szCs w:val="20"/>
      <w:lang w:val="en-US" w:eastAsia="zh-CN" w:bidi="ar-SA"/>
    </w:rPr>
  </w:style>
  <w:style w:type="character" w:customStyle="1" w:styleId="409">
    <w:name w:val="正文格式 Char1"/>
    <w:qFormat/>
    <w:uiPriority w:val="0"/>
    <w:rPr>
      <w:kern w:val="0"/>
      <w:sz w:val="24"/>
      <w:szCs w:val="20"/>
      <w:lang w:val="en-US" w:eastAsia="zh-CN" w:bidi="ar-SA"/>
    </w:rPr>
  </w:style>
  <w:style w:type="character" w:customStyle="1" w:styleId="410">
    <w:name w:val="美标题3 Char Char"/>
    <w:qFormat/>
    <w:uiPriority w:val="0"/>
    <w:rPr>
      <w:rFonts w:ascii="宋体" w:hAnsi="宋体"/>
      <w:b/>
      <w:kern w:val="0"/>
      <w:sz w:val="24"/>
      <w:szCs w:val="20"/>
      <w:lang w:val="en-US" w:eastAsia="zh-CN" w:bidi="ar-SA"/>
    </w:rPr>
  </w:style>
  <w:style w:type="character" w:customStyle="1" w:styleId="411">
    <w:name w:val="正文文本首行缩进 2 字符"/>
    <w:qFormat/>
    <w:uiPriority w:val="0"/>
    <w:rPr>
      <w:rFonts w:ascii="宋体" w:hAnsi="宋体"/>
      <w:kern w:val="0"/>
      <w:sz w:val="20"/>
      <w:szCs w:val="20"/>
      <w:lang w:val="en-US" w:eastAsia="zh-CN" w:bidi="ar-SA"/>
    </w:rPr>
  </w:style>
  <w:style w:type="character" w:customStyle="1" w:styleId="412">
    <w:name w:val="hcp2"/>
    <w:qFormat/>
    <w:uiPriority w:val="0"/>
    <w:rPr>
      <w:rFonts w:ascii="宋体" w:hAnsi="宋体"/>
      <w:kern w:val="0"/>
      <w:sz w:val="20"/>
      <w:szCs w:val="20"/>
      <w:lang w:val="en-US" w:eastAsia="zh-CN" w:bidi="ar-SA"/>
    </w:rPr>
  </w:style>
  <w:style w:type="character" w:customStyle="1" w:styleId="413">
    <w:name w:val="纯文本 字符1"/>
    <w:qFormat/>
    <w:uiPriority w:val="0"/>
    <w:rPr>
      <w:rFonts w:ascii="宋体" w:hAnsi="宋体" w:cs="Courier New"/>
      <w:kern w:val="0"/>
      <w:sz w:val="20"/>
      <w:lang w:val="en-US" w:eastAsia="zh-CN" w:bidi="ar-SA"/>
    </w:rPr>
  </w:style>
  <w:style w:type="character" w:customStyle="1" w:styleId="414">
    <w:name w:val="标题 3 字符1"/>
    <w:qFormat/>
    <w:uiPriority w:val="0"/>
    <w:rPr>
      <w:b/>
      <w:bCs/>
      <w:kern w:val="0"/>
      <w:sz w:val="32"/>
      <w:szCs w:val="32"/>
      <w:lang w:val="en-US" w:eastAsia="zh-CN" w:bidi="ar-SA"/>
    </w:rPr>
  </w:style>
  <w:style w:type="character" w:customStyle="1" w:styleId="415">
    <w:name w:val="正文文本缩进 3 字符"/>
    <w:qFormat/>
    <w:uiPriority w:val="0"/>
    <w:rPr>
      <w:rFonts w:ascii="Arial" w:hAnsi="Arial" w:eastAsia="仿宋_GB2312" w:cs="Arial"/>
      <w:color w:val="FFFF00"/>
      <w:kern w:val="0"/>
      <w:sz w:val="32"/>
      <w:szCs w:val="32"/>
      <w:lang w:val="en-US" w:eastAsia="zh-CN" w:bidi="ar-SA"/>
    </w:rPr>
  </w:style>
  <w:style w:type="character" w:customStyle="1" w:styleId="416">
    <w:name w:val="图 Char Char"/>
    <w:qFormat/>
    <w:uiPriority w:val="0"/>
    <w:rPr>
      <w:kern w:val="0"/>
      <w:sz w:val="24"/>
      <w:szCs w:val="20"/>
      <w:lang w:val="en-US" w:eastAsia="zh-CN" w:bidi="ar-SA"/>
    </w:rPr>
  </w:style>
  <w:style w:type="character" w:customStyle="1" w:styleId="417">
    <w:name w:val="HTML 预设格式 字符1"/>
    <w:qFormat/>
    <w:uiPriority w:val="0"/>
    <w:rPr>
      <w:rFonts w:ascii="Arial" w:hAnsi="Arial" w:cs="Arial"/>
      <w:kern w:val="0"/>
      <w:sz w:val="28"/>
      <w:szCs w:val="28"/>
      <w:lang w:val="en-US" w:eastAsia="zh-CN" w:bidi="ar-SA"/>
    </w:rPr>
  </w:style>
  <w:style w:type="character" w:customStyle="1" w:styleId="418">
    <w:name w:val="正文格式 Char Char"/>
    <w:qFormat/>
    <w:uiPriority w:val="0"/>
    <w:rPr>
      <w:sz w:val="24"/>
      <w:szCs w:val="24"/>
    </w:rPr>
  </w:style>
  <w:style w:type="character" w:customStyle="1" w:styleId="419">
    <w:name w:val="标题2 Char Char"/>
    <w:qFormat/>
    <w:uiPriority w:val="0"/>
    <w:rPr>
      <w:rFonts w:ascii="宋体" w:hAnsi="宋体"/>
      <w:b/>
      <w:kern w:val="0"/>
      <w:sz w:val="32"/>
      <w:szCs w:val="24"/>
    </w:rPr>
  </w:style>
  <w:style w:type="character" w:customStyle="1" w:styleId="420">
    <w:name w:val="宝应1 Char Char"/>
    <w:qFormat/>
    <w:uiPriority w:val="0"/>
    <w:rPr>
      <w:rFonts w:ascii="楷体" w:hAnsi="楷体" w:eastAsia="楷体"/>
      <w:b/>
      <w:kern w:val="0"/>
      <w:sz w:val="32"/>
      <w:szCs w:val="20"/>
      <w:lang w:val="en-US" w:eastAsia="zh-CN" w:bidi="ar-SA"/>
    </w:rPr>
  </w:style>
  <w:style w:type="character" w:customStyle="1" w:styleId="421">
    <w:name w:val="普通正文 Char Char"/>
    <w:qFormat/>
    <w:uiPriority w:val="0"/>
    <w:rPr>
      <w:rFonts w:ascii="Arial" w:hAnsi="Arial"/>
      <w:kern w:val="0"/>
      <w:sz w:val="24"/>
      <w:szCs w:val="24"/>
      <w:lang w:val="en-US" w:eastAsia="zh-CN" w:bidi="ar-SA"/>
    </w:rPr>
  </w:style>
  <w:style w:type="character" w:customStyle="1" w:styleId="422">
    <w:name w:val="正文文本缩进 2 字符"/>
    <w:qFormat/>
    <w:uiPriority w:val="0"/>
    <w:rPr>
      <w:rFonts w:ascii="Arial" w:hAnsi="Arial" w:eastAsia="仿宋_GB2312" w:cs="Arial"/>
      <w:kern w:val="0"/>
      <w:sz w:val="32"/>
      <w:szCs w:val="32"/>
      <w:lang w:val="en-US" w:eastAsia="zh-CN" w:bidi="ar-SA"/>
    </w:rPr>
  </w:style>
  <w:style w:type="character" w:customStyle="1" w:styleId="423">
    <w:name w:val="newstitle"/>
    <w:qFormat/>
    <w:uiPriority w:val="0"/>
  </w:style>
  <w:style w:type="character" w:customStyle="1" w:styleId="424">
    <w:name w:val="Char Char4"/>
    <w:qFormat/>
    <w:uiPriority w:val="0"/>
    <w:rPr>
      <w:sz w:val="18"/>
      <w:szCs w:val="18"/>
      <w:lang w:val="en-US" w:eastAsia="zh-CN" w:bidi="ar-SA"/>
    </w:rPr>
  </w:style>
  <w:style w:type="character" w:customStyle="1" w:styleId="425">
    <w:name w:val="h31"/>
    <w:qFormat/>
    <w:uiPriority w:val="0"/>
    <w:rPr>
      <w:kern w:val="0"/>
      <w:lang w:val="en-US" w:eastAsia="zh-CN" w:bidi="ar-SA"/>
    </w:rPr>
  </w:style>
  <w:style w:type="character" w:customStyle="1" w:styleId="426">
    <w:name w:val="apple-converted-space"/>
    <w:qFormat/>
    <w:uiPriority w:val="0"/>
  </w:style>
  <w:style w:type="character" w:customStyle="1" w:styleId="427">
    <w:name w:val="Heading 1 Char_6d11aa75-9fb2-476f-8395-84f4a6fe7639"/>
    <w:qFormat/>
    <w:uiPriority w:val="0"/>
    <w:rPr>
      <w:b/>
      <w:bCs/>
      <w:sz w:val="44"/>
      <w:szCs w:val="44"/>
    </w:rPr>
  </w:style>
  <w:style w:type="character" w:customStyle="1" w:styleId="428">
    <w:name w:val="称呼 字符"/>
    <w:qFormat/>
    <w:uiPriority w:val="0"/>
    <w:rPr>
      <w:kern w:val="0"/>
      <w:sz w:val="20"/>
      <w:szCs w:val="20"/>
      <w:lang w:val="en-US" w:eastAsia="zh-CN" w:bidi="ar-SA"/>
    </w:rPr>
  </w:style>
  <w:style w:type="character" w:customStyle="1" w:styleId="429">
    <w:name w:val="标题 字符1"/>
    <w:qFormat/>
    <w:uiPriority w:val="0"/>
    <w:rPr>
      <w:rFonts w:ascii="Cambria" w:hAnsi="Cambria"/>
      <w:b/>
      <w:bCs/>
      <w:kern w:val="0"/>
      <w:sz w:val="32"/>
      <w:szCs w:val="32"/>
      <w:lang w:val="en-US" w:eastAsia="zh-CN" w:bidi="ar-SA"/>
    </w:rPr>
  </w:style>
  <w:style w:type="character" w:customStyle="1" w:styleId="430">
    <w:name w:val="标题 31"/>
    <w:qFormat/>
    <w:uiPriority w:val="0"/>
    <w:rPr>
      <w:b/>
      <w:bCs/>
      <w:sz w:val="32"/>
      <w:szCs w:val="32"/>
    </w:rPr>
  </w:style>
  <w:style w:type="character" w:customStyle="1" w:styleId="431">
    <w:name w:val="宝应-表格 Char Char"/>
    <w:qFormat/>
    <w:uiPriority w:val="0"/>
    <w:rPr>
      <w:rFonts w:ascii="宋体" w:hAnsi="宋体" w:eastAsia="楷体"/>
      <w:kern w:val="0"/>
      <w:sz w:val="20"/>
      <w:szCs w:val="20"/>
      <w:lang w:val="en-US" w:eastAsia="zh-CN" w:bidi="ar-SA"/>
    </w:rPr>
  </w:style>
  <w:style w:type="character" w:customStyle="1" w:styleId="432">
    <w:name w:val="Char Char22"/>
    <w:qFormat/>
    <w:uiPriority w:val="0"/>
    <w:rPr>
      <w:b/>
      <w:sz w:val="44"/>
      <w:szCs w:val="20"/>
      <w:lang w:val="en-US" w:eastAsia="zh-CN" w:bidi="ar-SA"/>
    </w:rPr>
  </w:style>
  <w:style w:type="character" w:customStyle="1" w:styleId="433">
    <w:name w:val="case31"/>
    <w:qFormat/>
    <w:uiPriority w:val="0"/>
    <w:rPr>
      <w:kern w:val="0"/>
      <w:lang w:val="en-US" w:eastAsia="zh-CN" w:bidi="ar-SA"/>
    </w:rPr>
  </w:style>
  <w:style w:type="character" w:customStyle="1" w:styleId="434">
    <w:name w:val="Char Char20"/>
    <w:qFormat/>
    <w:uiPriority w:val="0"/>
    <w:rPr>
      <w:b/>
      <w:kern w:val="0"/>
      <w:sz w:val="32"/>
      <w:szCs w:val="20"/>
      <w:lang w:val="en-US" w:eastAsia="zh-CN" w:bidi="ar-SA"/>
    </w:rPr>
  </w:style>
  <w:style w:type="character" w:customStyle="1" w:styleId="435">
    <w:name w:val="Char Char13"/>
    <w:qFormat/>
    <w:uiPriority w:val="0"/>
    <w:rPr>
      <w:kern w:val="0"/>
      <w:sz w:val="18"/>
      <w:szCs w:val="20"/>
      <w:lang w:val="en-US" w:eastAsia="zh-CN" w:bidi="ar-SA"/>
    </w:rPr>
  </w:style>
  <w:style w:type="character" w:customStyle="1" w:styleId="436">
    <w:name w:val="Item List in Table Char Char"/>
    <w:qFormat/>
    <w:uiPriority w:val="0"/>
    <w:rPr>
      <w:rFonts w:ascii="Arial" w:hAnsi="Arial"/>
      <w:kern w:val="0"/>
      <w:sz w:val="18"/>
      <w:szCs w:val="18"/>
      <w:lang w:val="en-US" w:eastAsia="zh-CN" w:bidi="ar-SA"/>
    </w:rPr>
  </w:style>
  <w:style w:type="character" w:customStyle="1" w:styleId="437">
    <w:name w:val="宝应4 Char Char"/>
    <w:qFormat/>
    <w:uiPriority w:val="0"/>
    <w:rPr>
      <w:rFonts w:ascii="楷体_GB2312" w:hAnsi="楷体_GB2312" w:eastAsia="楷体_GB2312"/>
      <w:b/>
      <w:kern w:val="0"/>
      <w:sz w:val="20"/>
      <w:szCs w:val="20"/>
      <w:lang w:val="en-US" w:bidi="ar-SA"/>
    </w:rPr>
  </w:style>
  <w:style w:type="character" w:customStyle="1" w:styleId="438">
    <w:name w:val="A4"/>
    <w:qFormat/>
    <w:uiPriority w:val="0"/>
    <w:rPr>
      <w:rFonts w:hint="eastAsia" w:ascii="新宋体" w:hAnsi="新宋体" w:eastAsia="新宋体" w:cs="新宋体"/>
      <w:kern w:val="0"/>
      <w:sz w:val="20"/>
      <w:szCs w:val="20"/>
      <w:lang w:val="en-US" w:eastAsia="zh-CN" w:bidi="ar-SA"/>
    </w:rPr>
  </w:style>
  <w:style w:type="character" w:customStyle="1" w:styleId="439">
    <w:name w:val="宝应3 Char Char"/>
    <w:qFormat/>
    <w:uiPriority w:val="0"/>
    <w:rPr>
      <w:rFonts w:ascii="楷体_GB2312" w:hAnsi="楷体_GB2312" w:eastAsia="楷体_GB2312"/>
      <w:kern w:val="0"/>
      <w:sz w:val="20"/>
      <w:szCs w:val="20"/>
      <w:lang w:val="en-US" w:bidi="ar-SA"/>
    </w:rPr>
  </w:style>
  <w:style w:type="character" w:customStyle="1" w:styleId="440">
    <w:name w:val="表格非标题文字 Char"/>
    <w:qFormat/>
    <w:uiPriority w:val="0"/>
    <w:rPr>
      <w:rFonts w:ascii="Futura Bk" w:hAnsi="Futura Bk"/>
      <w:kern w:val="0"/>
      <w:sz w:val="18"/>
      <w:lang w:val="en-US" w:eastAsia="zh-CN" w:bidi="ar-SA"/>
    </w:rPr>
  </w:style>
  <w:style w:type="character" w:customStyle="1" w:styleId="441">
    <w:name w:val="Char Char Char Char Char Char"/>
    <w:qFormat/>
    <w:uiPriority w:val="0"/>
    <w:rPr>
      <w:rFonts w:ascii="宋体" w:hAnsi="宋体" w:cs="Courier New"/>
    </w:rPr>
  </w:style>
  <w:style w:type="character" w:customStyle="1" w:styleId="442">
    <w:name w:val="正文文本首行缩进 字符"/>
    <w:qFormat/>
    <w:uiPriority w:val="0"/>
    <w:rPr>
      <w:rFonts w:ascii="仿宋_GB2312" w:hAnsi="仿宋_GB2312" w:eastAsia="仿宋_GB2312"/>
      <w:kern w:val="0"/>
      <w:sz w:val="30"/>
      <w:szCs w:val="30"/>
      <w:lang w:val="en-US" w:eastAsia="zh-CN" w:bidi="ar-SA"/>
    </w:rPr>
  </w:style>
  <w:style w:type="character" w:customStyle="1" w:styleId="443">
    <w:name w:val="宝应-正文 Char Char"/>
    <w:qFormat/>
    <w:uiPriority w:val="0"/>
    <w:rPr>
      <w:rFonts w:ascii="楷体_GB2312" w:hAnsi="楷体_GB2312" w:eastAsia="楷体"/>
      <w:kern w:val="0"/>
      <w:sz w:val="20"/>
      <w:szCs w:val="20"/>
      <w:lang w:val="en-US" w:bidi="ar-SA"/>
    </w:rPr>
  </w:style>
  <w:style w:type="character" w:customStyle="1" w:styleId="444">
    <w:name w:val="正文文本 Char1"/>
    <w:qFormat/>
    <w:uiPriority w:val="0"/>
    <w:rPr>
      <w:szCs w:val="24"/>
      <w:lang w:val="en-US" w:eastAsia="zh-CN" w:bidi="ar-SA"/>
    </w:rPr>
  </w:style>
  <w:style w:type="character" w:customStyle="1" w:styleId="445">
    <w:name w:val="批注主题 Char1"/>
    <w:qFormat/>
    <w:uiPriority w:val="0"/>
    <w:rPr>
      <w:rFonts w:ascii="Times New Roman" w:hAnsi="Times New Roman" w:eastAsia="宋体" w:cs="Times New Roman"/>
      <w:b/>
      <w:bCs/>
      <w:szCs w:val="21"/>
    </w:rPr>
  </w:style>
  <w:style w:type="character" w:customStyle="1" w:styleId="446">
    <w:name w:val="批注文字 字符"/>
    <w:qFormat/>
    <w:uiPriority w:val="0"/>
    <w:rPr>
      <w:rFonts w:ascii="Times New Roman" w:hAnsi="Times New Roman" w:eastAsia="宋体" w:cs="Times New Roman"/>
      <w:szCs w:val="21"/>
    </w:rPr>
  </w:style>
  <w:style w:type="character" w:customStyle="1" w:styleId="447">
    <w:name w:val="正文首行缩进 Char1"/>
    <w:qFormat/>
    <w:uiPriority w:val="0"/>
    <w:rPr>
      <w:rFonts w:ascii="Times New Roman" w:hAnsi="Times New Roman" w:eastAsia="宋体" w:cs="Times New Roman"/>
      <w:szCs w:val="21"/>
    </w:rPr>
  </w:style>
  <w:style w:type="character" w:customStyle="1" w:styleId="448">
    <w:name w:val="正文文本 字符1"/>
    <w:qFormat/>
    <w:uiPriority w:val="0"/>
    <w:rPr>
      <w:rFonts w:ascii="楷体_GB2312" w:hAnsi="楷体_GB2312" w:eastAsia="楷体_GB2312" w:cs="Times New Roman"/>
      <w:sz w:val="28"/>
      <w:szCs w:val="28"/>
    </w:rPr>
  </w:style>
  <w:style w:type="character" w:customStyle="1" w:styleId="449">
    <w:name w:val="称呼 Char1"/>
    <w:qFormat/>
    <w:uiPriority w:val="0"/>
    <w:rPr>
      <w:rFonts w:ascii="Times New Roman" w:hAnsi="Times New Roman" w:eastAsia="宋体" w:cs="Times New Roman"/>
      <w:szCs w:val="21"/>
    </w:rPr>
  </w:style>
  <w:style w:type="character" w:customStyle="1" w:styleId="450">
    <w:name w:val="文档结构图 Char1"/>
    <w:qFormat/>
    <w:uiPriority w:val="0"/>
    <w:rPr>
      <w:rFonts w:ascii="宋体" w:hAnsi="宋体" w:eastAsia="宋体" w:cs="Times New Roman"/>
      <w:sz w:val="18"/>
      <w:szCs w:val="18"/>
    </w:rPr>
  </w:style>
  <w:style w:type="character" w:customStyle="1" w:styleId="451">
    <w:name w:val="正文文本 3 Char1"/>
    <w:qFormat/>
    <w:uiPriority w:val="0"/>
    <w:rPr>
      <w:rFonts w:ascii="Times New Roman" w:hAnsi="Times New Roman" w:eastAsia="宋体" w:cs="Times New Roman"/>
      <w:sz w:val="16"/>
      <w:szCs w:val="16"/>
    </w:rPr>
  </w:style>
  <w:style w:type="character" w:customStyle="1" w:styleId="452">
    <w:name w:val="纯文本 Char3"/>
    <w:qFormat/>
    <w:uiPriority w:val="0"/>
    <w:rPr>
      <w:rFonts w:ascii="宋体" w:hAnsi="宋体" w:eastAsia="宋体" w:cs="Courier New"/>
      <w:szCs w:val="21"/>
    </w:rPr>
  </w:style>
  <w:style w:type="character" w:customStyle="1" w:styleId="453">
    <w:name w:val="副标题 Char1"/>
    <w:qFormat/>
    <w:uiPriority w:val="0"/>
    <w:rPr>
      <w:rFonts w:ascii="Cambria" w:hAnsi="Cambria" w:eastAsia="宋体" w:cs="宋体"/>
      <w:b/>
      <w:bCs/>
      <w:kern w:val="1"/>
      <w:sz w:val="32"/>
      <w:szCs w:val="32"/>
    </w:rPr>
  </w:style>
  <w:style w:type="character" w:customStyle="1" w:styleId="454">
    <w:name w:val="正文首行缩进 2 Char1"/>
    <w:qFormat/>
    <w:uiPriority w:val="0"/>
    <w:rPr>
      <w:rFonts w:ascii="宋体" w:hAnsi="宋体" w:eastAsia="宋体" w:cs="Times New Roman"/>
      <w:szCs w:val="24"/>
    </w:rPr>
  </w:style>
  <w:style w:type="character" w:customStyle="1" w:styleId="455">
    <w:name w:val="正文文本缩进 2 Char2"/>
    <w:qFormat/>
    <w:uiPriority w:val="0"/>
    <w:rPr>
      <w:rFonts w:ascii="Times New Roman" w:hAnsi="Times New Roman" w:eastAsia="宋体" w:cs="Times New Roman"/>
      <w:szCs w:val="21"/>
    </w:rPr>
  </w:style>
  <w:style w:type="character" w:customStyle="1" w:styleId="456">
    <w:name w:val="正文文本缩进 3 Char2"/>
    <w:qFormat/>
    <w:uiPriority w:val="0"/>
    <w:rPr>
      <w:rFonts w:ascii="Times New Roman" w:hAnsi="Times New Roman" w:eastAsia="宋体" w:cs="Times New Roman"/>
      <w:sz w:val="16"/>
      <w:szCs w:val="16"/>
    </w:rPr>
  </w:style>
  <w:style w:type="character" w:customStyle="1" w:styleId="457">
    <w:name w:val="HTML 预设格式 Char1"/>
    <w:qFormat/>
    <w:uiPriority w:val="0"/>
    <w:rPr>
      <w:rFonts w:ascii="Courier New" w:hAnsi="Courier New" w:eastAsia="宋体" w:cs="Courier New"/>
      <w:sz w:val="20"/>
      <w:szCs w:val="20"/>
    </w:rPr>
  </w:style>
  <w:style w:type="character" w:customStyle="1" w:styleId="458">
    <w:name w:val="正文文本 2 Char1"/>
    <w:qFormat/>
    <w:uiPriority w:val="0"/>
    <w:rPr>
      <w:rFonts w:ascii="Times New Roman" w:hAnsi="Times New Roman" w:eastAsia="宋体" w:cs="Times New Roman"/>
      <w:szCs w:val="21"/>
    </w:rPr>
  </w:style>
  <w:style w:type="character" w:customStyle="1" w:styleId="459">
    <w:name w:val="标题 Char1"/>
    <w:qFormat/>
    <w:uiPriority w:val="0"/>
    <w:rPr>
      <w:rFonts w:ascii="Cambria" w:hAnsi="Cambria" w:eastAsia="宋体" w:cs="宋体"/>
      <w:b/>
      <w:bCs/>
      <w:sz w:val="32"/>
      <w:szCs w:val="32"/>
    </w:rPr>
  </w:style>
  <w:style w:type="character" w:customStyle="1" w:styleId="460">
    <w:name w:val="font01"/>
    <w:qFormat/>
    <w:uiPriority w:val="0"/>
    <w:rPr>
      <w:rFonts w:hint="eastAsia" w:ascii="宋体" w:hAnsi="宋体" w:cs="宋体"/>
      <w:color w:val="FF0000"/>
      <w:kern w:val="0"/>
      <w:sz w:val="20"/>
      <w:szCs w:val="20"/>
      <w:lang w:val="en-US" w:eastAsia="zh-CN" w:bidi="ar-SA"/>
    </w:rPr>
  </w:style>
  <w:style w:type="character" w:customStyle="1" w:styleId="461">
    <w:name w:val="二级目录 Char"/>
    <w:qFormat/>
    <w:uiPriority w:val="0"/>
    <w:rPr>
      <w:rFonts w:eastAsia="Times New Roman"/>
      <w:b/>
      <w:sz w:val="22"/>
      <w:szCs w:val="20"/>
      <w:lang w:val="en-US" w:eastAsia="zh-CN" w:bidi="ar-SA"/>
    </w:rPr>
  </w:style>
  <w:style w:type="character" w:customStyle="1" w:styleId="462">
    <w:name w:val="正文缩进2格 Char"/>
    <w:qFormat/>
    <w:uiPriority w:val="0"/>
    <w:rPr>
      <w:rFonts w:ascii="仿宋_GB2312" w:hAnsi="仿宋_GB2312" w:eastAsia="仿宋_GB2312"/>
      <w:kern w:val="0"/>
      <w:sz w:val="31"/>
      <w:szCs w:val="28"/>
      <w:lang w:val="en-US" w:eastAsia="zh-CN" w:bidi="ar-SA"/>
    </w:rPr>
  </w:style>
  <w:style w:type="character" w:customStyle="1" w:styleId="463">
    <w:name w:val="标题 3.1 Char"/>
    <w:qFormat/>
    <w:uiPriority w:val="0"/>
    <w:rPr>
      <w:rFonts w:ascii="宋体" w:hAnsi="宋体"/>
      <w:b/>
      <w:bCs/>
      <w:kern w:val="0"/>
      <w:sz w:val="32"/>
      <w:szCs w:val="32"/>
      <w:lang w:val="en-US" w:eastAsia="zh-CN" w:bidi="ar-SA"/>
    </w:rPr>
  </w:style>
  <w:style w:type="character" w:customStyle="1" w:styleId="464">
    <w:name w:val="页脚 字符"/>
    <w:qFormat/>
    <w:uiPriority w:val="0"/>
    <w:rPr>
      <w:kern w:val="0"/>
      <w:sz w:val="18"/>
      <w:szCs w:val="18"/>
      <w:lang w:val="en-US" w:eastAsia="zh-CN" w:bidi="ar-SA"/>
    </w:rPr>
  </w:style>
  <w:style w:type="character" w:customStyle="1" w:styleId="465">
    <w:name w:val="纯文本 字符"/>
    <w:qFormat/>
    <w:uiPriority w:val="0"/>
    <w:rPr>
      <w:rFonts w:ascii="宋体" w:hAnsi="宋体"/>
      <w:kern w:val="0"/>
      <w:sz w:val="20"/>
      <w:szCs w:val="20"/>
      <w:lang w:val="en-US" w:eastAsia="zh-CN" w:bidi="ar-SA"/>
    </w:rPr>
  </w:style>
  <w:style w:type="character" w:customStyle="1" w:styleId="466">
    <w:name w:val="标题 1 字符"/>
    <w:qFormat/>
    <w:uiPriority w:val="0"/>
    <w:rPr>
      <w:rFonts w:ascii="楷体_GB2312" w:hAnsi="楷体_GB2312" w:eastAsia="楷体_GB2312"/>
      <w:kern w:val="0"/>
      <w:sz w:val="28"/>
      <w:szCs w:val="20"/>
      <w:lang w:val="en-US" w:eastAsia="zh-CN" w:bidi="ar-SA"/>
    </w:rPr>
  </w:style>
  <w:style w:type="character" w:customStyle="1" w:styleId="467">
    <w:name w:val="font31"/>
    <w:qFormat/>
    <w:uiPriority w:val="0"/>
    <w:rPr>
      <w:rFonts w:hint="eastAsia" w:ascii="微软雅黑" w:hAnsi="微软雅黑" w:eastAsia="微软雅黑" w:cs="微软雅黑"/>
      <w:b/>
      <w:kern w:val="0"/>
      <w:lang w:val="en-US" w:eastAsia="zh-CN" w:bidi="ar-SA"/>
    </w:rPr>
  </w:style>
  <w:style w:type="character" w:customStyle="1" w:styleId="468">
    <w:name w:val="无间隔 Char"/>
    <w:qFormat/>
    <w:uiPriority w:val="0"/>
    <w:rPr>
      <w:kern w:val="0"/>
      <w:sz w:val="20"/>
      <w:szCs w:val="24"/>
      <w:lang w:val="en-US" w:eastAsia="zh-CN" w:bidi="ar-SA"/>
    </w:rPr>
  </w:style>
  <w:style w:type="character" w:customStyle="1" w:styleId="469">
    <w:name w:val="正文文字 Char1 Char"/>
    <w:qFormat/>
    <w:uiPriority w:val="0"/>
    <w:rPr>
      <w:rFonts w:ascii="Arial" w:hAnsi="Arial"/>
      <w:kern w:val="0"/>
      <w:sz w:val="24"/>
      <w:szCs w:val="20"/>
    </w:rPr>
  </w:style>
  <w:style w:type="character" w:customStyle="1" w:styleId="470">
    <w:name w:val="text61"/>
    <w:qFormat/>
    <w:uiPriority w:val="0"/>
    <w:rPr>
      <w:kern w:val="0"/>
      <w:sz w:val="18"/>
      <w:szCs w:val="18"/>
      <w:lang w:val="en-US" w:eastAsia="zh-CN" w:bidi="ar-SA"/>
    </w:rPr>
  </w:style>
  <w:style w:type="character" w:customStyle="1" w:styleId="471">
    <w:name w:val="正文文字 Char1 Char Char Char Char Char Char Char"/>
    <w:qFormat/>
    <w:uiPriority w:val="0"/>
    <w:rPr>
      <w:rFonts w:ascii="Arial" w:hAnsi="Arial"/>
      <w:kern w:val="0"/>
      <w:sz w:val="24"/>
      <w:szCs w:val="20"/>
    </w:rPr>
  </w:style>
  <w:style w:type="character" w:customStyle="1" w:styleId="472">
    <w:name w:val="标题 字符"/>
    <w:qFormat/>
    <w:uiPriority w:val="0"/>
    <w:rPr>
      <w:rFonts w:ascii="Cambria" w:hAnsi="Cambria"/>
      <w:b/>
      <w:bCs/>
      <w:kern w:val="0"/>
      <w:sz w:val="32"/>
      <w:szCs w:val="32"/>
      <w:lang w:val="en-US" w:eastAsia="zh-CN" w:bidi="ar-SA"/>
    </w:rPr>
  </w:style>
  <w:style w:type="character" w:customStyle="1" w:styleId="473">
    <w:name w:val="font21"/>
    <w:qFormat/>
    <w:uiPriority w:val="0"/>
    <w:rPr>
      <w:rFonts w:hint="eastAsia" w:ascii="黑体" w:hAnsi="黑体" w:eastAsia="黑体" w:cs="黑体"/>
      <w:kern w:val="0"/>
      <w:sz w:val="18"/>
      <w:szCs w:val="18"/>
      <w:lang w:val="en-US" w:eastAsia="zh-CN" w:bidi="ar-SA"/>
    </w:rPr>
  </w:style>
  <w:style w:type="character" w:customStyle="1" w:styleId="474">
    <w:name w:val="正文列表 Char Char"/>
    <w:qFormat/>
    <w:uiPriority w:val="0"/>
    <w:rPr>
      <w:rFonts w:ascii="Arial" w:hAnsi="Arial"/>
      <w:kern w:val="0"/>
      <w:sz w:val="24"/>
    </w:rPr>
  </w:style>
  <w:style w:type="character" w:customStyle="1" w:styleId="475">
    <w:name w:val="正文文字 Char"/>
    <w:qFormat/>
    <w:uiPriority w:val="0"/>
    <w:rPr>
      <w:rFonts w:ascii="Arial" w:hAnsi="Arial"/>
      <w:kern w:val="0"/>
      <w:sz w:val="24"/>
      <w:szCs w:val="20"/>
    </w:rPr>
  </w:style>
  <w:style w:type="character" w:customStyle="1" w:styleId="476">
    <w:name w:val="p0 Char"/>
    <w:qFormat/>
    <w:uiPriority w:val="0"/>
    <w:rPr>
      <w:kern w:val="0"/>
      <w:sz w:val="20"/>
      <w:lang w:val="en-US" w:eastAsia="zh-CN" w:bidi="ar-SA"/>
    </w:rPr>
  </w:style>
  <w:style w:type="character" w:customStyle="1" w:styleId="477">
    <w:name w:val="HTML 预设格式 字符"/>
    <w:qFormat/>
    <w:uiPriority w:val="0"/>
    <w:rPr>
      <w:rFonts w:ascii="Courier New" w:hAnsi="Courier New"/>
      <w:kern w:val="0"/>
      <w:sz w:val="20"/>
      <w:szCs w:val="20"/>
      <w:lang w:val="en-US" w:eastAsia="zh-CN" w:bidi="ar-SA"/>
    </w:rPr>
  </w:style>
  <w:style w:type="character" w:customStyle="1" w:styleId="478">
    <w:name w:val="flName Char"/>
    <w:qFormat/>
    <w:uiPriority w:val="0"/>
    <w:rPr>
      <w:rFonts w:ascii="Arial" w:hAnsi="Arial" w:eastAsia="黑体"/>
      <w:kern w:val="0"/>
      <w:sz w:val="32"/>
      <w:szCs w:val="20"/>
      <w:lang w:val="en-US" w:eastAsia="zh-CN" w:bidi="ar-SA"/>
    </w:rPr>
  </w:style>
  <w:style w:type="character" w:customStyle="1" w:styleId="479">
    <w:name w:val="普通(网站) 字符"/>
    <w:qFormat/>
    <w:uiPriority w:val="0"/>
    <w:rPr>
      <w:rFonts w:ascii="宋体" w:hAnsi="宋体" w:cs="宋体"/>
      <w:kern w:val="0"/>
      <w:sz w:val="24"/>
      <w:szCs w:val="24"/>
      <w:lang w:val="en-US" w:eastAsia="zh-CN" w:bidi="ar-SA"/>
    </w:rPr>
  </w:style>
  <w:style w:type="character" w:customStyle="1" w:styleId="480">
    <w:name w:val="应答正文 Char"/>
    <w:qFormat/>
    <w:uiPriority w:val="0"/>
    <w:rPr>
      <w:rFonts w:ascii="Arial" w:hAnsi="Arial" w:eastAsia="楷体_GB2312"/>
      <w:kern w:val="0"/>
      <w:sz w:val="24"/>
      <w:szCs w:val="20"/>
    </w:rPr>
  </w:style>
  <w:style w:type="character" w:customStyle="1" w:styleId="481">
    <w:name w:val="font51"/>
    <w:qFormat/>
    <w:uiPriority w:val="0"/>
    <w:rPr>
      <w:rFonts w:ascii="微软雅黑" w:hAnsi="微软雅黑" w:eastAsia="微软雅黑" w:cs="微软雅黑"/>
      <w:kern w:val="0"/>
      <w:sz w:val="22"/>
      <w:szCs w:val="22"/>
      <w:lang w:val="en-US" w:eastAsia="zh-CN" w:bidi="ar-SA"/>
    </w:rPr>
  </w:style>
  <w:style w:type="character" w:customStyle="1" w:styleId="482">
    <w:name w:val="标题 5 Char1"/>
    <w:qFormat/>
    <w:uiPriority w:val="0"/>
    <w:rPr>
      <w:b/>
      <w:bCs/>
      <w:kern w:val="0"/>
      <w:sz w:val="28"/>
      <w:szCs w:val="28"/>
      <w:lang w:val="en-US" w:eastAsia="zh-CN" w:bidi="ar-SA"/>
    </w:rPr>
  </w:style>
  <w:style w:type="character" w:customStyle="1" w:styleId="483">
    <w:name w:val="标题 3 Char2"/>
    <w:qFormat/>
    <w:uiPriority w:val="0"/>
    <w:rPr>
      <w:b/>
      <w:bCs/>
      <w:kern w:val="0"/>
      <w:sz w:val="32"/>
      <w:szCs w:val="32"/>
      <w:lang w:val="en-US" w:eastAsia="zh-CN" w:bidi="ar-SA"/>
    </w:rPr>
  </w:style>
  <w:style w:type="character" w:customStyle="1" w:styleId="484">
    <w:name w:val="font41"/>
    <w:qFormat/>
    <w:uiPriority w:val="0"/>
    <w:rPr>
      <w:rFonts w:ascii="微软雅黑" w:hAnsi="微软雅黑" w:eastAsia="微软雅黑" w:cs="微软雅黑"/>
      <w:color w:val="FF0000"/>
      <w:kern w:val="0"/>
      <w:sz w:val="22"/>
      <w:szCs w:val="22"/>
      <w:lang w:val="en-US" w:eastAsia="zh-CN" w:bidi="ar-SA"/>
    </w:rPr>
  </w:style>
  <w:style w:type="character" w:customStyle="1" w:styleId="485">
    <w:name w:val="正文缩进 字符"/>
    <w:qFormat/>
    <w:uiPriority w:val="0"/>
    <w:rPr>
      <w:szCs w:val="22"/>
      <w:lang w:val="en-US" w:eastAsia="zh-CN" w:bidi="ar-SA"/>
    </w:rPr>
  </w:style>
  <w:style w:type="character" w:customStyle="1" w:styleId="486">
    <w:name w:val="页眉 字符"/>
    <w:qFormat/>
    <w:uiPriority w:val="0"/>
    <w:rPr>
      <w:kern w:val="0"/>
      <w:sz w:val="18"/>
      <w:szCs w:val="18"/>
      <w:lang w:val="en-US" w:eastAsia="zh-CN" w:bidi="ar-SA"/>
    </w:rPr>
  </w:style>
  <w:style w:type="character" w:customStyle="1" w:styleId="487">
    <w:name w:val="日期 字符"/>
    <w:qFormat/>
    <w:uiPriority w:val="0"/>
    <w:rPr>
      <w:kern w:val="0"/>
      <w:sz w:val="24"/>
      <w:szCs w:val="20"/>
      <w:lang w:val="en-US" w:eastAsia="zh-CN" w:bidi="ar-SA"/>
    </w:rPr>
  </w:style>
  <w:style w:type="character" w:customStyle="1" w:styleId="488">
    <w:name w:val="font101"/>
    <w:qFormat/>
    <w:uiPriority w:val="0"/>
    <w:rPr>
      <w:rFonts w:ascii="微软雅黑" w:hAnsi="微软雅黑" w:eastAsia="微软雅黑" w:cs="微软雅黑"/>
      <w:kern w:val="0"/>
      <w:sz w:val="22"/>
      <w:szCs w:val="22"/>
      <w:lang w:val="en-US" w:eastAsia="zh-CN" w:bidi="ar-SA"/>
    </w:rPr>
  </w:style>
  <w:style w:type="character" w:customStyle="1" w:styleId="489">
    <w:name w:val="trtif81"/>
    <w:qFormat/>
    <w:uiPriority w:val="0"/>
    <w:rPr>
      <w:kern w:val="0"/>
      <w:sz w:val="18"/>
      <w:szCs w:val="18"/>
      <w:lang w:val="en-US" w:eastAsia="zh-CN" w:bidi="ar-SA"/>
    </w:rPr>
  </w:style>
  <w:style w:type="character" w:customStyle="1" w:styleId="490">
    <w:name w:val="样式 正文列表 + 加粗 Char Char"/>
    <w:qFormat/>
    <w:uiPriority w:val="0"/>
    <w:rPr>
      <w:rFonts w:ascii="Arial" w:hAnsi="Arial"/>
      <w:b/>
      <w:bCs/>
      <w:kern w:val="0"/>
      <w:sz w:val="24"/>
    </w:rPr>
  </w:style>
  <w:style w:type="character" w:customStyle="1" w:styleId="491">
    <w:name w:val="font81"/>
    <w:qFormat/>
    <w:uiPriority w:val="0"/>
    <w:rPr>
      <w:rFonts w:ascii="微软雅黑" w:hAnsi="微软雅黑" w:eastAsia="微软雅黑" w:cs="微软雅黑"/>
      <w:kern w:val="0"/>
      <w:sz w:val="22"/>
      <w:szCs w:val="22"/>
      <w:lang w:val="en-US" w:eastAsia="zh-CN" w:bidi="ar-SA"/>
    </w:rPr>
  </w:style>
  <w:style w:type="character" w:customStyle="1" w:styleId="492">
    <w:name w:val="标题 5 字符"/>
    <w:qFormat/>
    <w:uiPriority w:val="0"/>
    <w:rPr>
      <w:b/>
      <w:bCs/>
      <w:kern w:val="0"/>
      <w:sz w:val="28"/>
      <w:szCs w:val="28"/>
      <w:lang w:val="en-US" w:eastAsia="zh-CN" w:bidi="ar-SA"/>
    </w:rPr>
  </w:style>
  <w:style w:type="character" w:customStyle="1" w:styleId="493">
    <w:name w:val="标题 3 字符"/>
    <w:qFormat/>
    <w:uiPriority w:val="0"/>
    <w:rPr>
      <w:b/>
      <w:bCs/>
      <w:kern w:val="0"/>
      <w:sz w:val="32"/>
      <w:szCs w:val="32"/>
      <w:lang w:val="en-US" w:eastAsia="zh-CN" w:bidi="ar-SA"/>
    </w:rPr>
  </w:style>
  <w:style w:type="character" w:customStyle="1" w:styleId="494">
    <w:name w:val="标题 4 字符"/>
    <w:qFormat/>
    <w:uiPriority w:val="0"/>
    <w:rPr>
      <w:rFonts w:ascii="Cambria" w:hAnsi="Cambria"/>
      <w:b/>
      <w:bCs/>
      <w:kern w:val="0"/>
      <w:sz w:val="28"/>
      <w:szCs w:val="28"/>
      <w:lang w:val="en-US" w:eastAsia="zh-CN" w:bidi="ar-SA"/>
    </w:rPr>
  </w:style>
  <w:style w:type="character" w:customStyle="1" w:styleId="495">
    <w:name w:val="标题 2 字符"/>
    <w:qFormat/>
    <w:uiPriority w:val="0"/>
    <w:rPr>
      <w:rFonts w:ascii="Arial" w:hAnsi="Arial" w:eastAsia="幼圆"/>
      <w:b/>
      <w:kern w:val="0"/>
      <w:sz w:val="44"/>
      <w:szCs w:val="20"/>
      <w:lang w:val="en-US" w:eastAsia="zh-CN" w:bidi="ar-SA"/>
    </w:rPr>
  </w:style>
  <w:style w:type="character" w:customStyle="1" w:styleId="496">
    <w:name w:val="正文文本 字符"/>
    <w:qFormat/>
    <w:uiPriority w:val="0"/>
    <w:rPr>
      <w:rFonts w:ascii="楷体_GB2312" w:hAnsi="楷体_GB2312" w:eastAsia="楷体_GB2312"/>
      <w:kern w:val="0"/>
      <w:sz w:val="28"/>
      <w:szCs w:val="20"/>
      <w:lang w:val="en-US" w:eastAsia="zh-CN" w:bidi="ar-SA"/>
    </w:rPr>
  </w:style>
  <w:style w:type="character" w:customStyle="1" w:styleId="497">
    <w:name w:val="标题 7 Char1"/>
    <w:qFormat/>
    <w:uiPriority w:val="0"/>
    <w:rPr>
      <w:b/>
      <w:bCs/>
      <w:sz w:val="24"/>
      <w:szCs w:val="24"/>
      <w:lang w:val="en-US" w:eastAsia="zh-CN" w:bidi="ar-SA"/>
    </w:rPr>
  </w:style>
  <w:style w:type="character" w:customStyle="1" w:styleId="498">
    <w:name w:val="a"/>
    <w:qFormat/>
    <w:uiPriority w:val="0"/>
    <w:rPr>
      <w:rFonts w:hint="eastAsia" w:ascii="楷体_GB2312" w:hAnsi="楷体_GB2312" w:eastAsia="楷体_GB2312"/>
      <w:kern w:val="0"/>
      <w:sz w:val="20"/>
      <w:szCs w:val="20"/>
      <w:lang w:val="en-US" w:eastAsia="zh-CN" w:bidi="ar-SA"/>
    </w:rPr>
  </w:style>
  <w:style w:type="character" w:customStyle="1" w:styleId="499">
    <w:name w:val="brandcolor1"/>
    <w:qFormat/>
    <w:uiPriority w:val="0"/>
    <w:rPr>
      <w:color w:val="2685C1"/>
      <w:kern w:val="0"/>
      <w:sz w:val="20"/>
      <w:szCs w:val="20"/>
      <w:lang w:val="en-US" w:eastAsia="zh-CN" w:bidi="ar-SA"/>
    </w:rPr>
  </w:style>
  <w:style w:type="character" w:customStyle="1" w:styleId="500">
    <w:name w:val="正文缩进 Char1"/>
    <w:qFormat/>
    <w:uiPriority w:val="0"/>
    <w:rPr>
      <w:szCs w:val="22"/>
      <w:lang w:val="en-US" w:eastAsia="zh-CN" w:bidi="ar-SA"/>
    </w:rPr>
  </w:style>
  <w:style w:type="character" w:customStyle="1" w:styleId="501">
    <w:name w:val="正文文本缩进 Char2"/>
    <w:qFormat/>
    <w:uiPriority w:val="0"/>
    <w:rPr>
      <w:szCs w:val="22"/>
      <w:lang w:val="en-US" w:eastAsia="zh-CN" w:bidi="ar-SA"/>
    </w:rPr>
  </w:style>
  <w:style w:type="character" w:customStyle="1" w:styleId="502">
    <w:name w:val="HTML 预设格式 Char2"/>
    <w:qFormat/>
    <w:uiPriority w:val="0"/>
    <w:rPr>
      <w:rFonts w:ascii="Courier New" w:hAnsi="Courier New"/>
      <w:kern w:val="0"/>
      <w:sz w:val="20"/>
      <w:szCs w:val="20"/>
      <w:lang w:val="en-US" w:eastAsia="zh-CN" w:bidi="ar-SA"/>
    </w:rPr>
  </w:style>
  <w:style w:type="paragraph" w:customStyle="1" w:styleId="503">
    <w:name w:val="paragraph"/>
    <w:basedOn w:val="1"/>
    <w:qFormat/>
    <w:uiPriority w:val="0"/>
    <w:pPr>
      <w:widowControl/>
      <w:spacing w:before="100" w:beforeAutospacing="1" w:after="100" w:afterAutospacing="1"/>
      <w:jc w:val="left"/>
    </w:pPr>
    <w:rPr>
      <w:rFonts w:ascii="宋体" w:hAnsi="宋体"/>
      <w:sz w:val="24"/>
      <w:szCs w:val="24"/>
    </w:rPr>
  </w:style>
  <w:style w:type="paragraph" w:customStyle="1" w:styleId="504">
    <w:name w:val="_Style 7"/>
    <w:basedOn w:val="1"/>
    <w:next w:val="65"/>
    <w:qFormat/>
    <w:uiPriority w:val="99"/>
    <w:pPr>
      <w:ind w:firstLine="420" w:firstLineChars="200"/>
    </w:pPr>
    <w:rPr>
      <w:szCs w:val="24"/>
    </w:rPr>
  </w:style>
  <w:style w:type="character" w:customStyle="1" w:styleId="505">
    <w:name w:val="font241"/>
    <w:basedOn w:val="54"/>
    <w:qFormat/>
    <w:uiPriority w:val="0"/>
    <w:rPr>
      <w:rFonts w:hint="eastAsia" w:ascii="微软雅黑" w:hAnsi="微软雅黑" w:eastAsia="微软雅黑" w:cs="微软雅黑"/>
      <w:color w:val="000000"/>
      <w:sz w:val="20"/>
      <w:szCs w:val="20"/>
      <w:u w:val="none"/>
    </w:rPr>
  </w:style>
  <w:style w:type="character" w:customStyle="1" w:styleId="506">
    <w:name w:val="font212"/>
    <w:basedOn w:val="54"/>
    <w:qFormat/>
    <w:uiPriority w:val="0"/>
    <w:rPr>
      <w:rFonts w:hint="eastAsia" w:ascii="微软雅黑" w:hAnsi="微软雅黑" w:eastAsia="微软雅黑" w:cs="微软雅黑"/>
      <w:color w:val="000000"/>
      <w:sz w:val="18"/>
      <w:szCs w:val="18"/>
      <w:u w:val="none"/>
    </w:rPr>
  </w:style>
  <w:style w:type="character" w:customStyle="1" w:styleId="507">
    <w:name w:val="font181"/>
    <w:basedOn w:val="54"/>
    <w:qFormat/>
    <w:uiPriority w:val="0"/>
    <w:rPr>
      <w:rFonts w:hint="eastAsia" w:ascii="微软雅黑" w:hAnsi="微软雅黑" w:eastAsia="微软雅黑" w:cs="微软雅黑"/>
      <w:color w:val="000000"/>
      <w:sz w:val="18"/>
      <w:szCs w:val="18"/>
      <w:u w:val="none"/>
    </w:rPr>
  </w:style>
  <w:style w:type="character" w:customStyle="1" w:styleId="508">
    <w:name w:val="font322"/>
    <w:basedOn w:val="54"/>
    <w:qFormat/>
    <w:uiPriority w:val="0"/>
    <w:rPr>
      <w:rFonts w:hint="eastAsia" w:ascii="宋体" w:hAnsi="宋体" w:eastAsia="宋体" w:cs="宋体"/>
      <w:color w:val="000000"/>
      <w:sz w:val="18"/>
      <w:szCs w:val="18"/>
      <w:u w:val="none"/>
    </w:rPr>
  </w:style>
  <w:style w:type="character" w:customStyle="1" w:styleId="509">
    <w:name w:val="font281"/>
    <w:basedOn w:val="54"/>
    <w:qFormat/>
    <w:uiPriority w:val="0"/>
    <w:rPr>
      <w:rFonts w:hint="eastAsia" w:ascii="微软雅黑" w:hAnsi="微软雅黑" w:eastAsia="微软雅黑" w:cs="微软雅黑"/>
      <w:color w:val="000000"/>
      <w:sz w:val="18"/>
      <w:szCs w:val="18"/>
      <w:u w:val="none"/>
    </w:rPr>
  </w:style>
  <w:style w:type="character" w:customStyle="1" w:styleId="510">
    <w:name w:val="font141"/>
    <w:basedOn w:val="54"/>
    <w:qFormat/>
    <w:uiPriority w:val="0"/>
    <w:rPr>
      <w:rFonts w:hint="eastAsia" w:ascii="微软雅黑" w:hAnsi="微软雅黑" w:eastAsia="微软雅黑" w:cs="微软雅黑"/>
      <w:color w:val="000000"/>
      <w:sz w:val="18"/>
      <w:szCs w:val="18"/>
      <w:u w:val="none"/>
    </w:rPr>
  </w:style>
  <w:style w:type="character" w:customStyle="1" w:styleId="511">
    <w:name w:val="font151"/>
    <w:basedOn w:val="54"/>
    <w:qFormat/>
    <w:uiPriority w:val="0"/>
    <w:rPr>
      <w:rFonts w:hint="eastAsia" w:ascii="宋体" w:hAnsi="宋体" w:eastAsia="宋体" w:cs="宋体"/>
      <w:color w:val="000000"/>
      <w:sz w:val="18"/>
      <w:szCs w:val="18"/>
      <w:u w:val="none"/>
    </w:rPr>
  </w:style>
  <w:style w:type="paragraph" w:customStyle="1" w:styleId="512">
    <w:name w:val="普通(网站)1"/>
    <w:basedOn w:val="1"/>
    <w:qFormat/>
    <w:uiPriority w:val="0"/>
    <w:pPr>
      <w:spacing w:before="100" w:beforeAutospacing="1" w:after="100" w:afterAutospacing="1"/>
      <w:jc w:val="left"/>
    </w:pPr>
    <w:rPr>
      <w:rFonts w:ascii="宋体" w:hAnsi="宋体"/>
      <w:kern w:val="0"/>
      <w:sz w:val="24"/>
      <w:szCs w:val="24"/>
    </w:rPr>
  </w:style>
  <w:style w:type="paragraph" w:customStyle="1" w:styleId="513">
    <w:name w:val="页脚1"/>
    <w:basedOn w:val="1"/>
    <w:qFormat/>
    <w:uiPriority w:val="0"/>
    <w:pPr>
      <w:tabs>
        <w:tab w:val="center" w:pos="4153"/>
        <w:tab w:val="right" w:pos="8306"/>
      </w:tabs>
      <w:snapToGrid w:val="0"/>
      <w:jc w:val="left"/>
    </w:pPr>
    <w:rPr>
      <w:sz w:val="18"/>
    </w:rPr>
  </w:style>
  <w:style w:type="paragraph" w:customStyle="1" w:styleId="514">
    <w:name w:val="标题 41"/>
    <w:basedOn w:val="1"/>
    <w:qFormat/>
    <w:uiPriority w:val="0"/>
    <w:pPr>
      <w:spacing w:before="280" w:after="290" w:line="374" w:lineRule="auto"/>
      <w:outlineLvl w:val="3"/>
    </w:pPr>
    <w:rPr>
      <w:rFonts w:ascii="Arial" w:hAnsi="Arial" w:eastAsia="黑体"/>
      <w:b/>
      <w:bCs/>
      <w:sz w:val="28"/>
      <w:szCs w:val="28"/>
    </w:rPr>
  </w:style>
  <w:style w:type="paragraph" w:customStyle="1" w:styleId="515">
    <w:name w:val="正文首行缩进 21"/>
    <w:basedOn w:val="516"/>
    <w:qFormat/>
    <w:uiPriority w:val="0"/>
    <w:pPr>
      <w:spacing w:line="360" w:lineRule="auto"/>
    </w:pPr>
    <w:rPr>
      <w:szCs w:val="22"/>
    </w:rPr>
  </w:style>
  <w:style w:type="paragraph" w:customStyle="1" w:styleId="516">
    <w:name w:val="正文文本缩进1"/>
    <w:basedOn w:val="1"/>
    <w:qFormat/>
    <w:uiPriority w:val="0"/>
    <w:pPr>
      <w:ind w:firstLine="420" w:firstLineChars="200"/>
    </w:pPr>
    <w:rPr>
      <w:rFonts w:ascii="宋体" w:hAnsi="宋体"/>
      <w:szCs w:val="24"/>
    </w:rPr>
  </w:style>
  <w:style w:type="paragraph" w:customStyle="1" w:styleId="517">
    <w:name w:val="*正文"/>
    <w:basedOn w:val="1"/>
    <w:qFormat/>
    <w:uiPriority w:val="0"/>
    <w:pPr>
      <w:spacing w:line="360" w:lineRule="auto"/>
      <w:ind w:firstLine="482"/>
    </w:pPr>
    <w:rPr>
      <w:rFonts w:ascii="宋体"/>
      <w:kern w:val="0"/>
      <w:sz w:val="24"/>
      <w:szCs w:val="20"/>
    </w:rPr>
  </w:style>
  <w:style w:type="paragraph" w:customStyle="1" w:styleId="518">
    <w:name w:val="正文文本 21"/>
    <w:basedOn w:val="1"/>
    <w:qFormat/>
    <w:uiPriority w:val="0"/>
    <w:pPr>
      <w:spacing w:after="120" w:line="480" w:lineRule="auto"/>
    </w:pPr>
  </w:style>
  <w:style w:type="paragraph" w:customStyle="1" w:styleId="519">
    <w:name w:val="修订2"/>
    <w:hidden/>
    <w:unhideWhenUsed/>
    <w:qFormat/>
    <w:uiPriority w:val="99"/>
    <w:rPr>
      <w:rFonts w:ascii="Times New Roman" w:hAnsi="Times New Roman" w:eastAsia="宋体" w:cs="Times New Roman"/>
      <w:kern w:val="1"/>
      <w:sz w:val="21"/>
      <w:szCs w:val="21"/>
      <w:lang w:val="en-US" w:eastAsia="zh-CN" w:bidi="ar-SA"/>
    </w:rPr>
  </w:style>
  <w:style w:type="table" w:customStyle="1" w:styleId="520">
    <w:name w:val="Table Normal"/>
    <w:unhideWhenUsed/>
    <w:qFormat/>
    <w:uiPriority w:val="0"/>
    <w:tblPr>
      <w:tblCellMar>
        <w:top w:w="0" w:type="dxa"/>
        <w:left w:w="0" w:type="dxa"/>
        <w:bottom w:w="0" w:type="dxa"/>
        <w:right w:w="0" w:type="dxa"/>
      </w:tblCellMar>
    </w:tblPr>
  </w:style>
  <w:style w:type="paragraph" w:customStyle="1" w:styleId="521">
    <w:name w:val="Table Paragraph"/>
    <w:basedOn w:val="1"/>
    <w:qFormat/>
    <w:uiPriority w:val="1"/>
    <w:pPr>
      <w:widowControl w:val="0"/>
      <w:autoSpaceDE w:val="0"/>
      <w:autoSpaceDN w:val="0"/>
      <w:jc w:val="left"/>
    </w:pPr>
    <w:rPr>
      <w:rFonts w:ascii="宋体" w:hAnsi="宋体" w:eastAsia="宋体" w:cs="宋体"/>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楷体_GB2312"/>
        <a:ea typeface="楷体_GB2312"/>
        <a:cs typeface="Times New Roman"/>
      </a:majorFont>
      <a:minorFont>
        <a:latin typeface="Times New Roman"/>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23745</Words>
  <Characters>24563</Characters>
  <Lines>149</Lines>
  <Paragraphs>42</Paragraphs>
  <TotalTime>6</TotalTime>
  <ScaleCrop>false</ScaleCrop>
  <LinksUpToDate>false</LinksUpToDate>
  <CharactersWithSpaces>26391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2024-01-24T03:37:00Z</dcterms:created>
  <dc:creator>apple</dc:creator>
  <cp:lastModifiedBy>缪卫海</cp:lastModifiedBy>
  <cp:lastPrinted>2020-05-11T23:31:00Z</cp:lastPrinted>
  <dcterms:modified xsi:type="dcterms:W3CDTF">2024-06-24T06:43:06Z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0A8777215E1A4B28B73FA601DF49E423</vt:lpwstr>
  </property>
</Properties>
</file>