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F1B2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Times New Roman"/>
          <w:b/>
          <w:sz w:val="36"/>
          <w:szCs w:val="36"/>
          <w:lang w:val="en-US" w:eastAsia="zh-CN"/>
        </w:rPr>
      </w:pPr>
    </w:p>
    <w:p w14:paraId="1024E83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Times New Roman"/>
          <w:b/>
          <w:sz w:val="36"/>
          <w:szCs w:val="36"/>
          <w:lang w:val="en-US" w:eastAsia="zh-CN"/>
        </w:rPr>
      </w:pPr>
    </w:p>
    <w:p w14:paraId="088290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Times New Roman"/>
          <w:b/>
          <w:sz w:val="36"/>
          <w:szCs w:val="36"/>
          <w:lang w:val="en-US" w:eastAsia="zh-CN"/>
        </w:rPr>
      </w:pPr>
    </w:p>
    <w:p w14:paraId="0C1553B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Times New Roman"/>
          <w:b/>
          <w:sz w:val="36"/>
          <w:szCs w:val="36"/>
          <w:lang w:val="en-US" w:eastAsia="zh-CN"/>
        </w:rPr>
      </w:pPr>
    </w:p>
    <w:p w14:paraId="078704E1">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rPr>
      </w:pPr>
      <w:r>
        <w:rPr>
          <w:rFonts w:hint="eastAsia" w:ascii="宋体" w:hAnsi="宋体" w:cs="Times New Roman"/>
          <w:b/>
          <w:sz w:val="36"/>
          <w:szCs w:val="36"/>
          <w:lang w:val="en-US" w:eastAsia="zh-CN"/>
        </w:rPr>
        <w:t>如东洋口港经济开发区园区落户企业配套土石方工程</w:t>
      </w:r>
    </w:p>
    <w:p w14:paraId="4C61AA21">
      <w:pPr>
        <w:spacing w:before="156" w:beforeLines="50" w:after="156" w:afterLines="50"/>
        <w:ind w:right="-334" w:rightChars="-159"/>
        <w:rPr>
          <w:rFonts w:ascii="宋体" w:hAnsi="宋体"/>
        </w:rPr>
      </w:pPr>
    </w:p>
    <w:p w14:paraId="1C1D6444">
      <w:pPr>
        <w:spacing w:before="156" w:beforeLines="50" w:after="156" w:afterLines="50"/>
        <w:ind w:right="-334" w:rightChars="-159"/>
        <w:jc w:val="center"/>
        <w:rPr>
          <w:rFonts w:hint="eastAsia" w:ascii="宋体" w:hAnsi="宋体"/>
          <w:b/>
          <w:sz w:val="72"/>
        </w:rPr>
      </w:pPr>
    </w:p>
    <w:p w14:paraId="4B6C3AF0">
      <w:pPr>
        <w:spacing w:before="156" w:beforeLines="50" w:after="156" w:afterLines="50"/>
        <w:ind w:right="-334" w:rightChars="-159"/>
        <w:jc w:val="center"/>
        <w:rPr>
          <w:rFonts w:ascii="宋体" w:hAnsi="宋体"/>
          <w:b/>
          <w:sz w:val="72"/>
        </w:rPr>
      </w:pPr>
      <w:r>
        <w:rPr>
          <w:rFonts w:hint="eastAsia" w:ascii="宋体" w:hAnsi="宋体"/>
          <w:b/>
          <w:sz w:val="72"/>
        </w:rPr>
        <w:t>招标文件</w:t>
      </w:r>
    </w:p>
    <w:p w14:paraId="5552EE5A">
      <w:pPr>
        <w:spacing w:before="156" w:beforeLines="50" w:after="156" w:afterLines="50"/>
        <w:ind w:right="-334" w:rightChars="-159"/>
        <w:jc w:val="distribute"/>
        <w:rPr>
          <w:rFonts w:ascii="宋体" w:hAnsi="宋体"/>
          <w:b/>
          <w:sz w:val="32"/>
        </w:rPr>
      </w:pPr>
    </w:p>
    <w:p w14:paraId="196C7E17">
      <w:pPr>
        <w:spacing w:before="156" w:beforeLines="50" w:after="156" w:afterLines="50"/>
        <w:ind w:right="-334" w:rightChars="-159" w:firstLine="2891" w:firstLineChars="900"/>
        <w:rPr>
          <w:rFonts w:hint="default" w:ascii="宋体" w:hAnsi="宋体" w:eastAsia="宋体"/>
          <w:b/>
          <w:color w:val="auto"/>
          <w:sz w:val="32"/>
          <w:u w:val="single"/>
          <w:lang w:val="en-US" w:eastAsia="zh-CN"/>
        </w:rPr>
      </w:pPr>
      <w:r>
        <w:rPr>
          <w:rFonts w:hint="eastAsia" w:ascii="宋体" w:hAnsi="宋体"/>
          <w:b/>
          <w:snapToGrid w:val="0"/>
          <w:kern w:val="0"/>
          <w:sz w:val="32"/>
        </w:rPr>
        <w:t>编号：</w:t>
      </w:r>
      <w:r>
        <w:rPr>
          <w:rFonts w:hint="eastAsia" w:ascii="宋体" w:hAnsi="宋体"/>
          <w:b/>
          <w:snapToGrid w:val="0"/>
          <w:color w:val="auto"/>
          <w:kern w:val="0"/>
          <w:sz w:val="32"/>
          <w:u w:val="single"/>
        </w:rPr>
        <w:t>YKG2024XA</w:t>
      </w:r>
      <w:r>
        <w:rPr>
          <w:rFonts w:hint="eastAsia" w:ascii="宋体" w:hAnsi="宋体"/>
          <w:b/>
          <w:snapToGrid w:val="0"/>
          <w:color w:val="auto"/>
          <w:kern w:val="0"/>
          <w:sz w:val="32"/>
          <w:u w:val="single"/>
          <w:lang w:val="en-US" w:eastAsia="zh-CN"/>
        </w:rPr>
        <w:t>175</w:t>
      </w:r>
    </w:p>
    <w:p w14:paraId="39A2FA52">
      <w:pPr>
        <w:spacing w:before="156" w:beforeLines="50" w:after="156" w:afterLines="50"/>
        <w:ind w:right="-334" w:rightChars="-159"/>
        <w:jc w:val="center"/>
        <w:rPr>
          <w:rFonts w:ascii="宋体" w:hAnsi="宋体"/>
          <w:b/>
          <w:sz w:val="32"/>
        </w:rPr>
      </w:pPr>
    </w:p>
    <w:p w14:paraId="0EFA7D60">
      <w:pPr>
        <w:spacing w:before="156" w:beforeLines="50" w:after="156" w:afterLines="50"/>
        <w:ind w:right="-334" w:rightChars="-159"/>
        <w:rPr>
          <w:rFonts w:ascii="宋体" w:hAnsi="宋体"/>
          <w:b/>
          <w:sz w:val="32"/>
        </w:rPr>
      </w:pPr>
    </w:p>
    <w:p w14:paraId="3DD016C5">
      <w:pPr>
        <w:pStyle w:val="12"/>
      </w:pPr>
    </w:p>
    <w:p w14:paraId="34495C48">
      <w:pPr>
        <w:pStyle w:val="12"/>
        <w:ind w:left="63" w:right="63"/>
        <w:rPr>
          <w:rFonts w:ascii="宋体" w:hAnsi="宋体"/>
          <w:b/>
          <w:sz w:val="32"/>
        </w:rPr>
      </w:pPr>
    </w:p>
    <w:p w14:paraId="14FFA5DD">
      <w:pPr>
        <w:pStyle w:val="13"/>
      </w:pPr>
    </w:p>
    <w:p w14:paraId="3CDEE9D5">
      <w:pPr>
        <w:spacing w:line="760" w:lineRule="exact"/>
        <w:ind w:firstLine="900" w:firstLineChars="300"/>
        <w:rPr>
          <w:rFonts w:hint="eastAsia" w:ascii="宋体" w:hAnsi="宋体"/>
          <w:sz w:val="30"/>
          <w:szCs w:val="30"/>
          <w:u w:val="single"/>
          <w:lang w:val="en-US" w:eastAsia="zh-CN"/>
        </w:rPr>
      </w:pPr>
      <w:r>
        <w:rPr>
          <w:rFonts w:hint="eastAsia" w:ascii="宋体" w:hAnsi="宋体"/>
          <w:bCs/>
          <w:sz w:val="30"/>
        </w:rPr>
        <w:t>招 标 人（盖章）：</w:t>
      </w:r>
      <w:r>
        <w:rPr>
          <w:rFonts w:hint="eastAsia" w:ascii="宋体" w:hAnsi="宋体"/>
          <w:sz w:val="30"/>
          <w:szCs w:val="30"/>
          <w:u w:val="single"/>
          <w:lang w:val="en-US" w:eastAsia="zh-CN"/>
        </w:rPr>
        <w:t>江苏洋口港投资开发有限公司</w:t>
      </w:r>
    </w:p>
    <w:p w14:paraId="599A2741">
      <w:pPr>
        <w:spacing w:line="760" w:lineRule="exact"/>
        <w:ind w:firstLine="900" w:firstLineChars="300"/>
        <w:rPr>
          <w:rFonts w:ascii="宋体" w:hAnsi="宋体"/>
          <w:bCs/>
          <w:sz w:val="30"/>
        </w:rPr>
      </w:pPr>
      <w:r>
        <w:rPr>
          <w:rFonts w:hint="eastAsia" w:ascii="宋体" w:hAnsi="宋体"/>
          <w:bCs/>
          <w:sz w:val="30"/>
        </w:rPr>
        <w:t>招标代理（盖章）：</w:t>
      </w:r>
      <w:r>
        <w:rPr>
          <w:rFonts w:hint="eastAsia" w:ascii="宋体" w:hAnsi="宋体"/>
          <w:sz w:val="30"/>
          <w:szCs w:val="30"/>
          <w:u w:val="single"/>
        </w:rPr>
        <w:t>江苏洋口港项目管理有限公司</w:t>
      </w:r>
    </w:p>
    <w:p w14:paraId="18659B37">
      <w:pPr>
        <w:spacing w:line="760" w:lineRule="exact"/>
        <w:ind w:firstLine="900" w:firstLineChars="300"/>
        <w:rPr>
          <w:rFonts w:ascii="宋体" w:hAnsi="宋体"/>
          <w:bCs/>
          <w:sz w:val="30"/>
          <w:u w:val="single"/>
        </w:rPr>
        <w:sectPr>
          <w:footerReference r:id="rId3" w:type="default"/>
          <w:pgSz w:w="11906" w:h="16838"/>
          <w:pgMar w:top="1440" w:right="1701" w:bottom="1440" w:left="1701" w:header="851" w:footer="992" w:gutter="0"/>
          <w:pgNumType w:start="0"/>
          <w:cols w:space="425" w:num="1"/>
          <w:docGrid w:type="lines" w:linePitch="312" w:charSpace="0"/>
        </w:sectPr>
      </w:pPr>
      <w:r>
        <w:rPr>
          <w:rFonts w:hint="eastAsia" w:ascii="宋体" w:hAnsi="宋体"/>
          <w:bCs/>
          <w:sz w:val="30"/>
        </w:rPr>
        <w:t>日            期：</w:t>
      </w:r>
      <w:r>
        <w:rPr>
          <w:rFonts w:ascii="宋体" w:hAnsi="宋体"/>
          <w:bCs/>
          <w:sz w:val="30"/>
          <w:u w:val="single"/>
        </w:rPr>
        <w:t xml:space="preserve"> </w:t>
      </w:r>
      <w:r>
        <w:rPr>
          <w:rFonts w:hint="eastAsia" w:ascii="宋体" w:hAnsi="宋体"/>
          <w:bCs/>
          <w:sz w:val="30"/>
          <w:u w:val="single"/>
          <w:lang w:val="en-US" w:eastAsia="zh-CN"/>
        </w:rPr>
        <w:t>2024</w:t>
      </w:r>
      <w:r>
        <w:rPr>
          <w:rFonts w:ascii="宋体" w:hAnsi="宋体"/>
          <w:bCs/>
          <w:sz w:val="30"/>
          <w:u w:val="single"/>
        </w:rPr>
        <w:t>年</w:t>
      </w:r>
      <w:r>
        <w:rPr>
          <w:rFonts w:hint="eastAsia" w:ascii="宋体" w:hAnsi="宋体"/>
          <w:bCs/>
          <w:sz w:val="30"/>
          <w:u w:val="single"/>
          <w:lang w:val="en-US" w:eastAsia="zh-CN"/>
        </w:rPr>
        <w:t>10</w:t>
      </w:r>
      <w:r>
        <w:rPr>
          <w:rFonts w:hint="eastAsia" w:ascii="宋体" w:hAnsi="宋体"/>
          <w:bCs/>
          <w:sz w:val="30"/>
          <w:u w:val="single"/>
        </w:rPr>
        <w:t>月</w:t>
      </w:r>
      <w:r>
        <w:rPr>
          <w:rFonts w:hint="eastAsia" w:ascii="宋体" w:hAnsi="宋体"/>
          <w:bCs/>
          <w:sz w:val="30"/>
          <w:u w:val="single"/>
          <w:lang w:val="en-US" w:eastAsia="zh-CN"/>
        </w:rPr>
        <w:t>12</w:t>
      </w:r>
      <w:r>
        <w:rPr>
          <w:rFonts w:hint="eastAsia" w:ascii="宋体" w:hAnsi="宋体"/>
          <w:bCs/>
          <w:sz w:val="30"/>
          <w:u w:val="single"/>
        </w:rPr>
        <w:t>日</w:t>
      </w:r>
    </w:p>
    <w:p w14:paraId="3EC8A5E6">
      <w:pPr>
        <w:spacing w:after="156" w:afterLines="50" w:line="360" w:lineRule="auto"/>
        <w:jc w:val="center"/>
        <w:rPr>
          <w:rFonts w:ascii="宋体" w:hAnsi="宋体"/>
          <w:sz w:val="36"/>
        </w:rPr>
      </w:pPr>
      <w:r>
        <w:rPr>
          <w:rFonts w:hint="eastAsia" w:ascii="宋体" w:hAnsi="宋体"/>
          <w:sz w:val="36"/>
        </w:rPr>
        <w:t>招标文件备案表</w:t>
      </w:r>
    </w:p>
    <w:tbl>
      <w:tblPr>
        <w:tblStyle w:val="27"/>
        <w:tblW w:w="85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4"/>
      </w:tblGrid>
      <w:tr w14:paraId="1031B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64" w:type="dxa"/>
            <w:tcBorders>
              <w:top w:val="single" w:color="auto" w:sz="4" w:space="0"/>
              <w:left w:val="single" w:color="auto" w:sz="4" w:space="0"/>
              <w:bottom w:val="single" w:color="auto" w:sz="4" w:space="0"/>
              <w:right w:val="single" w:color="auto" w:sz="4" w:space="0"/>
            </w:tcBorders>
          </w:tcPr>
          <w:p w14:paraId="21CC5970">
            <w:pPr>
              <w:spacing w:line="360" w:lineRule="auto"/>
              <w:rPr>
                <w:rFonts w:ascii="宋体" w:hAnsi="宋体"/>
                <w:sz w:val="25"/>
              </w:rPr>
            </w:pPr>
          </w:p>
          <w:p w14:paraId="5059DFB6">
            <w:pPr>
              <w:spacing w:line="360" w:lineRule="auto"/>
              <w:rPr>
                <w:rFonts w:ascii="宋体" w:hAnsi="宋体"/>
                <w:sz w:val="25"/>
              </w:rPr>
            </w:pPr>
          </w:p>
          <w:p w14:paraId="54F5A7E7">
            <w:pPr>
              <w:spacing w:line="360" w:lineRule="auto"/>
              <w:ind w:firstLine="5215" w:firstLineChars="2086"/>
              <w:rPr>
                <w:rFonts w:ascii="宋体" w:hAnsi="宋体"/>
                <w:sz w:val="25"/>
              </w:rPr>
            </w:pPr>
          </w:p>
          <w:p w14:paraId="75EE29D1">
            <w:pPr>
              <w:spacing w:line="360" w:lineRule="auto"/>
              <w:rPr>
                <w:rFonts w:ascii="宋体" w:hAnsi="宋体"/>
                <w:sz w:val="25"/>
              </w:rPr>
            </w:pPr>
          </w:p>
          <w:p w14:paraId="7A9AF5AD">
            <w:pPr>
              <w:spacing w:line="360" w:lineRule="auto"/>
              <w:ind w:firstLine="5250" w:firstLineChars="2100"/>
              <w:rPr>
                <w:rFonts w:ascii="宋体" w:hAnsi="宋体"/>
                <w:sz w:val="25"/>
              </w:rPr>
            </w:pPr>
          </w:p>
          <w:p w14:paraId="59468155">
            <w:pPr>
              <w:pStyle w:val="12"/>
              <w:rPr>
                <w:rFonts w:ascii="宋体" w:hAnsi="宋体"/>
                <w:sz w:val="25"/>
              </w:rPr>
            </w:pPr>
          </w:p>
          <w:p w14:paraId="54E506EE">
            <w:pPr>
              <w:pStyle w:val="13"/>
              <w:rPr>
                <w:rFonts w:ascii="宋体" w:hAnsi="宋体"/>
                <w:sz w:val="25"/>
              </w:rPr>
            </w:pPr>
          </w:p>
          <w:p w14:paraId="447D7DE7">
            <w:pPr>
              <w:pStyle w:val="13"/>
              <w:rPr>
                <w:rFonts w:ascii="宋体" w:hAnsi="宋体"/>
                <w:sz w:val="25"/>
              </w:rPr>
            </w:pPr>
          </w:p>
          <w:p w14:paraId="52DD25AB">
            <w:pPr>
              <w:pStyle w:val="13"/>
              <w:rPr>
                <w:rFonts w:ascii="宋体" w:hAnsi="宋体"/>
                <w:sz w:val="25"/>
              </w:rPr>
            </w:pPr>
          </w:p>
          <w:p w14:paraId="335B5A6F">
            <w:pPr>
              <w:pStyle w:val="13"/>
              <w:rPr>
                <w:rFonts w:ascii="宋体" w:hAnsi="宋体"/>
                <w:sz w:val="25"/>
              </w:rPr>
            </w:pPr>
          </w:p>
          <w:p w14:paraId="4566D015">
            <w:pPr>
              <w:pStyle w:val="13"/>
              <w:rPr>
                <w:rFonts w:ascii="宋体" w:hAnsi="宋体"/>
                <w:sz w:val="25"/>
              </w:rPr>
            </w:pPr>
          </w:p>
          <w:p w14:paraId="0C7B2DB8">
            <w:pPr>
              <w:pStyle w:val="13"/>
              <w:rPr>
                <w:rFonts w:ascii="宋体" w:hAnsi="宋体"/>
                <w:sz w:val="25"/>
              </w:rPr>
            </w:pPr>
          </w:p>
          <w:p w14:paraId="7D85B729">
            <w:pPr>
              <w:pStyle w:val="13"/>
              <w:rPr>
                <w:rFonts w:ascii="宋体" w:hAnsi="宋体"/>
                <w:sz w:val="25"/>
              </w:rPr>
            </w:pPr>
          </w:p>
          <w:p w14:paraId="7A8B2C7B">
            <w:pPr>
              <w:pStyle w:val="13"/>
              <w:rPr>
                <w:rFonts w:ascii="宋体" w:hAnsi="宋体"/>
                <w:sz w:val="25"/>
              </w:rPr>
            </w:pPr>
          </w:p>
          <w:p w14:paraId="25EE7927">
            <w:pPr>
              <w:pStyle w:val="13"/>
              <w:rPr>
                <w:rFonts w:ascii="宋体" w:hAnsi="宋体"/>
                <w:sz w:val="25"/>
              </w:rPr>
            </w:pPr>
          </w:p>
          <w:p w14:paraId="7ABE99B8">
            <w:pPr>
              <w:pStyle w:val="13"/>
              <w:rPr>
                <w:rFonts w:ascii="宋体" w:hAnsi="宋体"/>
                <w:sz w:val="25"/>
              </w:rPr>
            </w:pPr>
          </w:p>
          <w:p w14:paraId="4ED7A635">
            <w:pPr>
              <w:pStyle w:val="13"/>
              <w:rPr>
                <w:rFonts w:ascii="宋体" w:hAnsi="宋体"/>
                <w:sz w:val="25"/>
              </w:rPr>
            </w:pPr>
          </w:p>
          <w:p w14:paraId="1705AE4A">
            <w:pPr>
              <w:pStyle w:val="13"/>
              <w:rPr>
                <w:rFonts w:ascii="宋体" w:hAnsi="宋体"/>
                <w:sz w:val="25"/>
              </w:rPr>
            </w:pPr>
          </w:p>
          <w:p w14:paraId="20C8D58D">
            <w:pPr>
              <w:pStyle w:val="13"/>
              <w:rPr>
                <w:rFonts w:ascii="宋体" w:hAnsi="宋体"/>
                <w:sz w:val="25"/>
              </w:rPr>
            </w:pPr>
          </w:p>
          <w:p w14:paraId="198D649C">
            <w:pPr>
              <w:pStyle w:val="13"/>
              <w:rPr>
                <w:rFonts w:ascii="宋体" w:hAnsi="宋体"/>
                <w:sz w:val="25"/>
              </w:rPr>
            </w:pPr>
          </w:p>
          <w:p w14:paraId="634B332D">
            <w:pPr>
              <w:pStyle w:val="13"/>
              <w:rPr>
                <w:rFonts w:ascii="宋体" w:hAnsi="宋体"/>
                <w:sz w:val="25"/>
              </w:rPr>
            </w:pPr>
          </w:p>
          <w:p w14:paraId="5448CC14">
            <w:pPr>
              <w:pStyle w:val="13"/>
              <w:rPr>
                <w:rFonts w:ascii="宋体" w:hAnsi="宋体"/>
                <w:sz w:val="25"/>
              </w:rPr>
            </w:pPr>
          </w:p>
          <w:p w14:paraId="361E8A40">
            <w:pPr>
              <w:pStyle w:val="13"/>
              <w:rPr>
                <w:rFonts w:ascii="宋体" w:hAnsi="宋体"/>
                <w:sz w:val="25"/>
              </w:rPr>
            </w:pPr>
          </w:p>
          <w:p w14:paraId="4EE89E79">
            <w:pPr>
              <w:pStyle w:val="13"/>
              <w:rPr>
                <w:rFonts w:ascii="宋体" w:hAnsi="宋体"/>
                <w:sz w:val="25"/>
              </w:rPr>
            </w:pPr>
          </w:p>
          <w:p w14:paraId="5F621BA6">
            <w:pPr>
              <w:pStyle w:val="13"/>
              <w:rPr>
                <w:rFonts w:ascii="宋体" w:hAnsi="宋体"/>
                <w:sz w:val="25"/>
              </w:rPr>
            </w:pPr>
          </w:p>
          <w:p w14:paraId="0B06CE1E">
            <w:pPr>
              <w:pStyle w:val="13"/>
              <w:rPr>
                <w:rFonts w:ascii="宋体" w:hAnsi="宋体"/>
                <w:sz w:val="25"/>
              </w:rPr>
            </w:pPr>
          </w:p>
          <w:p w14:paraId="7817F655">
            <w:pPr>
              <w:pStyle w:val="13"/>
              <w:rPr>
                <w:rFonts w:ascii="宋体" w:hAnsi="宋体"/>
                <w:sz w:val="25"/>
              </w:rPr>
            </w:pPr>
          </w:p>
          <w:p w14:paraId="0D9CB638">
            <w:pPr>
              <w:pStyle w:val="13"/>
              <w:rPr>
                <w:rFonts w:ascii="宋体" w:hAnsi="宋体"/>
                <w:sz w:val="25"/>
              </w:rPr>
            </w:pPr>
          </w:p>
          <w:p w14:paraId="2672CB44">
            <w:pPr>
              <w:pStyle w:val="13"/>
              <w:rPr>
                <w:rFonts w:ascii="宋体" w:hAnsi="宋体"/>
                <w:sz w:val="25"/>
              </w:rPr>
            </w:pPr>
          </w:p>
          <w:p w14:paraId="35F6858F">
            <w:pPr>
              <w:pStyle w:val="13"/>
              <w:rPr>
                <w:rFonts w:ascii="宋体" w:hAnsi="宋体"/>
                <w:sz w:val="25"/>
              </w:rPr>
            </w:pPr>
          </w:p>
          <w:p w14:paraId="384A8AC2">
            <w:pPr>
              <w:pStyle w:val="13"/>
              <w:rPr>
                <w:rFonts w:ascii="宋体" w:hAnsi="宋体"/>
                <w:sz w:val="25"/>
              </w:rPr>
            </w:pPr>
          </w:p>
          <w:p w14:paraId="40BDBCC8">
            <w:pPr>
              <w:spacing w:line="360" w:lineRule="auto"/>
              <w:rPr>
                <w:rFonts w:ascii="宋体" w:hAnsi="宋体"/>
                <w:sz w:val="25"/>
              </w:rPr>
            </w:pPr>
          </w:p>
          <w:p w14:paraId="757DEE6D">
            <w:pPr>
              <w:spacing w:line="360" w:lineRule="auto"/>
              <w:jc w:val="center"/>
              <w:rPr>
                <w:rFonts w:ascii="宋体" w:hAnsi="宋体"/>
                <w:sz w:val="25"/>
              </w:rPr>
            </w:pPr>
            <w:r>
              <w:rPr>
                <w:rFonts w:hint="eastAsia" w:ascii="宋体" w:hAnsi="宋体"/>
                <w:sz w:val="25"/>
              </w:rPr>
              <w:t>洋口港开发区公共资源交易中心</w:t>
            </w:r>
            <w:r>
              <w:rPr>
                <w:rFonts w:ascii="宋体" w:hAnsi="宋体"/>
                <w:sz w:val="25"/>
              </w:rPr>
              <w:t>(备案)</w:t>
            </w:r>
          </w:p>
          <w:p w14:paraId="14BD9D16">
            <w:pPr>
              <w:spacing w:line="360" w:lineRule="auto"/>
              <w:jc w:val="center"/>
              <w:rPr>
                <w:rFonts w:ascii="宋体" w:hAnsi="宋体"/>
                <w:sz w:val="25"/>
              </w:rPr>
            </w:pPr>
            <w:r>
              <w:rPr>
                <w:rFonts w:ascii="宋体" w:hAnsi="宋体"/>
                <w:sz w:val="25"/>
              </w:rPr>
              <w:t>(备案章)</w:t>
            </w:r>
          </w:p>
          <w:p w14:paraId="2F2781F7">
            <w:pPr>
              <w:spacing w:line="360" w:lineRule="auto"/>
              <w:jc w:val="center"/>
              <w:rPr>
                <w:rFonts w:ascii="宋体" w:hAnsi="宋体"/>
                <w:sz w:val="25"/>
              </w:rPr>
            </w:pPr>
            <w:r>
              <w:rPr>
                <w:rFonts w:hint="eastAsia" w:ascii="宋体" w:hAnsi="宋体"/>
                <w:sz w:val="25"/>
              </w:rPr>
              <w:t>日期：</w:t>
            </w:r>
            <w:r>
              <w:rPr>
                <w:rFonts w:ascii="宋体" w:hAnsi="宋体"/>
                <w:sz w:val="25"/>
              </w:rPr>
              <w:t>202</w:t>
            </w:r>
            <w:r>
              <w:rPr>
                <w:rFonts w:hint="eastAsia" w:ascii="宋体" w:hAnsi="宋体"/>
                <w:sz w:val="25"/>
                <w:lang w:val="en-US" w:eastAsia="zh-CN"/>
              </w:rPr>
              <w:t>4</w:t>
            </w:r>
            <w:r>
              <w:rPr>
                <w:rFonts w:ascii="宋体" w:hAnsi="宋体"/>
                <w:sz w:val="25"/>
              </w:rPr>
              <w:t>年</w:t>
            </w:r>
            <w:r>
              <w:rPr>
                <w:rFonts w:hint="eastAsia" w:ascii="宋体" w:hAnsi="宋体"/>
                <w:sz w:val="25"/>
                <w:lang w:val="en-US" w:eastAsia="zh-CN"/>
              </w:rPr>
              <w:t>10</w:t>
            </w:r>
            <w:r>
              <w:rPr>
                <w:rFonts w:hint="eastAsia" w:ascii="宋体" w:hAnsi="宋体"/>
                <w:sz w:val="25"/>
              </w:rPr>
              <w:t>月</w:t>
            </w:r>
            <w:r>
              <w:rPr>
                <w:rFonts w:hint="eastAsia" w:ascii="宋体" w:hAnsi="宋体"/>
                <w:sz w:val="25"/>
                <w:lang w:val="en-US" w:eastAsia="zh-CN"/>
              </w:rPr>
              <w:t>12</w:t>
            </w:r>
            <w:r>
              <w:rPr>
                <w:rFonts w:hint="eastAsia" w:ascii="宋体" w:hAnsi="宋体"/>
                <w:sz w:val="25"/>
              </w:rPr>
              <w:t>日</w:t>
            </w:r>
          </w:p>
        </w:tc>
      </w:tr>
    </w:tbl>
    <w:p w14:paraId="36CBC429">
      <w:pPr>
        <w:widowControl/>
        <w:jc w:val="center"/>
        <w:rPr>
          <w:b/>
          <w:bCs/>
          <w:sz w:val="28"/>
          <w:szCs w:val="28"/>
        </w:rPr>
      </w:pPr>
      <w:bookmarkStart w:id="0" w:name="_Toc51232346"/>
      <w:r>
        <w:rPr>
          <w:rFonts w:hint="eastAsia"/>
          <w:b/>
          <w:bCs/>
          <w:sz w:val="28"/>
          <w:szCs w:val="28"/>
        </w:rPr>
        <w:t>第一章 投标须知</w:t>
      </w:r>
      <w:bookmarkEnd w:id="0"/>
    </w:p>
    <w:p w14:paraId="16A825A0">
      <w:pPr>
        <w:pStyle w:val="4"/>
        <w:spacing w:before="0" w:after="0" w:line="360" w:lineRule="auto"/>
        <w:rPr>
          <w:rFonts w:ascii="宋体" w:hAnsi="宋体" w:eastAsia="宋体"/>
          <w:sz w:val="28"/>
          <w:szCs w:val="28"/>
        </w:rPr>
      </w:pPr>
      <w:bookmarkStart w:id="1" w:name="_Toc51232347"/>
      <w:r>
        <w:rPr>
          <w:rFonts w:hint="eastAsia" w:ascii="宋体" w:hAnsi="宋体" w:eastAsia="宋体"/>
          <w:sz w:val="28"/>
          <w:szCs w:val="28"/>
        </w:rPr>
        <w:t>一、前附表</w:t>
      </w:r>
      <w:bookmarkEnd w:id="1"/>
    </w:p>
    <w:tbl>
      <w:tblPr>
        <w:tblStyle w:val="27"/>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984"/>
        <w:gridCol w:w="6096"/>
      </w:tblGrid>
      <w:tr w14:paraId="12E6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36" w:type="dxa"/>
            <w:tcBorders>
              <w:top w:val="single" w:color="auto" w:sz="12" w:space="0"/>
              <w:left w:val="single" w:color="auto" w:sz="12" w:space="0"/>
              <w:bottom w:val="double" w:color="auto" w:sz="4" w:space="0"/>
            </w:tcBorders>
            <w:vAlign w:val="center"/>
          </w:tcPr>
          <w:p w14:paraId="248A5CCA">
            <w:pPr>
              <w:jc w:val="center"/>
              <w:rPr>
                <w:rFonts w:ascii="宋体" w:hAnsi="宋体"/>
                <w:sz w:val="24"/>
              </w:rPr>
            </w:pPr>
            <w:r>
              <w:rPr>
                <w:rFonts w:hint="eastAsia" w:ascii="宋体" w:hAnsi="宋体"/>
                <w:sz w:val="24"/>
              </w:rPr>
              <w:t>序号</w:t>
            </w:r>
          </w:p>
        </w:tc>
        <w:tc>
          <w:tcPr>
            <w:tcW w:w="1984" w:type="dxa"/>
            <w:tcBorders>
              <w:top w:val="single" w:color="auto" w:sz="12" w:space="0"/>
              <w:bottom w:val="double" w:color="auto" w:sz="4" w:space="0"/>
            </w:tcBorders>
            <w:vAlign w:val="center"/>
          </w:tcPr>
          <w:p w14:paraId="02BCAAD9">
            <w:pPr>
              <w:jc w:val="center"/>
              <w:rPr>
                <w:rFonts w:ascii="宋体" w:hAnsi="宋体"/>
                <w:sz w:val="24"/>
              </w:rPr>
            </w:pPr>
            <w:r>
              <w:rPr>
                <w:rFonts w:hint="eastAsia" w:ascii="宋体" w:hAnsi="宋体"/>
                <w:sz w:val="24"/>
              </w:rPr>
              <w:t>内容</w:t>
            </w:r>
          </w:p>
        </w:tc>
        <w:tc>
          <w:tcPr>
            <w:tcW w:w="6096" w:type="dxa"/>
            <w:tcBorders>
              <w:top w:val="single" w:color="auto" w:sz="12" w:space="0"/>
              <w:bottom w:val="double" w:color="auto" w:sz="4" w:space="0"/>
              <w:right w:val="single" w:color="auto" w:sz="12" w:space="0"/>
            </w:tcBorders>
            <w:vAlign w:val="center"/>
          </w:tcPr>
          <w:p w14:paraId="36968C50">
            <w:pPr>
              <w:jc w:val="center"/>
              <w:rPr>
                <w:rFonts w:ascii="宋体" w:hAnsi="宋体"/>
                <w:sz w:val="24"/>
              </w:rPr>
            </w:pPr>
            <w:r>
              <w:rPr>
                <w:rFonts w:hint="eastAsia" w:ascii="宋体" w:hAnsi="宋体"/>
                <w:sz w:val="24"/>
              </w:rPr>
              <w:t>说明与要求</w:t>
            </w:r>
          </w:p>
        </w:tc>
      </w:tr>
      <w:tr w14:paraId="2609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36" w:type="dxa"/>
            <w:tcBorders>
              <w:top w:val="double" w:color="auto" w:sz="4" w:space="0"/>
              <w:left w:val="single" w:color="auto" w:sz="12" w:space="0"/>
            </w:tcBorders>
            <w:vAlign w:val="center"/>
          </w:tcPr>
          <w:p w14:paraId="0E15CE52">
            <w:pPr>
              <w:spacing w:line="240" w:lineRule="auto"/>
              <w:jc w:val="center"/>
              <w:rPr>
                <w:rFonts w:ascii="宋体" w:hAnsi="宋体"/>
                <w:sz w:val="24"/>
              </w:rPr>
            </w:pPr>
            <w:r>
              <w:rPr>
                <w:rFonts w:ascii="宋体" w:hAnsi="宋体"/>
                <w:sz w:val="24"/>
              </w:rPr>
              <w:t>1</w:t>
            </w:r>
          </w:p>
        </w:tc>
        <w:tc>
          <w:tcPr>
            <w:tcW w:w="1984" w:type="dxa"/>
            <w:tcBorders>
              <w:top w:val="double" w:color="auto" w:sz="4" w:space="0"/>
            </w:tcBorders>
            <w:vAlign w:val="center"/>
          </w:tcPr>
          <w:p w14:paraId="7D02C3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333333"/>
                <w:kern w:val="2"/>
                <w:sz w:val="24"/>
                <w:szCs w:val="24"/>
                <w:shd w:val="clear" w:color="auto" w:fill="FFFFFF"/>
                <w:lang w:val="en-US" w:eastAsia="zh-CN" w:bidi="ar-SA"/>
              </w:rPr>
            </w:pPr>
            <w:r>
              <w:rPr>
                <w:rFonts w:hint="eastAsia" w:ascii="宋体" w:hAnsi="宋体" w:cs="宋体"/>
                <w:color w:val="333333"/>
                <w:kern w:val="2"/>
                <w:sz w:val="24"/>
                <w:szCs w:val="24"/>
                <w:shd w:val="clear" w:color="auto" w:fill="FFFFFF"/>
                <w:lang w:val="en-US" w:eastAsia="zh-CN" w:bidi="ar-SA"/>
              </w:rPr>
              <w:t>工程名称</w:t>
            </w:r>
          </w:p>
        </w:tc>
        <w:tc>
          <w:tcPr>
            <w:tcW w:w="6096" w:type="dxa"/>
            <w:tcBorders>
              <w:top w:val="double" w:color="auto" w:sz="4" w:space="0"/>
              <w:right w:val="single" w:color="auto" w:sz="12" w:space="0"/>
            </w:tcBorders>
            <w:vAlign w:val="center"/>
          </w:tcPr>
          <w:p w14:paraId="4AD9390B">
            <w:pPr>
              <w:keepNext w:val="0"/>
              <w:keepLines w:val="0"/>
              <w:pageBreakBefore w:val="0"/>
              <w:widowControl w:val="0"/>
              <w:tabs>
                <w:tab w:val="left" w:pos="5250"/>
              </w:tabs>
              <w:kinsoku/>
              <w:wordWrap/>
              <w:overflowPunct/>
              <w:topLinePunct w:val="0"/>
              <w:autoSpaceDE/>
              <w:autoSpaceDN/>
              <w:bidi w:val="0"/>
              <w:adjustRightInd/>
              <w:snapToGrid/>
              <w:jc w:val="left"/>
              <w:textAlignment w:val="auto"/>
              <w:rPr>
                <w:rFonts w:hint="eastAsia" w:ascii="宋体" w:hAnsi="宋体" w:cs="宋体"/>
                <w:color w:val="333333"/>
                <w:kern w:val="2"/>
                <w:sz w:val="24"/>
                <w:szCs w:val="24"/>
                <w:shd w:val="clear" w:color="auto" w:fill="FFFFFF"/>
                <w:lang w:val="en-US" w:eastAsia="zh-CN" w:bidi="ar-SA"/>
              </w:rPr>
            </w:pPr>
            <w:r>
              <w:rPr>
                <w:rFonts w:hint="eastAsia" w:ascii="宋体" w:hAnsi="宋体" w:eastAsia="宋体" w:cs="宋体"/>
                <w:sz w:val="24"/>
                <w:lang w:val="en-US" w:eastAsia="zh-CN"/>
              </w:rPr>
              <w:t>如东洋口港经济开发区园区落户企业配套土石方工程</w:t>
            </w:r>
          </w:p>
        </w:tc>
      </w:tr>
      <w:tr w14:paraId="24DC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6" w:type="dxa"/>
            <w:tcBorders>
              <w:left w:val="single" w:color="auto" w:sz="12" w:space="0"/>
            </w:tcBorders>
            <w:vAlign w:val="center"/>
          </w:tcPr>
          <w:p w14:paraId="6620564B">
            <w:pPr>
              <w:jc w:val="center"/>
              <w:rPr>
                <w:rFonts w:ascii="宋体" w:hAnsi="宋体"/>
                <w:sz w:val="24"/>
              </w:rPr>
            </w:pPr>
            <w:r>
              <w:rPr>
                <w:rFonts w:ascii="宋体" w:hAnsi="宋体"/>
                <w:sz w:val="24"/>
              </w:rPr>
              <w:t>2</w:t>
            </w:r>
          </w:p>
        </w:tc>
        <w:tc>
          <w:tcPr>
            <w:tcW w:w="1984" w:type="dxa"/>
            <w:vAlign w:val="center"/>
          </w:tcPr>
          <w:p w14:paraId="17087788">
            <w:pPr>
              <w:jc w:val="center"/>
              <w:rPr>
                <w:rFonts w:ascii="宋体" w:hAnsi="宋体"/>
                <w:sz w:val="24"/>
              </w:rPr>
            </w:pPr>
            <w:r>
              <w:rPr>
                <w:rFonts w:hint="eastAsia" w:ascii="宋体" w:hAnsi="宋体"/>
                <w:sz w:val="24"/>
              </w:rPr>
              <w:t>建设地点</w:t>
            </w:r>
          </w:p>
        </w:tc>
        <w:tc>
          <w:tcPr>
            <w:tcW w:w="6096" w:type="dxa"/>
            <w:tcBorders>
              <w:right w:val="single" w:color="auto" w:sz="12" w:space="0"/>
            </w:tcBorders>
            <w:vAlign w:val="center"/>
          </w:tcPr>
          <w:p w14:paraId="427DC0A5">
            <w:pPr>
              <w:shd w:val="solid" w:color="FFFFFF" w:fill="auto"/>
              <w:autoSpaceDN w:val="0"/>
              <w:spacing w:line="288" w:lineRule="auto"/>
              <w:jc w:val="left"/>
              <w:rPr>
                <w:rFonts w:ascii="宋体" w:hAnsi="宋体"/>
                <w:sz w:val="24"/>
                <w:shd w:val="clear" w:color="auto" w:fill="FFFFFF"/>
              </w:rPr>
            </w:pPr>
            <w:r>
              <w:rPr>
                <w:rFonts w:hint="eastAsia" w:ascii="宋体" w:hAnsi="宋体" w:cs="宋体"/>
                <w:sz w:val="24"/>
              </w:rPr>
              <w:t>如东县洋口港经济开发区</w:t>
            </w:r>
          </w:p>
        </w:tc>
      </w:tr>
      <w:tr w14:paraId="66C8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6" w:type="dxa"/>
            <w:tcBorders>
              <w:left w:val="single" w:color="auto" w:sz="12" w:space="0"/>
            </w:tcBorders>
            <w:vAlign w:val="center"/>
          </w:tcPr>
          <w:p w14:paraId="00506256">
            <w:pPr>
              <w:jc w:val="center"/>
              <w:rPr>
                <w:rFonts w:ascii="宋体" w:hAnsi="宋体"/>
                <w:sz w:val="24"/>
              </w:rPr>
            </w:pPr>
            <w:r>
              <w:rPr>
                <w:rFonts w:hint="eastAsia" w:ascii="宋体" w:hAnsi="宋体"/>
                <w:sz w:val="24"/>
              </w:rPr>
              <w:t>3</w:t>
            </w:r>
          </w:p>
        </w:tc>
        <w:tc>
          <w:tcPr>
            <w:tcW w:w="1984" w:type="dxa"/>
            <w:vAlign w:val="center"/>
          </w:tcPr>
          <w:p w14:paraId="7E3C8280">
            <w:pPr>
              <w:jc w:val="center"/>
              <w:rPr>
                <w:rFonts w:ascii="宋体" w:hAnsi="宋体"/>
                <w:sz w:val="24"/>
              </w:rPr>
            </w:pPr>
            <w:r>
              <w:rPr>
                <w:rFonts w:hint="eastAsia" w:ascii="宋体" w:hAnsi="宋体"/>
                <w:sz w:val="24"/>
              </w:rPr>
              <w:t>质量标准</w:t>
            </w:r>
          </w:p>
        </w:tc>
        <w:tc>
          <w:tcPr>
            <w:tcW w:w="6096" w:type="dxa"/>
            <w:tcBorders>
              <w:right w:val="single" w:color="auto" w:sz="12" w:space="0"/>
            </w:tcBorders>
            <w:vAlign w:val="center"/>
          </w:tcPr>
          <w:p w14:paraId="6E20D133">
            <w:pPr>
              <w:spacing w:line="288" w:lineRule="auto"/>
              <w:rPr>
                <w:rFonts w:ascii="宋体" w:hAnsi="宋体"/>
                <w:sz w:val="24"/>
              </w:rPr>
            </w:pPr>
            <w:r>
              <w:rPr>
                <w:rFonts w:hint="eastAsia" w:ascii="宋体" w:hAnsi="宋体" w:cs="宋体"/>
                <w:color w:val="333333"/>
                <w:sz w:val="24"/>
                <w:shd w:val="clear" w:color="auto" w:fill="FFFFFF"/>
              </w:rPr>
              <w:t>合格</w:t>
            </w:r>
          </w:p>
        </w:tc>
      </w:tr>
      <w:tr w14:paraId="1F6C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jc w:val="center"/>
        </w:trPr>
        <w:tc>
          <w:tcPr>
            <w:tcW w:w="836" w:type="dxa"/>
            <w:tcBorders>
              <w:left w:val="single" w:color="auto" w:sz="12" w:space="0"/>
            </w:tcBorders>
            <w:vAlign w:val="center"/>
          </w:tcPr>
          <w:p w14:paraId="67DB4219">
            <w:pPr>
              <w:jc w:val="center"/>
              <w:rPr>
                <w:rFonts w:ascii="宋体" w:hAnsi="宋体"/>
                <w:sz w:val="24"/>
              </w:rPr>
            </w:pPr>
            <w:r>
              <w:rPr>
                <w:rFonts w:hint="eastAsia" w:ascii="宋体" w:hAnsi="宋体"/>
                <w:sz w:val="24"/>
              </w:rPr>
              <w:t>4</w:t>
            </w:r>
          </w:p>
        </w:tc>
        <w:tc>
          <w:tcPr>
            <w:tcW w:w="1984" w:type="dxa"/>
            <w:vAlign w:val="center"/>
          </w:tcPr>
          <w:p w14:paraId="6F9A80EA">
            <w:pPr>
              <w:jc w:val="center"/>
              <w:rPr>
                <w:rFonts w:ascii="宋体" w:hAnsi="宋体"/>
                <w:sz w:val="24"/>
              </w:rPr>
            </w:pPr>
            <w:r>
              <w:rPr>
                <w:rFonts w:hint="eastAsia" w:ascii="宋体" w:hAnsi="宋体" w:cs="宋体"/>
                <w:sz w:val="24"/>
              </w:rPr>
              <w:t>招标范围</w:t>
            </w:r>
          </w:p>
        </w:tc>
        <w:tc>
          <w:tcPr>
            <w:tcW w:w="6096" w:type="dxa"/>
            <w:tcBorders>
              <w:right w:val="single" w:color="auto" w:sz="12" w:space="0"/>
            </w:tcBorders>
            <w:vAlign w:val="center"/>
          </w:tcPr>
          <w:p w14:paraId="04F87559">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配套园区落户企业的土石方工程(包含企业红线内地块清表、</w:t>
            </w:r>
            <w:r>
              <w:rPr>
                <w:rFonts w:hint="eastAsia" w:ascii="宋体" w:hAnsi="宋体" w:cs="宋体"/>
                <w:color w:val="000000"/>
                <w:sz w:val="24"/>
                <w:lang w:val="en-US" w:eastAsia="zh-CN"/>
              </w:rPr>
              <w:t>土</w:t>
            </w:r>
            <w:r>
              <w:rPr>
                <w:rFonts w:hint="eastAsia" w:ascii="宋体" w:hAnsi="宋体" w:eastAsia="宋体" w:cs="宋体"/>
                <w:color w:val="000000"/>
                <w:sz w:val="24"/>
                <w:lang w:val="en-US" w:eastAsia="zh-CN"/>
              </w:rPr>
              <w:t>石方开挖、回填、清运、场地平整等，具体以招标人要求为准）。项目规模为单项工程预算价15万以上(不含15万)-100万元以下(含100万)。</w:t>
            </w:r>
          </w:p>
          <w:p w14:paraId="078B9B19">
            <w:pPr>
              <w:keepNext w:val="0"/>
              <w:keepLines w:val="0"/>
              <w:pageBreakBefore w:val="0"/>
              <w:widowControl w:val="0"/>
              <w:kinsoku/>
              <w:wordWrap/>
              <w:overflowPunct/>
              <w:topLinePunct w:val="0"/>
              <w:autoSpaceDE/>
              <w:autoSpaceDN/>
              <w:bidi w:val="0"/>
              <w:adjustRightInd w:val="0"/>
              <w:snapToGrid w:val="0"/>
              <w:spacing w:beforeAutospacing="0" w:line="440" w:lineRule="exact"/>
              <w:textAlignment w:val="auto"/>
              <w:rPr>
                <w:rFonts w:hint="eastAsia"/>
                <w:b/>
                <w:bCs/>
              </w:rPr>
            </w:pPr>
            <w:r>
              <w:rPr>
                <w:rFonts w:hint="eastAsia" w:ascii="宋体" w:hAnsi="宋体" w:eastAsia="宋体" w:cs="宋体"/>
                <w:color w:val="000000"/>
                <w:sz w:val="24"/>
                <w:lang w:val="en-US" w:eastAsia="zh-CN"/>
              </w:rPr>
              <w:t>回填土方（如有）来源：由招标人提供，取土地点位于如东洋口港经济开发区临港工业区三期（经十八路）。</w:t>
            </w:r>
          </w:p>
        </w:tc>
      </w:tr>
      <w:tr w14:paraId="786F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36" w:type="dxa"/>
            <w:tcBorders>
              <w:left w:val="single" w:color="auto" w:sz="12" w:space="0"/>
            </w:tcBorders>
            <w:vAlign w:val="center"/>
          </w:tcPr>
          <w:p w14:paraId="5E583D74">
            <w:pPr>
              <w:jc w:val="center"/>
              <w:rPr>
                <w:rFonts w:ascii="宋体" w:hAnsi="宋体"/>
                <w:sz w:val="24"/>
              </w:rPr>
            </w:pPr>
            <w:r>
              <w:rPr>
                <w:rFonts w:hint="eastAsia" w:ascii="宋体" w:hAnsi="宋体"/>
                <w:sz w:val="24"/>
              </w:rPr>
              <w:t>5</w:t>
            </w:r>
          </w:p>
        </w:tc>
        <w:tc>
          <w:tcPr>
            <w:tcW w:w="1984" w:type="dxa"/>
            <w:vAlign w:val="center"/>
          </w:tcPr>
          <w:p w14:paraId="644F7413">
            <w:pPr>
              <w:jc w:val="center"/>
              <w:rPr>
                <w:rFonts w:ascii="宋体" w:hAnsi="宋体"/>
                <w:sz w:val="24"/>
              </w:rPr>
            </w:pPr>
            <w:r>
              <w:rPr>
                <w:rFonts w:hint="eastAsia" w:ascii="宋体" w:hAnsi="宋体"/>
                <w:sz w:val="24"/>
              </w:rPr>
              <w:t>资金来源</w:t>
            </w:r>
          </w:p>
        </w:tc>
        <w:tc>
          <w:tcPr>
            <w:tcW w:w="6096" w:type="dxa"/>
            <w:tcBorders>
              <w:right w:val="single" w:color="auto" w:sz="12" w:space="0"/>
            </w:tcBorders>
            <w:vAlign w:val="center"/>
          </w:tcPr>
          <w:p w14:paraId="26C7D5BA">
            <w:pPr>
              <w:shd w:val="solid" w:color="FFFFFF" w:fill="auto"/>
              <w:autoSpaceDN w:val="0"/>
              <w:spacing w:line="288" w:lineRule="auto"/>
              <w:jc w:val="left"/>
              <w:rPr>
                <w:rFonts w:ascii="宋体" w:hAnsi="宋体"/>
                <w:sz w:val="24"/>
                <w:shd w:val="clear" w:color="auto" w:fill="FFFFFF"/>
              </w:rPr>
            </w:pPr>
            <w:r>
              <w:rPr>
                <w:rFonts w:hint="eastAsia" w:ascii="宋体" w:hAnsi="宋体"/>
                <w:sz w:val="24"/>
                <w:shd w:val="clear" w:color="auto" w:fill="FFFFFF"/>
              </w:rPr>
              <w:t>自筹</w:t>
            </w:r>
          </w:p>
        </w:tc>
      </w:tr>
      <w:tr w14:paraId="0EF5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36" w:type="dxa"/>
            <w:tcBorders>
              <w:left w:val="single" w:color="auto" w:sz="12" w:space="0"/>
            </w:tcBorders>
            <w:vAlign w:val="center"/>
          </w:tcPr>
          <w:p w14:paraId="68D05124">
            <w:pPr>
              <w:jc w:val="center"/>
              <w:rPr>
                <w:rFonts w:ascii="宋体" w:hAnsi="宋体"/>
                <w:sz w:val="24"/>
              </w:rPr>
            </w:pPr>
            <w:r>
              <w:rPr>
                <w:rFonts w:hint="eastAsia" w:ascii="宋体" w:hAnsi="宋体"/>
                <w:sz w:val="24"/>
              </w:rPr>
              <w:t>6</w:t>
            </w:r>
          </w:p>
        </w:tc>
        <w:tc>
          <w:tcPr>
            <w:tcW w:w="1984" w:type="dxa"/>
            <w:vAlign w:val="center"/>
          </w:tcPr>
          <w:p w14:paraId="28CA75D5">
            <w:pPr>
              <w:jc w:val="center"/>
              <w:rPr>
                <w:rFonts w:ascii="宋体" w:hAnsi="宋体"/>
                <w:sz w:val="24"/>
              </w:rPr>
            </w:pPr>
            <w:r>
              <w:rPr>
                <w:rFonts w:hint="eastAsia" w:ascii="宋体" w:hAnsi="宋体"/>
                <w:sz w:val="24"/>
              </w:rPr>
              <w:t>工期要求</w:t>
            </w:r>
          </w:p>
        </w:tc>
        <w:tc>
          <w:tcPr>
            <w:tcW w:w="6096" w:type="dxa"/>
            <w:tcBorders>
              <w:right w:val="single" w:color="auto" w:sz="12" w:space="0"/>
            </w:tcBorders>
            <w:vAlign w:val="center"/>
          </w:tcPr>
          <w:p w14:paraId="549BD6DF">
            <w:pPr>
              <w:shd w:val="solid" w:color="FFFFFF" w:fill="auto"/>
              <w:autoSpaceDN w:val="0"/>
              <w:spacing w:line="288" w:lineRule="auto"/>
              <w:jc w:val="left"/>
              <w:rPr>
                <w:rFonts w:hint="default" w:ascii="宋体" w:hAnsi="宋体" w:eastAsia="宋体"/>
                <w:sz w:val="24"/>
                <w:highlight w:val="none"/>
                <w:shd w:val="clear" w:color="auto" w:fill="FFFFFF"/>
                <w:lang w:val="en-US" w:eastAsia="zh-CN"/>
              </w:rPr>
            </w:pPr>
            <w:r>
              <w:rPr>
                <w:rFonts w:hint="eastAsia" w:ascii="宋体" w:hAnsi="宋体"/>
                <w:b w:val="0"/>
                <w:bCs w:val="0"/>
                <w:sz w:val="24"/>
                <w:szCs w:val="24"/>
                <w:lang w:val="en-US" w:eastAsia="zh-CN"/>
              </w:rPr>
              <w:t>自合同签订之日起1年，</w:t>
            </w:r>
            <w:r>
              <w:rPr>
                <w:rFonts w:hint="eastAsia" w:ascii="宋体" w:hAnsi="宋体" w:eastAsia="宋体" w:cs="宋体"/>
                <w:color w:val="000000"/>
                <w:sz w:val="24"/>
                <w:lang w:val="en-US" w:eastAsia="zh-CN"/>
              </w:rPr>
              <w:t>单项工程</w:t>
            </w:r>
            <w:r>
              <w:rPr>
                <w:rFonts w:hint="eastAsia" w:ascii="宋体" w:hAnsi="宋体" w:cs="宋体"/>
                <w:color w:val="000000"/>
                <w:sz w:val="24"/>
                <w:lang w:val="en-US" w:eastAsia="zh-CN"/>
              </w:rPr>
              <w:t>工期要求以招标人委托为准</w:t>
            </w:r>
            <w:r>
              <w:rPr>
                <w:rFonts w:hint="eastAsia" w:ascii="宋体" w:hAnsi="宋体" w:eastAsia="宋体" w:cs="宋体"/>
                <w:color w:val="000000"/>
                <w:kern w:val="2"/>
                <w:sz w:val="24"/>
                <w:szCs w:val="22"/>
                <w:lang w:val="en-US" w:eastAsia="zh-CN" w:bidi="ar-SA"/>
              </w:rPr>
              <w:t>（实际开工日期以项目监理签发的开工报告为准）。</w:t>
            </w:r>
          </w:p>
        </w:tc>
      </w:tr>
      <w:tr w14:paraId="3436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36" w:type="dxa"/>
            <w:tcBorders>
              <w:left w:val="single" w:color="auto" w:sz="12" w:space="0"/>
            </w:tcBorders>
            <w:vAlign w:val="center"/>
          </w:tcPr>
          <w:p w14:paraId="3C9A3730">
            <w:pPr>
              <w:jc w:val="center"/>
              <w:rPr>
                <w:rFonts w:ascii="宋体" w:hAnsi="宋体"/>
                <w:sz w:val="24"/>
              </w:rPr>
            </w:pPr>
            <w:r>
              <w:rPr>
                <w:rFonts w:hint="eastAsia" w:ascii="宋体" w:hAnsi="宋体"/>
                <w:sz w:val="24"/>
              </w:rPr>
              <w:t>7</w:t>
            </w:r>
          </w:p>
        </w:tc>
        <w:tc>
          <w:tcPr>
            <w:tcW w:w="1984" w:type="dxa"/>
            <w:vAlign w:val="center"/>
          </w:tcPr>
          <w:p w14:paraId="780F0E08">
            <w:pPr>
              <w:jc w:val="center"/>
              <w:rPr>
                <w:rFonts w:ascii="宋体" w:hAnsi="宋体"/>
                <w:sz w:val="24"/>
              </w:rPr>
            </w:pPr>
            <w:r>
              <w:rPr>
                <w:rFonts w:hint="eastAsia" w:ascii="宋体" w:hAnsi="宋体"/>
                <w:sz w:val="24"/>
              </w:rPr>
              <w:t>资格审查方式</w:t>
            </w:r>
          </w:p>
        </w:tc>
        <w:tc>
          <w:tcPr>
            <w:tcW w:w="6096" w:type="dxa"/>
            <w:tcBorders>
              <w:right w:val="single" w:color="auto" w:sz="12" w:space="0"/>
            </w:tcBorders>
            <w:vAlign w:val="center"/>
          </w:tcPr>
          <w:p w14:paraId="081BEB2E">
            <w:pPr>
              <w:spacing w:line="288" w:lineRule="auto"/>
              <w:rPr>
                <w:rFonts w:ascii="宋体" w:hAnsi="宋体"/>
                <w:sz w:val="24"/>
              </w:rPr>
            </w:pPr>
            <w:r>
              <w:rPr>
                <w:rFonts w:hint="eastAsia" w:ascii="宋体" w:hAnsi="宋体"/>
                <w:sz w:val="24"/>
              </w:rPr>
              <w:t>资格后审</w:t>
            </w:r>
          </w:p>
        </w:tc>
      </w:tr>
      <w:tr w14:paraId="2255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6" w:type="dxa"/>
            <w:tcBorders>
              <w:left w:val="single" w:color="auto" w:sz="12" w:space="0"/>
            </w:tcBorders>
            <w:vAlign w:val="center"/>
          </w:tcPr>
          <w:p w14:paraId="6C9BE1BB">
            <w:pPr>
              <w:jc w:val="center"/>
              <w:rPr>
                <w:rFonts w:ascii="宋体" w:hAnsi="宋体"/>
                <w:sz w:val="24"/>
              </w:rPr>
            </w:pPr>
            <w:r>
              <w:rPr>
                <w:rFonts w:hint="eastAsia" w:ascii="宋体" w:hAnsi="宋体"/>
                <w:sz w:val="24"/>
              </w:rPr>
              <w:t>8</w:t>
            </w:r>
          </w:p>
        </w:tc>
        <w:tc>
          <w:tcPr>
            <w:tcW w:w="1984" w:type="dxa"/>
            <w:vAlign w:val="center"/>
          </w:tcPr>
          <w:p w14:paraId="1565BB8D">
            <w:pPr>
              <w:jc w:val="center"/>
              <w:rPr>
                <w:rFonts w:ascii="宋体" w:hAnsi="宋体"/>
                <w:sz w:val="24"/>
              </w:rPr>
            </w:pPr>
            <w:r>
              <w:rPr>
                <w:rFonts w:hint="eastAsia" w:ascii="宋体" w:hAnsi="宋体"/>
                <w:sz w:val="24"/>
              </w:rPr>
              <w:t>投标有效期</w:t>
            </w:r>
          </w:p>
        </w:tc>
        <w:tc>
          <w:tcPr>
            <w:tcW w:w="6096" w:type="dxa"/>
            <w:tcBorders>
              <w:right w:val="single" w:color="auto" w:sz="12" w:space="0"/>
            </w:tcBorders>
            <w:vAlign w:val="center"/>
          </w:tcPr>
          <w:p w14:paraId="20B83021">
            <w:pPr>
              <w:shd w:val="solid" w:color="FFFFFF" w:fill="auto"/>
              <w:autoSpaceDN w:val="0"/>
              <w:spacing w:line="288" w:lineRule="auto"/>
              <w:jc w:val="left"/>
              <w:rPr>
                <w:rFonts w:ascii="宋体" w:hAnsi="宋体"/>
                <w:sz w:val="24"/>
                <w:shd w:val="clear" w:color="auto" w:fill="FFFFFF"/>
              </w:rPr>
            </w:pPr>
            <w:r>
              <w:rPr>
                <w:rFonts w:hint="eastAsia" w:ascii="宋体" w:hAnsi="宋体"/>
                <w:sz w:val="24"/>
                <w:shd w:val="clear" w:color="auto" w:fill="FFFFFF"/>
              </w:rPr>
              <w:t>45</w:t>
            </w:r>
            <w:r>
              <w:rPr>
                <w:rFonts w:ascii="宋体" w:hAnsi="宋体"/>
                <w:sz w:val="24"/>
                <w:shd w:val="clear" w:color="auto" w:fill="FFFFFF"/>
              </w:rPr>
              <w:t>日历天</w:t>
            </w:r>
            <w:r>
              <w:rPr>
                <w:rFonts w:hint="eastAsia" w:ascii="宋体" w:hAnsi="宋体" w:cs="宋体"/>
                <w:sz w:val="24"/>
              </w:rPr>
              <w:t>（</w:t>
            </w:r>
            <w:r>
              <w:rPr>
                <w:rFonts w:hint="eastAsia" w:ascii="宋体" w:hAnsi="宋体"/>
                <w:sz w:val="24"/>
              </w:rPr>
              <w:t>从投标截止之日算起</w:t>
            </w:r>
            <w:r>
              <w:rPr>
                <w:rFonts w:hint="eastAsia" w:ascii="宋体" w:hAnsi="宋体" w:cs="宋体"/>
                <w:sz w:val="24"/>
              </w:rPr>
              <w:t>）</w:t>
            </w:r>
          </w:p>
        </w:tc>
      </w:tr>
      <w:tr w14:paraId="46EC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836" w:type="dxa"/>
            <w:tcBorders>
              <w:left w:val="single" w:color="auto" w:sz="12" w:space="0"/>
            </w:tcBorders>
            <w:vAlign w:val="center"/>
          </w:tcPr>
          <w:p w14:paraId="4D00ECB1">
            <w:pPr>
              <w:jc w:val="center"/>
              <w:rPr>
                <w:rFonts w:hint="default" w:ascii="宋体" w:hAnsi="宋体" w:eastAsia="宋体" w:cs="Times New Roman"/>
                <w:kern w:val="2"/>
                <w:sz w:val="24"/>
                <w:szCs w:val="24"/>
                <w:lang w:val="en-US" w:eastAsia="zh-CN" w:bidi="ar-SA"/>
              </w:rPr>
            </w:pPr>
            <w:r>
              <w:rPr>
                <w:rFonts w:hint="eastAsia" w:ascii="宋体" w:hAnsi="宋体" w:cs="Times New Roman"/>
                <w:b/>
                <w:bCs/>
                <w:kern w:val="2"/>
                <w:sz w:val="24"/>
                <w:szCs w:val="24"/>
                <w:lang w:val="en-US" w:eastAsia="zh-CN" w:bidi="ar-SA"/>
              </w:rPr>
              <w:t>9</w:t>
            </w:r>
          </w:p>
        </w:tc>
        <w:tc>
          <w:tcPr>
            <w:tcW w:w="1984" w:type="dxa"/>
            <w:vAlign w:val="center"/>
          </w:tcPr>
          <w:p w14:paraId="5ABFCED1">
            <w:pPr>
              <w:jc w:val="center"/>
              <w:rPr>
                <w:rFonts w:ascii="宋体" w:hAnsi="宋体"/>
                <w:b/>
                <w:bCs/>
                <w:sz w:val="24"/>
                <w:highlight w:val="none"/>
              </w:rPr>
            </w:pPr>
            <w:r>
              <w:rPr>
                <w:rFonts w:hint="eastAsia" w:ascii="宋体" w:hAnsi="宋体"/>
                <w:b/>
                <w:bCs/>
                <w:sz w:val="24"/>
                <w:highlight w:val="none"/>
              </w:rPr>
              <w:t xml:space="preserve">招标控制价   </w:t>
            </w:r>
          </w:p>
        </w:tc>
        <w:tc>
          <w:tcPr>
            <w:tcW w:w="6096" w:type="dxa"/>
            <w:tcBorders>
              <w:right w:val="single" w:color="auto" w:sz="12" w:space="0"/>
            </w:tcBorders>
            <w:vAlign w:val="center"/>
          </w:tcPr>
          <w:p w14:paraId="23B3539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default"/>
                <w:lang w:val="en-US" w:eastAsia="zh-CN"/>
              </w:rPr>
            </w:pPr>
            <w:r>
              <w:rPr>
                <w:rFonts w:hint="eastAsia" w:ascii="宋体" w:hAnsi="宋体" w:cs="Arial"/>
                <w:b/>
                <w:sz w:val="24"/>
                <w:szCs w:val="21"/>
                <w:highlight w:val="none"/>
                <w:lang w:bidi="ar"/>
              </w:rPr>
              <w:t>本工程招标控制价为人民币：</w:t>
            </w:r>
            <w:r>
              <w:rPr>
                <w:rFonts w:hint="eastAsia" w:ascii="宋体" w:hAnsi="宋体" w:eastAsia="宋体" w:cs="Times New Roman"/>
                <w:b/>
                <w:sz w:val="24"/>
                <w:highlight w:val="none"/>
                <w:u w:val="single"/>
                <w:shd w:val="clear" w:color="auto" w:fill="FFFFFF"/>
                <w:lang w:val="en-US" w:eastAsia="zh-CN"/>
              </w:rPr>
              <w:t>《江苏省市政工程计价定额》</w:t>
            </w:r>
            <w:r>
              <w:rPr>
                <w:rFonts w:hint="eastAsia" w:ascii="宋体" w:hAnsi="宋体" w:eastAsia="宋体" w:cs="Arial"/>
                <w:b/>
                <w:sz w:val="24"/>
                <w:szCs w:val="21"/>
                <w:highlight w:val="none"/>
                <w:u w:val="single"/>
                <w:lang w:val="en-US" w:eastAsia="zh-CN" w:bidi="ar"/>
              </w:rPr>
              <w:t>预算价的82.0%。</w:t>
            </w:r>
          </w:p>
        </w:tc>
      </w:tr>
      <w:tr w14:paraId="6380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836" w:type="dxa"/>
            <w:tcBorders>
              <w:left w:val="single" w:color="auto" w:sz="12" w:space="0"/>
            </w:tcBorders>
            <w:vAlign w:val="center"/>
          </w:tcPr>
          <w:p w14:paraId="50EFC6A3">
            <w:pPr>
              <w:jc w:val="center"/>
              <w:rPr>
                <w:rFonts w:hint="default" w:ascii="宋体" w:hAnsi="宋体" w:eastAsia="宋体" w:cs="Times New Roman"/>
                <w:b/>
                <w:bCs/>
                <w:kern w:val="2"/>
                <w:sz w:val="24"/>
                <w:szCs w:val="24"/>
                <w:lang w:val="en-US" w:eastAsia="zh-CN" w:bidi="ar-SA"/>
              </w:rPr>
            </w:pPr>
            <w:r>
              <w:rPr>
                <w:rFonts w:hint="eastAsia" w:ascii="宋体" w:hAnsi="宋体"/>
                <w:b/>
                <w:bCs/>
                <w:sz w:val="24"/>
                <w:lang w:val="en-US" w:eastAsia="zh-CN"/>
              </w:rPr>
              <w:t>10</w:t>
            </w:r>
          </w:p>
        </w:tc>
        <w:tc>
          <w:tcPr>
            <w:tcW w:w="1984" w:type="dxa"/>
            <w:vAlign w:val="center"/>
          </w:tcPr>
          <w:p w14:paraId="6A4712BD">
            <w:pPr>
              <w:jc w:val="center"/>
              <w:rPr>
                <w:rFonts w:ascii="宋体" w:hAnsi="宋体"/>
                <w:b/>
                <w:bCs/>
                <w:sz w:val="24"/>
              </w:rPr>
            </w:pPr>
            <w:r>
              <w:rPr>
                <w:rFonts w:hint="eastAsia" w:ascii="宋体" w:hAnsi="宋体"/>
                <w:b/>
                <w:bCs/>
                <w:sz w:val="24"/>
              </w:rPr>
              <w:t>工程报价方式</w:t>
            </w:r>
          </w:p>
        </w:tc>
        <w:tc>
          <w:tcPr>
            <w:tcW w:w="6096" w:type="dxa"/>
            <w:tcBorders>
              <w:right w:val="single" w:color="auto" w:sz="12" w:space="0"/>
            </w:tcBorders>
            <w:vAlign w:val="center"/>
          </w:tcPr>
          <w:p w14:paraId="57D5DE54">
            <w:pPr>
              <w:shd w:val="solid" w:color="FFFFFF" w:fill="auto"/>
              <w:autoSpaceDN w:val="0"/>
              <w:spacing w:line="288" w:lineRule="auto"/>
              <w:jc w:val="left"/>
              <w:rPr>
                <w:rFonts w:ascii="宋体" w:hAnsi="宋体" w:cs="Arial"/>
                <w:b/>
                <w:sz w:val="24"/>
                <w:szCs w:val="21"/>
                <w:lang w:bidi="ar"/>
              </w:rPr>
            </w:pPr>
            <w:r>
              <w:rPr>
                <w:rFonts w:hint="eastAsia" w:ascii="宋体" w:hAnsi="宋体" w:eastAsia="宋体" w:cs="Arial"/>
                <w:b/>
                <w:sz w:val="24"/>
                <w:szCs w:val="21"/>
                <w:highlight w:val="none"/>
                <w:lang w:bidi="ar"/>
              </w:rPr>
              <w:t>固定</w:t>
            </w:r>
            <w:r>
              <w:rPr>
                <w:rFonts w:hint="eastAsia" w:ascii="宋体" w:hAnsi="宋体" w:eastAsia="宋体" w:cs="Times New Roman"/>
                <w:b/>
                <w:sz w:val="24"/>
                <w:highlight w:val="none"/>
                <w:shd w:val="clear" w:color="auto" w:fill="FFFFFF"/>
              </w:rPr>
              <w:t>费率</w:t>
            </w:r>
            <w:r>
              <w:rPr>
                <w:rFonts w:hint="eastAsia" w:ascii="宋体" w:hAnsi="宋体" w:eastAsia="宋体" w:cs="Arial"/>
                <w:b/>
                <w:sz w:val="24"/>
                <w:szCs w:val="21"/>
                <w:highlight w:val="none"/>
                <w:lang w:bidi="ar"/>
              </w:rPr>
              <w:t>报价方式</w:t>
            </w:r>
          </w:p>
        </w:tc>
      </w:tr>
      <w:tr w14:paraId="7D1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6" w:type="dxa"/>
            <w:tcBorders>
              <w:left w:val="single" w:color="auto" w:sz="12" w:space="0"/>
            </w:tcBorders>
            <w:vAlign w:val="center"/>
          </w:tcPr>
          <w:p w14:paraId="072D741D">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11</w:t>
            </w:r>
          </w:p>
        </w:tc>
        <w:tc>
          <w:tcPr>
            <w:tcW w:w="1984" w:type="dxa"/>
            <w:vAlign w:val="center"/>
          </w:tcPr>
          <w:p w14:paraId="4D08535E">
            <w:pPr>
              <w:jc w:val="center"/>
              <w:rPr>
                <w:rFonts w:ascii="宋体" w:hAnsi="宋体"/>
                <w:b/>
                <w:bCs/>
                <w:sz w:val="24"/>
              </w:rPr>
            </w:pPr>
            <w:r>
              <w:rPr>
                <w:rFonts w:hint="eastAsia" w:ascii="宋体" w:hAnsi="宋体"/>
                <w:b/>
                <w:bCs/>
                <w:sz w:val="24"/>
              </w:rPr>
              <w:t>投标保证金</w:t>
            </w:r>
          </w:p>
        </w:tc>
        <w:tc>
          <w:tcPr>
            <w:tcW w:w="6096" w:type="dxa"/>
            <w:tcBorders>
              <w:right w:val="single" w:color="auto" w:sz="12" w:space="0"/>
            </w:tcBorders>
            <w:vAlign w:val="center"/>
          </w:tcPr>
          <w:p w14:paraId="079EEBD5">
            <w:pPr>
              <w:shd w:val="solid" w:color="FFFFFF" w:fill="auto"/>
              <w:autoSpaceDN w:val="0"/>
              <w:spacing w:line="288" w:lineRule="auto"/>
              <w:jc w:val="left"/>
              <w:rPr>
                <w:rFonts w:hint="eastAsia" w:ascii="宋体" w:hAnsi="宋体" w:cs="宋体"/>
                <w:b/>
                <w:bCs/>
                <w:color w:val="auto"/>
                <w:sz w:val="24"/>
                <w:highlight w:val="none"/>
                <w:shd w:val="clear" w:color="auto" w:fill="FFFFFF"/>
                <w:lang w:val="en-US" w:eastAsia="zh-CN"/>
              </w:rPr>
            </w:pPr>
            <w:r>
              <w:rPr>
                <w:rFonts w:hint="eastAsia" w:ascii="宋体" w:hAnsi="宋体" w:cs="宋体"/>
                <w:b/>
                <w:bCs/>
                <w:color w:val="auto"/>
                <w:sz w:val="24"/>
                <w:highlight w:val="none"/>
                <w:shd w:val="clear" w:color="auto" w:fill="FFFFFF"/>
                <w:lang w:val="en-US" w:eastAsia="zh-CN"/>
              </w:rPr>
              <w:t>人民币：贰仟元整（RMB2000.00元）【提交方式为银行汇票、银行转账等】</w:t>
            </w:r>
          </w:p>
          <w:p w14:paraId="50F3385A">
            <w:pPr>
              <w:shd w:val="solid" w:color="FFFFFF" w:fill="auto"/>
              <w:autoSpaceDN w:val="0"/>
              <w:spacing w:line="288" w:lineRule="auto"/>
              <w:jc w:val="left"/>
              <w:rPr>
                <w:rFonts w:hint="eastAsia" w:ascii="宋体" w:hAnsi="宋体" w:cs="宋体"/>
                <w:b/>
                <w:bCs/>
                <w:color w:val="auto"/>
                <w:sz w:val="24"/>
                <w:highlight w:val="none"/>
                <w:shd w:val="clear" w:color="auto" w:fill="FFFFFF"/>
                <w:lang w:val="en-US" w:eastAsia="zh-CN"/>
              </w:rPr>
            </w:pPr>
            <w:r>
              <w:rPr>
                <w:rFonts w:hint="eastAsia" w:ascii="宋体" w:hAnsi="宋体" w:cs="宋体"/>
                <w:b/>
                <w:bCs/>
                <w:color w:val="auto"/>
                <w:sz w:val="24"/>
                <w:highlight w:val="none"/>
                <w:shd w:val="clear" w:color="auto" w:fill="FFFFFF"/>
                <w:lang w:val="en-US" w:eastAsia="zh-CN"/>
              </w:rPr>
              <w:t>注：1.采用银行转账方式缴纳的，未中标单位的投标保证金在每个月的15日或者30日予以退还，各投标单位自行选择投标保证金缴纳方式。</w:t>
            </w:r>
          </w:p>
          <w:p w14:paraId="07B67C48">
            <w:pPr>
              <w:shd w:val="solid" w:color="FFFFFF" w:fill="auto"/>
              <w:autoSpaceDN w:val="0"/>
              <w:spacing w:line="288" w:lineRule="auto"/>
              <w:jc w:val="left"/>
              <w:rPr>
                <w:color w:val="auto"/>
                <w:highlight w:val="none"/>
              </w:rPr>
            </w:pPr>
            <w:r>
              <w:rPr>
                <w:rFonts w:hint="eastAsia" w:ascii="宋体" w:hAnsi="宋体" w:cs="宋体"/>
                <w:b/>
                <w:bCs/>
                <w:color w:val="auto"/>
                <w:sz w:val="24"/>
                <w:highlight w:val="none"/>
                <w:shd w:val="clear" w:color="auto" w:fill="FFFFFF"/>
                <w:lang w:val="en-US" w:eastAsia="zh-CN"/>
              </w:rPr>
              <w:t>2.银行转账凭证上须加盖投标人单位公章；如果投标单位提供的相关证件等为虚假或伪造一经发现则取消投标单位资格，其列入洋口港开发区黑名单。触犯相关法律法规情形严重者，将追究刑事责任。</w:t>
            </w:r>
          </w:p>
        </w:tc>
      </w:tr>
      <w:tr w14:paraId="12A8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36" w:type="dxa"/>
            <w:tcBorders>
              <w:left w:val="single" w:color="auto" w:sz="12" w:space="0"/>
            </w:tcBorders>
            <w:vAlign w:val="center"/>
          </w:tcPr>
          <w:p w14:paraId="7A215FEC">
            <w:pPr>
              <w:jc w:val="center"/>
              <w:rPr>
                <w:rFonts w:hint="default" w:ascii="宋体" w:hAnsi="宋体" w:eastAsia="宋体"/>
                <w:sz w:val="24"/>
                <w:lang w:val="en-US" w:eastAsia="zh-CN"/>
              </w:rPr>
            </w:pPr>
            <w:r>
              <w:rPr>
                <w:rFonts w:hint="eastAsia" w:ascii="宋体" w:hAnsi="宋体"/>
                <w:sz w:val="24"/>
                <w:lang w:val="en-US" w:eastAsia="zh-CN"/>
              </w:rPr>
              <w:t>12</w:t>
            </w:r>
          </w:p>
        </w:tc>
        <w:tc>
          <w:tcPr>
            <w:tcW w:w="1984" w:type="dxa"/>
            <w:vAlign w:val="center"/>
          </w:tcPr>
          <w:p w14:paraId="4422CADA">
            <w:pPr>
              <w:jc w:val="center"/>
              <w:rPr>
                <w:rFonts w:ascii="宋体" w:hAnsi="宋体"/>
                <w:sz w:val="24"/>
              </w:rPr>
            </w:pPr>
            <w:r>
              <w:rPr>
                <w:rFonts w:hint="eastAsia" w:ascii="宋体" w:hAnsi="宋体"/>
                <w:sz w:val="24"/>
              </w:rPr>
              <w:t>踏勘现场</w:t>
            </w:r>
          </w:p>
        </w:tc>
        <w:tc>
          <w:tcPr>
            <w:tcW w:w="6096" w:type="dxa"/>
            <w:tcBorders>
              <w:right w:val="single" w:color="auto" w:sz="12" w:space="0"/>
            </w:tcBorders>
            <w:vAlign w:val="center"/>
          </w:tcPr>
          <w:p w14:paraId="1BDF194C">
            <w:pPr>
              <w:widowControl/>
              <w:spacing w:line="288" w:lineRule="auto"/>
              <w:jc w:val="left"/>
              <w:rPr>
                <w:rFonts w:hint="eastAsia" w:ascii="宋体" w:hAnsi="宋体" w:eastAsia="宋体"/>
                <w:b/>
                <w:sz w:val="24"/>
                <w:lang w:eastAsia="zh-CN"/>
              </w:rPr>
            </w:pPr>
            <w:r>
              <w:rPr>
                <w:rFonts w:hint="eastAsia" w:ascii="宋体" w:hAnsi="宋体"/>
                <w:sz w:val="24"/>
              </w:rPr>
              <w:t>由投标人自行组织踏勘，费用自理</w:t>
            </w:r>
            <w:r>
              <w:rPr>
                <w:rFonts w:hint="eastAsia" w:ascii="宋体" w:hAnsi="宋体"/>
                <w:sz w:val="24"/>
                <w:lang w:eastAsia="zh-CN"/>
              </w:rPr>
              <w:t>。</w:t>
            </w:r>
          </w:p>
        </w:tc>
      </w:tr>
      <w:tr w14:paraId="6381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836" w:type="dxa"/>
            <w:tcBorders>
              <w:left w:val="single" w:color="auto" w:sz="12" w:space="0"/>
            </w:tcBorders>
            <w:vAlign w:val="center"/>
          </w:tcPr>
          <w:p w14:paraId="2627A94B">
            <w:pPr>
              <w:jc w:val="center"/>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13</w:t>
            </w:r>
          </w:p>
        </w:tc>
        <w:tc>
          <w:tcPr>
            <w:tcW w:w="1984" w:type="dxa"/>
            <w:vAlign w:val="center"/>
          </w:tcPr>
          <w:p w14:paraId="7ABD6AEC">
            <w:pPr>
              <w:jc w:val="center"/>
              <w:rPr>
                <w:rFonts w:ascii="宋体" w:hAnsi="宋体"/>
                <w:b/>
                <w:bCs/>
                <w:sz w:val="24"/>
              </w:rPr>
            </w:pPr>
            <w:r>
              <w:rPr>
                <w:rFonts w:hint="eastAsia" w:ascii="宋体" w:hAnsi="宋体"/>
                <w:b/>
                <w:bCs/>
                <w:sz w:val="24"/>
                <w:lang w:val="en-US" w:eastAsia="zh-CN"/>
              </w:rPr>
              <w:t>中标人提交</w:t>
            </w:r>
            <w:r>
              <w:rPr>
                <w:rFonts w:hint="eastAsia" w:ascii="宋体" w:hAnsi="宋体"/>
                <w:b/>
                <w:bCs/>
                <w:sz w:val="24"/>
              </w:rPr>
              <w:t>投标文件份数</w:t>
            </w:r>
          </w:p>
        </w:tc>
        <w:tc>
          <w:tcPr>
            <w:tcW w:w="6096" w:type="dxa"/>
            <w:tcBorders>
              <w:right w:val="single" w:color="auto" w:sz="12" w:space="0"/>
            </w:tcBorders>
            <w:vAlign w:val="center"/>
          </w:tcPr>
          <w:p w14:paraId="37A7BFCD">
            <w:pPr>
              <w:shd w:val="solid" w:color="FFFFFF" w:fill="auto"/>
              <w:autoSpaceDN w:val="0"/>
              <w:jc w:val="left"/>
              <w:rPr>
                <w:rFonts w:ascii="宋体" w:hAnsi="宋体"/>
                <w:b/>
                <w:sz w:val="24"/>
              </w:rPr>
            </w:pPr>
            <w:r>
              <w:rPr>
                <w:rFonts w:hint="eastAsia" w:ascii="宋体" w:hAnsi="宋体"/>
                <w:b/>
                <w:bCs/>
                <w:sz w:val="24"/>
                <w:highlight w:val="none"/>
                <w:shd w:val="clear" w:color="auto" w:fill="FFFFFF"/>
              </w:rPr>
              <w:t>正本壹份，副本</w:t>
            </w:r>
            <w:r>
              <w:rPr>
                <w:rFonts w:hint="eastAsia" w:ascii="宋体" w:hAnsi="宋体"/>
                <w:b/>
                <w:bCs/>
                <w:sz w:val="24"/>
                <w:highlight w:val="none"/>
                <w:shd w:val="clear" w:color="auto" w:fill="FFFFFF"/>
                <w:lang w:val="en-US" w:eastAsia="zh-CN"/>
              </w:rPr>
              <w:t>伍</w:t>
            </w:r>
            <w:r>
              <w:rPr>
                <w:rFonts w:hint="eastAsia" w:ascii="宋体" w:hAnsi="宋体"/>
                <w:b/>
                <w:bCs/>
                <w:sz w:val="24"/>
                <w:highlight w:val="none"/>
                <w:shd w:val="clear" w:color="auto" w:fill="FFFFFF"/>
              </w:rPr>
              <w:t>份（含电子档一份）提交至洋口港开发区公共资源交易中心。</w:t>
            </w:r>
          </w:p>
        </w:tc>
      </w:tr>
      <w:tr w14:paraId="57BB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36" w:type="dxa"/>
            <w:tcBorders>
              <w:left w:val="single" w:color="auto" w:sz="12" w:space="0"/>
            </w:tcBorders>
            <w:vAlign w:val="center"/>
          </w:tcPr>
          <w:p w14:paraId="0DC97D09">
            <w:pPr>
              <w:jc w:val="center"/>
              <w:rPr>
                <w:rFonts w:hint="default" w:ascii="宋体" w:hAnsi="宋体" w:eastAsia="宋体" w:cs="Times New Roman"/>
                <w:kern w:val="2"/>
                <w:sz w:val="24"/>
                <w:szCs w:val="24"/>
                <w:lang w:val="en-US" w:eastAsia="zh-CN" w:bidi="ar-SA"/>
              </w:rPr>
            </w:pPr>
            <w:r>
              <w:rPr>
                <w:rFonts w:hint="eastAsia" w:ascii="宋体" w:hAnsi="宋体"/>
                <w:b w:val="0"/>
                <w:bCs/>
                <w:sz w:val="24"/>
                <w:lang w:val="en-US" w:eastAsia="zh-CN"/>
              </w:rPr>
              <w:t>14</w:t>
            </w:r>
          </w:p>
        </w:tc>
        <w:tc>
          <w:tcPr>
            <w:tcW w:w="1984" w:type="dxa"/>
            <w:vAlign w:val="center"/>
          </w:tcPr>
          <w:p w14:paraId="267DF96C">
            <w:pPr>
              <w:jc w:val="center"/>
              <w:rPr>
                <w:rFonts w:ascii="宋体" w:hAnsi="宋体"/>
                <w:sz w:val="24"/>
              </w:rPr>
            </w:pPr>
            <w:r>
              <w:rPr>
                <w:rFonts w:hint="eastAsia" w:ascii="宋体" w:hAnsi="宋体"/>
                <w:sz w:val="24"/>
              </w:rPr>
              <w:t>履约保证金</w:t>
            </w:r>
          </w:p>
        </w:tc>
        <w:tc>
          <w:tcPr>
            <w:tcW w:w="6096" w:type="dxa"/>
            <w:tcBorders>
              <w:right w:val="single" w:color="auto" w:sz="12" w:space="0"/>
            </w:tcBorders>
            <w:vAlign w:val="center"/>
          </w:tcPr>
          <w:p w14:paraId="0F3FDFE1">
            <w:pPr>
              <w:adjustRightInd w:val="0"/>
              <w:snapToGrid w:val="0"/>
              <w:spacing w:line="288" w:lineRule="auto"/>
              <w:rPr>
                <w:rFonts w:hint="default" w:ascii="宋体" w:hAnsi="宋体" w:eastAsia="宋体" w:cs="宋体"/>
                <w:bCs/>
                <w:sz w:val="24"/>
                <w:lang w:val="en-US" w:eastAsia="zh-CN"/>
              </w:rPr>
            </w:pPr>
            <w:r>
              <w:rPr>
                <w:rFonts w:hint="eastAsia" w:ascii="宋体" w:hAnsi="宋体" w:cs="宋体"/>
                <w:bCs/>
                <w:sz w:val="24"/>
              </w:rPr>
              <w:t>履约担保金额：</w:t>
            </w:r>
            <w:r>
              <w:rPr>
                <w:rFonts w:hint="eastAsia" w:ascii="宋体" w:hAnsi="宋体"/>
                <w:b/>
                <w:sz w:val="24"/>
                <w:u w:val="single"/>
                <w:lang w:val="en-US" w:eastAsia="zh-CN"/>
              </w:rPr>
              <w:t>人民币贰万元整。</w:t>
            </w:r>
          </w:p>
          <w:p w14:paraId="77089B3A">
            <w:pPr>
              <w:spacing w:line="288" w:lineRule="auto"/>
              <w:rPr>
                <w:rFonts w:ascii="宋体" w:hAnsi="宋体"/>
                <w:b/>
                <w:bCs/>
                <w:sz w:val="24"/>
                <w:shd w:val="clear" w:color="auto" w:fill="FFFFFF"/>
              </w:rPr>
            </w:pPr>
            <w:r>
              <w:rPr>
                <w:rFonts w:hint="eastAsia" w:ascii="宋体" w:hAnsi="宋体" w:cs="宋体"/>
                <w:bCs/>
                <w:sz w:val="24"/>
              </w:rPr>
              <w:t>履约保证金在中标通知书发出后</w:t>
            </w:r>
            <w:r>
              <w:rPr>
                <w:rFonts w:hint="eastAsia" w:ascii="宋体" w:hAnsi="宋体" w:cs="宋体"/>
                <w:bCs/>
                <w:sz w:val="24"/>
                <w:lang w:val="en-US" w:eastAsia="zh-CN"/>
              </w:rPr>
              <w:t>5</w:t>
            </w:r>
            <w:r>
              <w:rPr>
                <w:rFonts w:ascii="宋体" w:hAnsi="宋体" w:cs="宋体"/>
                <w:bCs/>
                <w:sz w:val="24"/>
              </w:rPr>
              <w:t>日内汇至招标人指定账户。履约保证金在</w:t>
            </w:r>
            <w:r>
              <w:rPr>
                <w:rFonts w:hint="eastAsia" w:ascii="宋体" w:hAnsi="宋体"/>
                <w:sz w:val="24"/>
              </w:rPr>
              <w:t>工程竣工验收合格后</w:t>
            </w:r>
            <w:r>
              <w:rPr>
                <w:rFonts w:ascii="宋体" w:hAnsi="宋体"/>
                <w:sz w:val="24"/>
              </w:rPr>
              <w:t>扣除相关违约金后退还</w:t>
            </w:r>
            <w:r>
              <w:rPr>
                <w:rFonts w:hint="eastAsia" w:ascii="宋体" w:hAnsi="宋体" w:cs="宋体"/>
                <w:bCs/>
                <w:sz w:val="24"/>
              </w:rPr>
              <w:t>（不计息）。</w:t>
            </w:r>
          </w:p>
        </w:tc>
      </w:tr>
      <w:tr w14:paraId="6B24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36" w:type="dxa"/>
            <w:tcBorders>
              <w:left w:val="single" w:color="auto" w:sz="12" w:space="0"/>
            </w:tcBorders>
            <w:vAlign w:val="center"/>
          </w:tcPr>
          <w:p w14:paraId="21F8739D">
            <w:pPr>
              <w:jc w:val="center"/>
              <w:rPr>
                <w:rFonts w:hint="default" w:ascii="宋体" w:hAnsi="宋体" w:eastAsia="宋体" w:cs="Times New Roman"/>
                <w:kern w:val="2"/>
                <w:sz w:val="24"/>
                <w:szCs w:val="24"/>
                <w:lang w:val="en-US" w:eastAsia="zh-CN" w:bidi="ar-SA"/>
              </w:rPr>
            </w:pPr>
            <w:r>
              <w:rPr>
                <w:rFonts w:hint="eastAsia" w:ascii="宋体" w:hAnsi="宋体"/>
                <w:b/>
                <w:bCs/>
                <w:sz w:val="24"/>
                <w:lang w:val="en-US" w:eastAsia="zh-CN"/>
              </w:rPr>
              <w:t>15</w:t>
            </w:r>
          </w:p>
        </w:tc>
        <w:tc>
          <w:tcPr>
            <w:tcW w:w="1984" w:type="dxa"/>
            <w:vAlign w:val="center"/>
          </w:tcPr>
          <w:p w14:paraId="6A51BD85">
            <w:pPr>
              <w:jc w:val="center"/>
              <w:rPr>
                <w:rFonts w:ascii="宋体" w:hAnsi="宋体"/>
                <w:sz w:val="24"/>
              </w:rPr>
            </w:pPr>
            <w:r>
              <w:rPr>
                <w:rFonts w:hint="eastAsia" w:ascii="宋体" w:hAnsi="宋体"/>
                <w:b/>
                <w:sz w:val="24"/>
              </w:rPr>
              <w:t>投标人资格要求</w:t>
            </w:r>
          </w:p>
        </w:tc>
        <w:tc>
          <w:tcPr>
            <w:tcW w:w="6096" w:type="dxa"/>
            <w:tcBorders>
              <w:right w:val="single" w:color="auto" w:sz="12" w:space="0"/>
            </w:tcBorders>
            <w:vAlign w:val="center"/>
          </w:tcPr>
          <w:p w14:paraId="651BC99F">
            <w:pPr>
              <w:pStyle w:val="52"/>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textAlignment w:val="auto"/>
              <w:rPr>
                <w:rFonts w:hint="eastAsia" w:ascii="宋体" w:eastAsia="宋体" w:cs="宋体"/>
                <w:bCs/>
                <w:sz w:val="24"/>
                <w:szCs w:val="24"/>
                <w:lang w:val="en-US" w:eastAsia="zh-CN"/>
              </w:rPr>
            </w:pPr>
            <w:r>
              <w:rPr>
                <w:rFonts w:hint="eastAsia" w:ascii="宋体" w:eastAsia="宋体" w:cs="宋体"/>
                <w:bCs/>
                <w:sz w:val="24"/>
                <w:szCs w:val="24"/>
                <w:lang w:val="en-US" w:eastAsia="zh-CN"/>
              </w:rPr>
              <w:t>1、参加投标的企业：须具有独立订立合同的能力，持有效营业执照，具有有效的安全生产许可证，且具有建筑工程或市政公用工程施工总承包三级或三级以上资质。</w:t>
            </w:r>
          </w:p>
          <w:p w14:paraId="2C3036AF">
            <w:pPr>
              <w:pStyle w:val="52"/>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textAlignment w:val="auto"/>
              <w:rPr>
                <w:rFonts w:hint="eastAsia" w:ascii="宋体" w:eastAsia="宋体" w:cs="宋体"/>
                <w:bCs/>
                <w:sz w:val="24"/>
                <w:szCs w:val="24"/>
                <w:lang w:val="en-US" w:eastAsia="zh-CN"/>
              </w:rPr>
            </w:pPr>
            <w:r>
              <w:rPr>
                <w:rFonts w:hint="eastAsia" w:ascii="宋体" w:eastAsia="宋体" w:cs="宋体"/>
                <w:bCs/>
                <w:sz w:val="24"/>
                <w:szCs w:val="24"/>
                <w:lang w:val="en-US" w:eastAsia="zh-CN"/>
              </w:rPr>
              <w:t>2、拟选派项目负责人资质等级：须具有建筑工程或市政公用工程专业二级或以上建造师注册证书，同时具备建设行政主管部门颁发的有效的安全生产考核合格证书（B证）；</w:t>
            </w:r>
          </w:p>
          <w:p w14:paraId="44B3F79B">
            <w:pPr>
              <w:pStyle w:val="52"/>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textAlignment w:val="auto"/>
              <w:rPr>
                <w:rFonts w:hint="eastAsia" w:ascii="宋体" w:eastAsia="宋体" w:cs="宋体"/>
                <w:bCs/>
                <w:sz w:val="24"/>
                <w:szCs w:val="24"/>
                <w:lang w:val="en-US" w:eastAsia="zh-CN"/>
              </w:rPr>
            </w:pPr>
            <w:r>
              <w:rPr>
                <w:rFonts w:hint="eastAsia" w:ascii="宋体" w:eastAsia="宋体" w:cs="宋体"/>
                <w:bCs/>
                <w:sz w:val="24"/>
                <w:szCs w:val="24"/>
                <w:lang w:val="en-US" w:eastAsia="zh-CN"/>
              </w:rPr>
              <w:t>项目负责人必须满足下列条件：</w:t>
            </w:r>
          </w:p>
          <w:p w14:paraId="1691B217">
            <w:pPr>
              <w:pStyle w:val="52"/>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textAlignment w:val="auto"/>
              <w:rPr>
                <w:rFonts w:hint="eastAsia" w:ascii="宋体" w:eastAsia="宋体" w:cs="宋体"/>
                <w:bCs/>
                <w:sz w:val="24"/>
                <w:szCs w:val="24"/>
                <w:lang w:val="en-US" w:eastAsia="zh-CN"/>
              </w:rPr>
            </w:pPr>
            <w:r>
              <w:rPr>
                <w:rFonts w:hint="eastAsia" w:ascii="宋体" w:eastAsia="宋体" w:cs="宋体"/>
                <w:bCs/>
                <w:sz w:val="24"/>
                <w:szCs w:val="24"/>
                <w:lang w:val="en-US" w:eastAsia="zh-CN"/>
              </w:rPr>
              <w:t>（1）项目负责人不得同时在两个或者两个以上单位受聘或者执业。</w:t>
            </w:r>
          </w:p>
          <w:p w14:paraId="109194A9">
            <w:pPr>
              <w:pStyle w:val="52"/>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textAlignment w:val="auto"/>
              <w:rPr>
                <w:rFonts w:hint="eastAsia" w:ascii="宋体" w:eastAsia="宋体" w:cs="宋体"/>
                <w:bCs/>
                <w:sz w:val="24"/>
                <w:szCs w:val="24"/>
              </w:rPr>
            </w:pPr>
            <w:r>
              <w:rPr>
                <w:rFonts w:hint="eastAsia" w:ascii="宋体" w:eastAsia="宋体" w:cs="宋体"/>
                <w:bCs/>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内。</w:t>
            </w:r>
          </w:p>
          <w:p w14:paraId="39AC4E0A">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hint="default" w:ascii="宋体" w:eastAsia="宋体" w:cs="宋体"/>
                <w:bCs/>
                <w:sz w:val="24"/>
                <w:szCs w:val="24"/>
                <w:lang w:val="en-US" w:eastAsia="zh-CN"/>
              </w:rPr>
            </w:pPr>
            <w:r>
              <w:rPr>
                <w:rFonts w:hint="eastAsia" w:ascii="宋体" w:eastAsia="宋体" w:cs="宋体"/>
                <w:bCs/>
                <w:sz w:val="24"/>
                <w:szCs w:val="24"/>
              </w:rPr>
              <w:t>3、投标人拟派</w:t>
            </w:r>
            <w:r>
              <w:rPr>
                <w:rFonts w:hint="eastAsia" w:ascii="宋体" w:eastAsia="宋体" w:cs="宋体"/>
                <w:bCs/>
                <w:sz w:val="24"/>
                <w:szCs w:val="24"/>
                <w:lang w:val="en-US" w:eastAsia="zh-CN"/>
              </w:rPr>
              <w:t>人员</w:t>
            </w:r>
            <w:r>
              <w:rPr>
                <w:rFonts w:hint="eastAsia" w:ascii="宋体" w:eastAsia="宋体" w:cs="宋体"/>
                <w:bCs/>
                <w:sz w:val="24"/>
                <w:szCs w:val="24"/>
              </w:rPr>
              <w:t>要求：安全员</w:t>
            </w:r>
            <w:r>
              <w:rPr>
                <w:rFonts w:hint="eastAsia" w:ascii="宋体" w:eastAsia="宋体" w:cs="宋体"/>
                <w:bCs/>
                <w:sz w:val="24"/>
                <w:szCs w:val="24"/>
                <w:lang w:val="en-US" w:eastAsia="zh-CN"/>
              </w:rPr>
              <w:t>1名，</w:t>
            </w:r>
            <w:r>
              <w:rPr>
                <w:rFonts w:hint="eastAsia" w:ascii="宋体" w:eastAsia="宋体" w:cs="宋体"/>
                <w:bCs/>
                <w:sz w:val="24"/>
                <w:szCs w:val="24"/>
              </w:rPr>
              <w:t>须具有安全员岗位证书</w:t>
            </w:r>
            <w:r>
              <w:rPr>
                <w:rFonts w:hint="eastAsia" w:ascii="宋体" w:eastAsia="宋体" w:cs="宋体"/>
                <w:bCs/>
                <w:sz w:val="24"/>
                <w:szCs w:val="24"/>
                <w:lang w:val="en-US" w:eastAsia="zh-CN"/>
              </w:rPr>
              <w:t>C</w:t>
            </w:r>
            <w:r>
              <w:rPr>
                <w:rFonts w:hint="eastAsia" w:ascii="宋体" w:eastAsia="宋体" w:cs="宋体"/>
                <w:bCs/>
                <w:sz w:val="24"/>
                <w:szCs w:val="24"/>
              </w:rPr>
              <w:t>证。</w:t>
            </w:r>
          </w:p>
        </w:tc>
      </w:tr>
      <w:tr w14:paraId="23A9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836" w:type="dxa"/>
            <w:tcBorders>
              <w:left w:val="single" w:color="auto" w:sz="12" w:space="0"/>
            </w:tcBorders>
            <w:vAlign w:val="center"/>
          </w:tcPr>
          <w:p w14:paraId="4EB1120E">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16</w:t>
            </w:r>
          </w:p>
        </w:tc>
        <w:tc>
          <w:tcPr>
            <w:tcW w:w="1984" w:type="dxa"/>
            <w:vAlign w:val="center"/>
          </w:tcPr>
          <w:p w14:paraId="61970460">
            <w:pPr>
              <w:pStyle w:val="43"/>
              <w:adjustRightInd/>
              <w:spacing w:after="0" w:line="240" w:lineRule="auto"/>
              <w:textAlignment w:val="auto"/>
              <w:rPr>
                <w:rFonts w:ascii="宋体" w:hAnsi="宋体"/>
                <w:kern w:val="2"/>
                <w:szCs w:val="24"/>
              </w:rPr>
            </w:pPr>
            <w:r>
              <w:rPr>
                <w:rFonts w:hint="eastAsia" w:ascii="宋体" w:hAnsi="宋体"/>
                <w:kern w:val="2"/>
                <w:szCs w:val="24"/>
              </w:rPr>
              <w:t>投标文件提交</w:t>
            </w:r>
          </w:p>
          <w:p w14:paraId="66F22C6B">
            <w:pPr>
              <w:pStyle w:val="43"/>
              <w:adjustRightInd/>
              <w:spacing w:after="0" w:line="240" w:lineRule="auto"/>
              <w:textAlignment w:val="auto"/>
              <w:rPr>
                <w:rFonts w:ascii="宋体" w:hAnsi="宋体"/>
                <w:kern w:val="2"/>
                <w:szCs w:val="24"/>
              </w:rPr>
            </w:pPr>
            <w:r>
              <w:rPr>
                <w:rFonts w:hint="eastAsia" w:ascii="宋体" w:hAnsi="宋体"/>
                <w:kern w:val="2"/>
                <w:szCs w:val="24"/>
              </w:rPr>
              <w:t>地点及截止时间</w:t>
            </w:r>
          </w:p>
        </w:tc>
        <w:tc>
          <w:tcPr>
            <w:tcW w:w="6096" w:type="dxa"/>
            <w:tcBorders>
              <w:right w:val="single" w:color="auto" w:sz="12" w:space="0"/>
            </w:tcBorders>
            <w:vAlign w:val="center"/>
          </w:tcPr>
          <w:p w14:paraId="4F6D286D">
            <w:pPr>
              <w:pStyle w:val="52"/>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Times New Roman"/>
                <w:b/>
                <w:bCs/>
                <w:kern w:val="2"/>
                <w:sz w:val="24"/>
                <w:szCs w:val="24"/>
                <w:highlight w:val="none"/>
                <w:shd w:val="clear" w:color="auto" w:fill="FFFFFF"/>
                <w:lang w:val="en-US" w:eastAsia="zh-CN" w:bidi="ar-SA"/>
              </w:rPr>
            </w:pPr>
            <w:r>
              <w:rPr>
                <w:rFonts w:hint="eastAsia" w:ascii="宋体" w:hAnsi="宋体" w:eastAsia="宋体" w:cs="Times New Roman"/>
                <w:b/>
                <w:bCs/>
                <w:kern w:val="2"/>
                <w:sz w:val="24"/>
                <w:szCs w:val="24"/>
                <w:highlight w:val="none"/>
                <w:shd w:val="clear" w:color="auto" w:fill="FFFFFF"/>
                <w:lang w:val="en-US" w:eastAsia="zh-CN" w:bidi="ar-SA"/>
              </w:rPr>
              <w:t>投标文件递交截止时间：202</w:t>
            </w:r>
            <w:r>
              <w:rPr>
                <w:rFonts w:hint="eastAsia" w:ascii="宋体" w:eastAsia="宋体" w:cs="Times New Roman"/>
                <w:b/>
                <w:bCs/>
                <w:kern w:val="2"/>
                <w:sz w:val="24"/>
                <w:szCs w:val="24"/>
                <w:highlight w:val="none"/>
                <w:shd w:val="clear" w:color="auto" w:fill="FFFFFF"/>
                <w:lang w:val="en-US" w:eastAsia="zh-CN" w:bidi="ar-SA"/>
              </w:rPr>
              <w:t>4</w:t>
            </w:r>
            <w:r>
              <w:rPr>
                <w:rFonts w:hint="eastAsia" w:ascii="宋体" w:hAnsi="宋体" w:eastAsia="宋体" w:cs="Times New Roman"/>
                <w:b/>
                <w:bCs/>
                <w:kern w:val="2"/>
                <w:sz w:val="24"/>
                <w:szCs w:val="24"/>
                <w:highlight w:val="none"/>
                <w:shd w:val="clear" w:color="auto" w:fill="FFFFFF"/>
                <w:lang w:val="en-US" w:eastAsia="zh-CN" w:bidi="ar-SA"/>
              </w:rPr>
              <w:t>年</w:t>
            </w:r>
            <w:r>
              <w:rPr>
                <w:rFonts w:hint="eastAsia" w:ascii="宋体" w:eastAsia="宋体" w:cs="Times New Roman"/>
                <w:b/>
                <w:bCs/>
                <w:kern w:val="2"/>
                <w:sz w:val="24"/>
                <w:szCs w:val="24"/>
                <w:highlight w:val="none"/>
                <w:shd w:val="clear" w:color="auto" w:fill="FFFFFF"/>
                <w:lang w:val="en-US" w:eastAsia="zh-CN" w:bidi="ar-SA"/>
              </w:rPr>
              <w:t>10</w:t>
            </w:r>
            <w:r>
              <w:rPr>
                <w:rFonts w:hint="eastAsia" w:ascii="宋体" w:hAnsi="宋体" w:eastAsia="宋体" w:cs="Times New Roman"/>
                <w:b/>
                <w:bCs/>
                <w:kern w:val="2"/>
                <w:sz w:val="24"/>
                <w:szCs w:val="24"/>
                <w:highlight w:val="none"/>
                <w:shd w:val="clear" w:color="auto" w:fill="FFFFFF"/>
                <w:lang w:val="en-US" w:eastAsia="zh-CN" w:bidi="ar-SA"/>
              </w:rPr>
              <w:t>月</w:t>
            </w:r>
            <w:r>
              <w:rPr>
                <w:rFonts w:hint="eastAsia" w:ascii="宋体" w:eastAsia="宋体" w:cs="Times New Roman"/>
                <w:b/>
                <w:bCs/>
                <w:kern w:val="2"/>
                <w:sz w:val="24"/>
                <w:szCs w:val="24"/>
                <w:highlight w:val="none"/>
                <w:shd w:val="clear" w:color="auto" w:fill="FFFFFF"/>
                <w:lang w:val="en-US" w:eastAsia="zh-CN" w:bidi="ar-SA"/>
              </w:rPr>
              <w:t>23</w:t>
            </w:r>
            <w:r>
              <w:rPr>
                <w:rFonts w:hint="eastAsia" w:ascii="宋体" w:hAnsi="宋体" w:eastAsia="宋体" w:cs="Times New Roman"/>
                <w:b/>
                <w:bCs/>
                <w:kern w:val="2"/>
                <w:sz w:val="24"/>
                <w:szCs w:val="24"/>
                <w:highlight w:val="none"/>
                <w:shd w:val="clear" w:color="auto" w:fill="FFFFFF"/>
                <w:lang w:val="en-US" w:eastAsia="zh-CN" w:bidi="ar-SA"/>
              </w:rPr>
              <w:t>日</w:t>
            </w:r>
            <w:r>
              <w:rPr>
                <w:rFonts w:hint="eastAsia" w:ascii="宋体" w:eastAsia="宋体" w:cs="Times New Roman"/>
                <w:b/>
                <w:bCs/>
                <w:kern w:val="2"/>
                <w:sz w:val="24"/>
                <w:szCs w:val="24"/>
                <w:highlight w:val="none"/>
                <w:shd w:val="clear" w:color="auto" w:fill="FFFFFF"/>
                <w:lang w:val="en-US" w:eastAsia="zh-CN" w:bidi="ar-SA"/>
              </w:rPr>
              <w:t>上午9</w:t>
            </w:r>
            <w:r>
              <w:rPr>
                <w:rFonts w:hint="eastAsia" w:ascii="宋体" w:hAnsi="宋体" w:eastAsia="宋体" w:cs="Times New Roman"/>
                <w:b/>
                <w:bCs/>
                <w:kern w:val="2"/>
                <w:sz w:val="24"/>
                <w:szCs w:val="24"/>
                <w:highlight w:val="none"/>
                <w:shd w:val="clear" w:color="auto" w:fill="FFFFFF"/>
                <w:lang w:val="en-US" w:eastAsia="zh-CN" w:bidi="ar-SA"/>
              </w:rPr>
              <w:t>:</w:t>
            </w:r>
            <w:r>
              <w:rPr>
                <w:rFonts w:hint="eastAsia" w:ascii="宋体" w:eastAsia="宋体" w:cs="Times New Roman"/>
                <w:b/>
                <w:bCs/>
                <w:kern w:val="2"/>
                <w:sz w:val="24"/>
                <w:szCs w:val="24"/>
                <w:highlight w:val="none"/>
                <w:shd w:val="clear" w:color="auto" w:fill="FFFFFF"/>
                <w:lang w:val="en-US" w:eastAsia="zh-CN" w:bidi="ar-SA"/>
              </w:rPr>
              <w:t>30</w:t>
            </w:r>
            <w:r>
              <w:rPr>
                <w:rFonts w:hint="eastAsia" w:ascii="宋体" w:hAnsi="宋体" w:eastAsia="宋体" w:cs="Times New Roman"/>
                <w:b/>
                <w:bCs/>
                <w:kern w:val="2"/>
                <w:sz w:val="24"/>
                <w:szCs w:val="24"/>
                <w:highlight w:val="none"/>
                <w:shd w:val="clear" w:color="auto" w:fill="FFFFFF"/>
                <w:lang w:val="en-US" w:eastAsia="zh-CN" w:bidi="ar-SA"/>
              </w:rPr>
              <w:t>。</w:t>
            </w:r>
          </w:p>
          <w:p w14:paraId="6FED2FC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5" w:lineRule="atLeast"/>
              <w:ind w:right="0"/>
              <w:textAlignment w:val="auto"/>
              <w:rPr>
                <w:rFonts w:ascii="宋体" w:hAnsi="宋体" w:cs="宋体"/>
                <w:sz w:val="24"/>
              </w:rPr>
            </w:pPr>
            <w:r>
              <w:rPr>
                <w:rFonts w:hint="eastAsia" w:ascii="宋体" w:eastAsia="宋体" w:cs="Times New Roman"/>
                <w:b/>
                <w:bCs/>
                <w:kern w:val="2"/>
                <w:sz w:val="24"/>
                <w:szCs w:val="24"/>
                <w:highlight w:val="none"/>
                <w:shd w:val="clear" w:color="auto" w:fill="FFFFFF"/>
                <w:lang w:val="en-US" w:eastAsia="zh-CN" w:bidi="ar-SA"/>
              </w:rPr>
              <w:t>递交</w:t>
            </w:r>
            <w:r>
              <w:rPr>
                <w:rFonts w:hint="eastAsia" w:ascii="宋体" w:hAnsi="宋体" w:eastAsia="宋体" w:cs="Times New Roman"/>
                <w:b/>
                <w:bCs/>
                <w:kern w:val="2"/>
                <w:sz w:val="24"/>
                <w:szCs w:val="24"/>
                <w:highlight w:val="none"/>
                <w:shd w:val="clear" w:color="auto" w:fill="FFFFFF"/>
                <w:lang w:val="en-US" w:eastAsia="zh-CN" w:bidi="ar-SA"/>
              </w:rPr>
              <w:t>地点：按照招标文件要求编制投标文件并将本项目的投标文件：资格审查文件和商务标上传至系统相应位置（具体操作流程登录如东县限额交易网-项目投标方”（网址：http://www.rudong.net/web/index）详见《操作手册（投标人）》）。</w:t>
            </w:r>
          </w:p>
        </w:tc>
      </w:tr>
      <w:tr w14:paraId="6CDE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36" w:type="dxa"/>
            <w:tcBorders>
              <w:left w:val="single" w:color="auto" w:sz="12" w:space="0"/>
            </w:tcBorders>
            <w:vAlign w:val="center"/>
          </w:tcPr>
          <w:p w14:paraId="3BEBC06E">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17</w:t>
            </w:r>
          </w:p>
        </w:tc>
        <w:tc>
          <w:tcPr>
            <w:tcW w:w="1984" w:type="dxa"/>
            <w:vAlign w:val="center"/>
          </w:tcPr>
          <w:p w14:paraId="270C8AB1">
            <w:pPr>
              <w:jc w:val="center"/>
              <w:rPr>
                <w:rFonts w:ascii="宋体" w:hAnsi="宋体"/>
                <w:sz w:val="24"/>
              </w:rPr>
            </w:pPr>
            <w:r>
              <w:rPr>
                <w:rFonts w:hint="eastAsia" w:ascii="宋体" w:hAnsi="宋体"/>
                <w:sz w:val="24"/>
              </w:rPr>
              <w:t>开标</w:t>
            </w:r>
          </w:p>
        </w:tc>
        <w:tc>
          <w:tcPr>
            <w:tcW w:w="6096" w:type="dxa"/>
            <w:tcBorders>
              <w:right w:val="single" w:color="auto" w:sz="12" w:space="0"/>
            </w:tcBorders>
            <w:vAlign w:val="center"/>
          </w:tcPr>
          <w:p w14:paraId="00B7BBE3">
            <w:pPr>
              <w:spacing w:line="288" w:lineRule="auto"/>
              <w:rPr>
                <w:rFonts w:hint="default" w:eastAsia="宋体" w:cs="宋体"/>
                <w:lang w:val="en-US" w:eastAsia="zh-CN"/>
              </w:rPr>
            </w:pPr>
            <w:r>
              <w:rPr>
                <w:rFonts w:hint="eastAsia" w:ascii="宋体" w:hAnsi="宋体" w:cs="宋体"/>
                <w:b/>
                <w:bCs/>
                <w:sz w:val="24"/>
              </w:rPr>
              <w:t>时间</w:t>
            </w:r>
            <w:r>
              <w:rPr>
                <w:rFonts w:hint="eastAsia" w:ascii="宋体" w:hAnsi="宋体" w:cs="宋体"/>
                <w:b/>
                <w:bCs/>
                <w:sz w:val="24"/>
                <w:highlight w:val="none"/>
              </w:rPr>
              <w:t>：</w:t>
            </w:r>
            <w:r>
              <w:rPr>
                <w:rFonts w:hint="eastAsia" w:ascii="宋体" w:hAnsi="宋体" w:cs="宋体"/>
                <w:b/>
                <w:bCs/>
                <w:sz w:val="24"/>
                <w:highlight w:val="none"/>
                <w:u w:val="none"/>
              </w:rPr>
              <w:t>202</w:t>
            </w:r>
            <w:r>
              <w:rPr>
                <w:rFonts w:hint="eastAsia" w:ascii="宋体" w:hAnsi="宋体" w:cs="宋体"/>
                <w:b/>
                <w:bCs/>
                <w:sz w:val="24"/>
                <w:highlight w:val="none"/>
                <w:u w:val="none"/>
                <w:lang w:val="en-US" w:eastAsia="zh-CN"/>
              </w:rPr>
              <w:t>4</w:t>
            </w:r>
            <w:r>
              <w:rPr>
                <w:rFonts w:hint="eastAsia" w:ascii="宋体" w:hAnsi="宋体" w:cs="宋体"/>
                <w:b/>
                <w:bCs/>
                <w:sz w:val="24"/>
                <w:highlight w:val="none"/>
                <w:u w:val="none"/>
              </w:rPr>
              <w:t>年</w:t>
            </w:r>
            <w:r>
              <w:rPr>
                <w:rFonts w:hint="eastAsia" w:ascii="宋体" w:hAnsi="宋体" w:cs="宋体"/>
                <w:b/>
                <w:bCs/>
                <w:sz w:val="24"/>
                <w:highlight w:val="none"/>
                <w:u w:val="none"/>
                <w:lang w:val="en-US" w:eastAsia="zh-CN"/>
              </w:rPr>
              <w:t>10</w:t>
            </w:r>
            <w:r>
              <w:rPr>
                <w:rFonts w:hint="eastAsia" w:ascii="宋体" w:hAnsi="宋体" w:cs="宋体"/>
                <w:b/>
                <w:bCs/>
                <w:sz w:val="24"/>
                <w:highlight w:val="none"/>
                <w:u w:val="none"/>
              </w:rPr>
              <w:t>月</w:t>
            </w:r>
            <w:r>
              <w:rPr>
                <w:rFonts w:hint="eastAsia" w:ascii="宋体" w:hAnsi="宋体" w:cs="宋体"/>
                <w:b/>
                <w:bCs/>
                <w:sz w:val="24"/>
                <w:highlight w:val="none"/>
                <w:u w:val="none"/>
                <w:lang w:val="en-US" w:eastAsia="zh-CN"/>
              </w:rPr>
              <w:t>23</w:t>
            </w:r>
            <w:r>
              <w:rPr>
                <w:rFonts w:hint="eastAsia" w:ascii="宋体" w:hAnsi="宋体" w:cs="宋体"/>
                <w:b/>
                <w:bCs/>
                <w:sz w:val="24"/>
                <w:highlight w:val="none"/>
                <w:u w:val="none"/>
              </w:rPr>
              <w:t>日</w:t>
            </w:r>
            <w:r>
              <w:rPr>
                <w:rFonts w:hint="eastAsia" w:ascii="宋体" w:hAnsi="宋体" w:cs="宋体"/>
                <w:b/>
                <w:bCs/>
                <w:sz w:val="24"/>
                <w:highlight w:val="none"/>
                <w:u w:val="none"/>
                <w:lang w:val="en-US" w:eastAsia="zh-CN"/>
              </w:rPr>
              <w:t>上午9</w:t>
            </w:r>
            <w:r>
              <w:rPr>
                <w:rFonts w:hint="eastAsia" w:ascii="宋体" w:hAnsi="宋体" w:cs="宋体"/>
                <w:b/>
                <w:bCs/>
                <w:sz w:val="24"/>
                <w:highlight w:val="none"/>
                <w:u w:val="none"/>
              </w:rPr>
              <w:t>:</w:t>
            </w:r>
            <w:r>
              <w:rPr>
                <w:rFonts w:hint="eastAsia" w:ascii="宋体" w:hAnsi="宋体" w:cs="宋体"/>
                <w:b/>
                <w:bCs/>
                <w:sz w:val="24"/>
                <w:highlight w:val="none"/>
                <w:u w:val="none"/>
                <w:lang w:val="en-US" w:eastAsia="zh-CN"/>
              </w:rPr>
              <w:t>30</w:t>
            </w:r>
          </w:p>
        </w:tc>
      </w:tr>
      <w:tr w14:paraId="3F6F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836" w:type="dxa"/>
            <w:tcBorders>
              <w:left w:val="single" w:color="auto" w:sz="12" w:space="0"/>
            </w:tcBorders>
            <w:vAlign w:val="center"/>
          </w:tcPr>
          <w:p w14:paraId="435B5080">
            <w:pPr>
              <w:jc w:val="center"/>
              <w:rPr>
                <w:rFonts w:hint="default" w:ascii="宋体" w:hAnsi="宋体" w:eastAsia="宋体" w:cs="Times New Roman"/>
                <w:kern w:val="2"/>
                <w:sz w:val="24"/>
                <w:szCs w:val="24"/>
                <w:lang w:val="en-US" w:eastAsia="zh-CN" w:bidi="ar-SA"/>
              </w:rPr>
            </w:pPr>
            <w:r>
              <w:rPr>
                <w:rFonts w:hint="eastAsia" w:ascii="宋体" w:hAnsi="宋体"/>
                <w:sz w:val="24"/>
                <w:lang w:val="en-US" w:eastAsia="zh-CN"/>
              </w:rPr>
              <w:t>18</w:t>
            </w:r>
          </w:p>
        </w:tc>
        <w:tc>
          <w:tcPr>
            <w:tcW w:w="1984" w:type="dxa"/>
            <w:vAlign w:val="center"/>
          </w:tcPr>
          <w:p w14:paraId="614F8250">
            <w:pPr>
              <w:jc w:val="center"/>
              <w:rPr>
                <w:rFonts w:ascii="宋体" w:hAnsi="宋体"/>
                <w:sz w:val="24"/>
              </w:rPr>
            </w:pPr>
            <w:r>
              <w:rPr>
                <w:rFonts w:hint="eastAsia" w:ascii="宋体" w:hAnsi="宋体"/>
                <w:sz w:val="24"/>
              </w:rPr>
              <w:t>评标委员会</w:t>
            </w:r>
          </w:p>
        </w:tc>
        <w:tc>
          <w:tcPr>
            <w:tcW w:w="6096" w:type="dxa"/>
            <w:tcBorders>
              <w:right w:val="single" w:color="auto" w:sz="12" w:space="0"/>
            </w:tcBorders>
            <w:vAlign w:val="center"/>
          </w:tcPr>
          <w:p w14:paraId="07FF74A0">
            <w:pPr>
              <w:shd w:val="solid" w:color="FFFFFF" w:fill="auto"/>
              <w:autoSpaceDN w:val="0"/>
              <w:spacing w:line="288" w:lineRule="auto"/>
              <w:jc w:val="left"/>
              <w:rPr>
                <w:rFonts w:ascii="宋体" w:hAnsi="宋体"/>
                <w:sz w:val="24"/>
                <w:shd w:val="clear" w:color="auto" w:fill="FFFFFF"/>
              </w:rPr>
            </w:pPr>
            <w:r>
              <w:rPr>
                <w:rFonts w:hint="eastAsia" w:ascii="宋体" w:hAnsi="宋体"/>
                <w:sz w:val="24"/>
                <w:shd w:val="clear" w:color="auto" w:fill="FFFFFF"/>
              </w:rPr>
              <w:t>评标委员会由招标人依法组建。</w:t>
            </w:r>
          </w:p>
        </w:tc>
      </w:tr>
      <w:tr w14:paraId="4996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836" w:type="dxa"/>
            <w:tcBorders>
              <w:left w:val="single" w:color="auto" w:sz="12" w:space="0"/>
            </w:tcBorders>
            <w:vAlign w:val="center"/>
          </w:tcPr>
          <w:p w14:paraId="45021D15">
            <w:pPr>
              <w:jc w:val="center"/>
              <w:rPr>
                <w:rFonts w:hint="default" w:ascii="宋体" w:hAnsi="宋体" w:eastAsia="宋体" w:cs="Times New Roman"/>
                <w:b/>
                <w:bCs/>
                <w:kern w:val="2"/>
                <w:sz w:val="24"/>
                <w:szCs w:val="24"/>
                <w:lang w:val="en-US" w:eastAsia="zh-CN" w:bidi="ar-SA"/>
              </w:rPr>
            </w:pPr>
            <w:r>
              <w:rPr>
                <w:rFonts w:hint="eastAsia" w:ascii="宋体" w:hAnsi="宋体"/>
                <w:b w:val="0"/>
                <w:bCs w:val="0"/>
                <w:sz w:val="24"/>
                <w:lang w:val="en-US" w:eastAsia="zh-CN"/>
              </w:rPr>
              <w:t>19</w:t>
            </w:r>
          </w:p>
        </w:tc>
        <w:tc>
          <w:tcPr>
            <w:tcW w:w="1984" w:type="dxa"/>
            <w:vAlign w:val="center"/>
          </w:tcPr>
          <w:p w14:paraId="42D126B2">
            <w:pPr>
              <w:jc w:val="center"/>
              <w:rPr>
                <w:rFonts w:hint="eastAsia" w:ascii="宋体" w:hAnsi="宋体" w:eastAsia="宋体" w:cs="Times New Roman"/>
                <w:kern w:val="2"/>
                <w:sz w:val="24"/>
                <w:szCs w:val="24"/>
                <w:lang w:val="en-US" w:eastAsia="zh-CN" w:bidi="ar-SA"/>
              </w:rPr>
            </w:pPr>
            <w:r>
              <w:rPr>
                <w:rFonts w:hint="eastAsia" w:ascii="宋体" w:hAnsi="宋体"/>
                <w:sz w:val="24"/>
              </w:rPr>
              <w:t>联系方式</w:t>
            </w:r>
          </w:p>
        </w:tc>
        <w:tc>
          <w:tcPr>
            <w:tcW w:w="6096" w:type="dxa"/>
            <w:tcBorders>
              <w:right w:val="single" w:color="auto" w:sz="12" w:space="0"/>
            </w:tcBorders>
            <w:vAlign w:val="top"/>
          </w:tcPr>
          <w:p w14:paraId="2A213376">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ascii="宋体" w:hAnsi="宋体" w:cs="宋体"/>
                <w:kern w:val="0"/>
                <w:sz w:val="24"/>
              </w:rPr>
            </w:pPr>
            <w:r>
              <w:rPr>
                <w:rFonts w:hint="eastAsia" w:ascii="宋体" w:hAnsi="宋体" w:cs="宋体"/>
                <w:kern w:val="0"/>
                <w:sz w:val="24"/>
              </w:rPr>
              <w:t>招标单位：</w:t>
            </w:r>
            <w:r>
              <w:rPr>
                <w:rFonts w:hint="eastAsia" w:ascii="宋体" w:hAnsi="宋体" w:cs="宋体"/>
                <w:kern w:val="0"/>
                <w:sz w:val="24"/>
                <w:lang w:val="en-US" w:eastAsia="zh-CN"/>
              </w:rPr>
              <w:t>江苏洋口港投资开发有限公司</w:t>
            </w:r>
            <w:r>
              <w:rPr>
                <w:rFonts w:hint="eastAsia" w:ascii="宋体" w:hAnsi="宋体" w:cs="宋体"/>
                <w:kern w:val="0"/>
                <w:sz w:val="24"/>
              </w:rPr>
              <w:t>  </w:t>
            </w:r>
          </w:p>
          <w:p w14:paraId="2BDDB90E">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ascii="宋体" w:hAnsi="宋体" w:cs="宋体"/>
                <w:kern w:val="0"/>
                <w:sz w:val="24"/>
              </w:rPr>
            </w:pPr>
            <w:r>
              <w:rPr>
                <w:rFonts w:hint="eastAsia" w:ascii="宋体" w:hAnsi="宋体" w:cs="宋体"/>
                <w:kern w:val="0"/>
                <w:sz w:val="24"/>
              </w:rPr>
              <w:t>地 址：如东洋口港经济开发区</w:t>
            </w:r>
          </w:p>
          <w:p w14:paraId="44FCA5FF">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陈工</w:t>
            </w:r>
            <w:r>
              <w:rPr>
                <w:rFonts w:hint="eastAsia" w:ascii="宋体" w:hAnsi="宋体" w:cs="宋体"/>
                <w:kern w:val="0"/>
                <w:sz w:val="24"/>
              </w:rPr>
              <w:t xml:space="preserve">                         </w:t>
            </w:r>
          </w:p>
          <w:p w14:paraId="15DFD65D">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cs="宋体"/>
                <w:kern w:val="0"/>
                <w:sz w:val="24"/>
                <w:lang w:val="en-US" w:eastAsia="zh-CN"/>
              </w:rPr>
            </w:pPr>
            <w:r>
              <w:rPr>
                <w:rFonts w:hint="eastAsia" w:ascii="宋体" w:hAnsi="宋体" w:cs="宋体"/>
                <w:kern w:val="0"/>
                <w:sz w:val="24"/>
              </w:rPr>
              <w:t>联系电话：</w:t>
            </w:r>
            <w:r>
              <w:rPr>
                <w:rFonts w:hint="eastAsia" w:ascii="宋体" w:hAnsi="宋体" w:cs="宋体"/>
                <w:kern w:val="0"/>
                <w:sz w:val="24"/>
                <w:lang w:val="en-US" w:eastAsia="zh-CN"/>
              </w:rPr>
              <w:t>18862785670</w:t>
            </w:r>
          </w:p>
          <w:p w14:paraId="229E8A53">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cs="宋体"/>
                <w:kern w:val="0"/>
                <w:sz w:val="24"/>
              </w:rPr>
            </w:pPr>
            <w:r>
              <w:rPr>
                <w:rFonts w:hint="eastAsia" w:ascii="宋体" w:hAnsi="宋体" w:cs="宋体"/>
                <w:kern w:val="0"/>
                <w:sz w:val="24"/>
              </w:rPr>
              <w:t>招标代理机构：江苏洋口港项目管理有限公司</w:t>
            </w:r>
          </w:p>
          <w:p w14:paraId="14236D83">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cs="宋体"/>
                <w:kern w:val="0"/>
                <w:sz w:val="24"/>
              </w:rPr>
            </w:pPr>
            <w:r>
              <w:rPr>
                <w:rFonts w:hint="eastAsia" w:ascii="宋体" w:hAnsi="宋体" w:cs="宋体"/>
                <w:kern w:val="0"/>
                <w:sz w:val="24"/>
              </w:rPr>
              <w:t xml:space="preserve">地    址：如东洋口港经济开发区                          </w:t>
            </w:r>
          </w:p>
          <w:p w14:paraId="03E3C025">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cs="宋体"/>
                <w:kern w:val="0"/>
                <w:sz w:val="24"/>
              </w:rPr>
            </w:pPr>
            <w:r>
              <w:rPr>
                <w:rFonts w:hint="eastAsia" w:ascii="宋体" w:hAnsi="宋体" w:cs="宋体"/>
                <w:kern w:val="0"/>
                <w:sz w:val="24"/>
              </w:rPr>
              <w:t>联 系 人：顾</w:t>
            </w:r>
            <w:r>
              <w:rPr>
                <w:rFonts w:hint="eastAsia" w:ascii="宋体" w:hAnsi="宋体" w:cs="宋体"/>
                <w:kern w:val="0"/>
                <w:sz w:val="24"/>
                <w:lang w:val="en-US" w:eastAsia="zh-CN"/>
              </w:rPr>
              <w:t>工</w:t>
            </w:r>
            <w:r>
              <w:rPr>
                <w:rFonts w:hint="eastAsia" w:ascii="宋体" w:hAnsi="宋体" w:cs="宋体"/>
                <w:kern w:val="0"/>
                <w:sz w:val="24"/>
              </w:rPr>
              <w:t xml:space="preserve">                         </w:t>
            </w:r>
          </w:p>
          <w:p w14:paraId="25DF43BC">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cs="宋体"/>
                <w:kern w:val="0"/>
                <w:sz w:val="24"/>
              </w:rPr>
            </w:pPr>
            <w:r>
              <w:rPr>
                <w:rFonts w:hint="eastAsia" w:ascii="宋体" w:hAnsi="宋体" w:cs="宋体"/>
                <w:kern w:val="0"/>
                <w:sz w:val="24"/>
              </w:rPr>
              <w:t xml:space="preserve">电    话：13813924735     </w:t>
            </w:r>
          </w:p>
          <w:p w14:paraId="452D984C">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cs="宋体"/>
                <w:kern w:val="0"/>
                <w:sz w:val="24"/>
              </w:rPr>
            </w:pPr>
            <w:r>
              <w:rPr>
                <w:rFonts w:hint="eastAsia" w:ascii="宋体" w:hAnsi="宋体" w:cs="宋体"/>
                <w:kern w:val="0"/>
                <w:sz w:val="24"/>
              </w:rPr>
              <w:t>如东洋口港经济开发区公共资源交易中心</w:t>
            </w:r>
          </w:p>
          <w:p w14:paraId="4B8D7B12">
            <w:pPr>
              <w:keepNext w:val="0"/>
              <w:keepLines w:val="0"/>
              <w:pageBreakBefore w:val="0"/>
              <w:widowControl/>
              <w:shd w:val="clear" w:color="auto" w:fill="FFFFFF"/>
              <w:kinsoku/>
              <w:wordWrap/>
              <w:overflowPunct/>
              <w:topLinePunct w:val="0"/>
              <w:autoSpaceDE/>
              <w:autoSpaceDN/>
              <w:bidi w:val="0"/>
              <w:adjustRightInd w:val="0"/>
              <w:snapToGrid w:val="0"/>
              <w:spacing w:line="400" w:lineRule="exact"/>
              <w:textAlignment w:val="auto"/>
              <w:rPr>
                <w:rFonts w:hint="eastAsia" w:ascii="宋体" w:hAnsi="宋体" w:eastAsia="宋体" w:cstheme="minorBidi"/>
                <w:b/>
                <w:bCs/>
                <w:kern w:val="2"/>
                <w:sz w:val="24"/>
                <w:szCs w:val="24"/>
                <w:shd w:val="clear" w:color="auto" w:fill="FFFFFF"/>
                <w:lang w:val="en-US" w:eastAsia="zh-CN" w:bidi="ar-SA"/>
              </w:rPr>
            </w:pPr>
            <w:r>
              <w:rPr>
                <w:rFonts w:hint="eastAsia" w:ascii="宋体" w:hAnsi="宋体" w:cs="宋体"/>
                <w:kern w:val="0"/>
                <w:sz w:val="24"/>
              </w:rPr>
              <w:t>监督电话（传真）：0513-80860788</w:t>
            </w:r>
          </w:p>
        </w:tc>
      </w:tr>
      <w:tr w14:paraId="4752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36" w:type="dxa"/>
            <w:tcBorders>
              <w:left w:val="single" w:color="auto" w:sz="12" w:space="0"/>
            </w:tcBorders>
            <w:vAlign w:val="center"/>
          </w:tcPr>
          <w:p w14:paraId="23B1136D">
            <w:pPr>
              <w:jc w:val="center"/>
              <w:rPr>
                <w:rFonts w:hint="default" w:ascii="宋体" w:hAnsi="宋体" w:eastAsia="宋体"/>
                <w:b/>
                <w:bCs/>
                <w:color w:val="auto"/>
                <w:sz w:val="24"/>
                <w:lang w:val="en-US" w:eastAsia="zh-CN"/>
              </w:rPr>
            </w:pPr>
            <w:r>
              <w:rPr>
                <w:rFonts w:hint="eastAsia" w:ascii="宋体" w:hAnsi="宋体"/>
                <w:b/>
                <w:bCs/>
                <w:color w:val="auto"/>
                <w:sz w:val="24"/>
                <w:lang w:val="en-US" w:eastAsia="zh-CN"/>
              </w:rPr>
              <w:t>20</w:t>
            </w:r>
          </w:p>
        </w:tc>
        <w:tc>
          <w:tcPr>
            <w:tcW w:w="1984" w:type="dxa"/>
            <w:vAlign w:val="center"/>
          </w:tcPr>
          <w:p w14:paraId="46922A80">
            <w:pPr>
              <w:widowControl/>
              <w:shd w:val="clear" w:color="auto" w:fill="FFFFFF"/>
              <w:adjustRightInd w:val="0"/>
              <w:snapToGrid w:val="0"/>
              <w:spacing w:line="288" w:lineRule="auto"/>
              <w:jc w:val="center"/>
              <w:rPr>
                <w:rFonts w:hint="eastAsia" w:ascii="宋体" w:hAnsi="宋体" w:cstheme="minorBidi"/>
                <w:b/>
                <w:bCs/>
                <w:color w:val="auto"/>
                <w:sz w:val="24"/>
                <w:shd w:val="clear" w:color="auto" w:fill="FFFFFF"/>
              </w:rPr>
            </w:pPr>
            <w:r>
              <w:rPr>
                <w:rFonts w:hint="eastAsia" w:ascii="宋体" w:hAnsi="宋体" w:cs="Times New Roman"/>
                <w:b/>
                <w:bCs/>
                <w:color w:val="auto"/>
                <w:sz w:val="24"/>
              </w:rPr>
              <w:t>备注</w:t>
            </w:r>
          </w:p>
        </w:tc>
        <w:tc>
          <w:tcPr>
            <w:tcW w:w="6096" w:type="dxa"/>
            <w:tcBorders>
              <w:right w:val="single" w:color="auto" w:sz="12" w:space="0"/>
            </w:tcBorders>
            <w:vAlign w:val="center"/>
          </w:tcPr>
          <w:p w14:paraId="1153611E">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1、本项目开标当日，投标人不必抵达开标现场，开标时仅需在任意地点通过“如东县限额交易网-项目投标方”参加开标会议（不见面开标的系统网址为http://www.rudong.net/web/index）并在投标截止时间后需要进行投标文件的解密，并根据需要使用聊天室与现场招标人进行互动交流、澄清、提疑以及文件传送等活动。投标人须在投标截止前按照招标文件要求将投标文件上传至系统内相应位置。</w:t>
            </w:r>
          </w:p>
          <w:p w14:paraId="0484C739">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2、解密时间：投标人解密限定在招标人确定解密时间后30分钟内完成。</w:t>
            </w:r>
          </w:p>
          <w:p w14:paraId="12E563D9">
            <w:pPr>
              <w:keepNext w:val="0"/>
              <w:keepLines w:val="0"/>
              <w:pageBreakBefore w:val="0"/>
              <w:kinsoku/>
              <w:wordWrap/>
              <w:overflowPunct/>
              <w:topLinePunct w:val="0"/>
              <w:autoSpaceDE/>
              <w:autoSpaceDN/>
              <w:bidi w:val="0"/>
              <w:spacing w:line="40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3、凡参与本工程投标的投标企业必须办理CA加密锁和电子签章。使用办理的CA锁直接登录如东县限额交易网（http://www.rudong.net/web/index→项目投标方）的项目投标方业务系统下载招标文件及相关资料。</w:t>
            </w:r>
          </w:p>
          <w:p w14:paraId="4A722AC5">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CA锁办理咨询电话：0513-81553618。</w:t>
            </w:r>
          </w:p>
          <w:p w14:paraId="113751C5">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如东县限额交易网技术服务联系电话：0513-84800088。</w:t>
            </w:r>
          </w:p>
          <w:p w14:paraId="2E828730">
            <w:pPr>
              <w:widowControl/>
              <w:numPr>
                <w:ilvl w:val="0"/>
                <w:numId w:val="2"/>
              </w:numPr>
              <w:shd w:val="clear" w:color="auto" w:fill="FFFFFF"/>
              <w:adjustRightInd w:val="0"/>
              <w:snapToGrid w:val="0"/>
              <w:spacing w:line="288" w:lineRule="auto"/>
              <w:rPr>
                <w:rFonts w:hint="eastAsia" w:ascii="宋体" w:hAnsi="宋体" w:eastAsia="宋体" w:cs="宋体"/>
                <w:color w:val="auto"/>
                <w:sz w:val="24"/>
                <w:szCs w:val="24"/>
              </w:rPr>
            </w:pPr>
            <w:r>
              <w:rPr>
                <w:rFonts w:hint="eastAsia" w:ascii="宋体" w:hAnsi="宋体" w:eastAsia="宋体" w:cs="宋体"/>
                <w:color w:val="auto"/>
                <w:sz w:val="24"/>
                <w:szCs w:val="24"/>
              </w:rPr>
              <w:t>本项目招标文件及相关招标资料必须自行登录如东县限额交易网（http://www.rudong.net/web/index→项目投标方）的项目投标方业务系统进行网上报名（即下载本项目招标文件及相关招标资料），否则拒收投标文件。</w:t>
            </w:r>
          </w:p>
          <w:p w14:paraId="52FCA29E">
            <w:pPr>
              <w:widowControl/>
              <w:numPr>
                <w:ilvl w:val="0"/>
                <w:numId w:val="0"/>
              </w:numPr>
              <w:shd w:val="clear" w:color="auto" w:fill="FFFFFF"/>
              <w:adjustRightInd w:val="0"/>
              <w:snapToGrid w:val="0"/>
              <w:spacing w:line="288" w:lineRule="auto"/>
              <w:rPr>
                <w:rFonts w:hint="eastAsia" w:ascii="宋体" w:hAnsi="宋体" w:cstheme="minorBidi"/>
                <w:b/>
                <w:bCs/>
                <w:color w:val="auto"/>
                <w:sz w:val="24"/>
                <w:shd w:val="clear" w:color="auto" w:fill="FFFFFF"/>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本工程投标时不需要提供纸质投标文件。中标单位在确定中标后，必须提供</w:t>
            </w:r>
            <w:r>
              <w:rPr>
                <w:rFonts w:hint="eastAsia" w:ascii="宋体" w:hAnsi="宋体" w:eastAsia="宋体" w:cs="宋体"/>
                <w:color w:val="auto"/>
                <w:sz w:val="24"/>
                <w:szCs w:val="24"/>
                <w:lang w:val="en-US" w:eastAsia="zh-CN"/>
              </w:rPr>
              <w:t>陆</w:t>
            </w:r>
            <w:r>
              <w:rPr>
                <w:rFonts w:hint="eastAsia" w:ascii="宋体" w:hAnsi="宋体" w:eastAsia="宋体" w:cs="宋体"/>
                <w:color w:val="auto"/>
                <w:sz w:val="24"/>
                <w:szCs w:val="24"/>
              </w:rPr>
              <w:t>份使用系统打印出来（加盖公章）的完整的投标文件交招标代理【投标文件份数：正本壹份，副本</w:t>
            </w:r>
            <w:r>
              <w:rPr>
                <w:rFonts w:hint="eastAsia" w:ascii="宋体" w:hAnsi="宋体" w:eastAsia="宋体" w:cs="宋体"/>
                <w:color w:val="auto"/>
                <w:sz w:val="24"/>
                <w:szCs w:val="24"/>
                <w:lang w:val="en-US" w:eastAsia="zh-CN"/>
              </w:rPr>
              <w:t>伍</w:t>
            </w:r>
            <w:r>
              <w:rPr>
                <w:rFonts w:hint="eastAsia" w:ascii="宋体" w:hAnsi="宋体" w:eastAsia="宋体" w:cs="宋体"/>
                <w:color w:val="auto"/>
                <w:sz w:val="24"/>
                <w:szCs w:val="24"/>
              </w:rPr>
              <w:t>份（含电子档一份）】</w:t>
            </w:r>
            <w:r>
              <w:rPr>
                <w:rFonts w:hint="eastAsia" w:ascii="宋体" w:hAnsi="宋体" w:eastAsia="宋体" w:cs="宋体"/>
                <w:color w:val="auto"/>
                <w:sz w:val="24"/>
                <w:szCs w:val="24"/>
                <w:lang w:eastAsia="zh-CN"/>
              </w:rPr>
              <w:t>，若未在规定时间内提交纸质投标文件的，将按招标文件“27.无效投标条款和废标条款”作无效标处置</w:t>
            </w:r>
            <w:r>
              <w:rPr>
                <w:rFonts w:hint="eastAsia" w:ascii="宋体" w:hAnsi="宋体" w:eastAsia="宋体" w:cs="宋体"/>
                <w:color w:val="auto"/>
                <w:sz w:val="24"/>
                <w:szCs w:val="24"/>
              </w:rPr>
              <w:t>。</w:t>
            </w:r>
          </w:p>
        </w:tc>
      </w:tr>
    </w:tbl>
    <w:p w14:paraId="250DF48C">
      <w:pPr>
        <w:widowControl/>
        <w:jc w:val="left"/>
      </w:pPr>
      <w:r>
        <w:rPr>
          <w:color w:val="auto"/>
        </w:rPr>
        <w:br w:type="page"/>
      </w:r>
    </w:p>
    <w:p w14:paraId="042521EE">
      <w:pPr>
        <w:pStyle w:val="4"/>
        <w:spacing w:before="0" w:after="0" w:line="360" w:lineRule="auto"/>
        <w:jc w:val="center"/>
        <w:rPr>
          <w:rFonts w:ascii="宋体" w:hAnsi="宋体" w:eastAsia="宋体"/>
          <w:sz w:val="28"/>
          <w:szCs w:val="28"/>
        </w:rPr>
      </w:pPr>
      <w:bookmarkStart w:id="2" w:name="_Toc51232348"/>
      <w:r>
        <w:rPr>
          <w:rFonts w:hint="eastAsia" w:ascii="宋体" w:hAnsi="宋体" w:eastAsia="宋体"/>
          <w:sz w:val="28"/>
          <w:szCs w:val="28"/>
        </w:rPr>
        <w:t>二、投标须知</w:t>
      </w:r>
      <w:bookmarkEnd w:id="2"/>
    </w:p>
    <w:p w14:paraId="57BCA227">
      <w:pPr>
        <w:pStyle w:val="5"/>
        <w:adjustRightInd w:val="0"/>
        <w:snapToGrid w:val="0"/>
        <w:spacing w:before="0" w:after="0" w:line="360" w:lineRule="auto"/>
        <w:rPr>
          <w:sz w:val="24"/>
          <w:szCs w:val="24"/>
        </w:rPr>
      </w:pPr>
      <w:bookmarkStart w:id="3" w:name="_Toc51232349"/>
      <w:r>
        <w:rPr>
          <w:rFonts w:hint="eastAsia"/>
          <w:sz w:val="24"/>
          <w:szCs w:val="24"/>
        </w:rPr>
        <w:t>（一）总则</w:t>
      </w:r>
      <w:bookmarkEnd w:id="3"/>
    </w:p>
    <w:p w14:paraId="3B5EF615">
      <w:pPr>
        <w:adjustRightInd w:val="0"/>
        <w:snapToGrid w:val="0"/>
        <w:spacing w:line="360" w:lineRule="auto"/>
        <w:ind w:firstLine="482" w:firstLineChars="200"/>
        <w:jc w:val="left"/>
        <w:rPr>
          <w:rFonts w:ascii="宋体" w:hAnsi="宋体"/>
          <w:b/>
          <w:sz w:val="24"/>
        </w:rPr>
      </w:pPr>
      <w:r>
        <w:rPr>
          <w:rFonts w:ascii="宋体" w:hAnsi="宋体"/>
          <w:b/>
          <w:sz w:val="24"/>
        </w:rPr>
        <w:t>1、招标方式</w:t>
      </w:r>
    </w:p>
    <w:p w14:paraId="248252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rPr>
      </w:pPr>
      <w:r>
        <w:rPr>
          <w:rFonts w:hint="eastAsia" w:ascii="宋体" w:hAnsi="宋体"/>
          <w:sz w:val="24"/>
        </w:rPr>
        <w:t>本工程按照有关规定，实行公开招标。</w:t>
      </w:r>
    </w:p>
    <w:p w14:paraId="1159AAE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sz w:val="25"/>
        </w:rPr>
      </w:pPr>
      <w:r>
        <w:rPr>
          <w:rFonts w:ascii="宋体" w:hAnsi="宋体"/>
          <w:b/>
          <w:sz w:val="24"/>
        </w:rPr>
        <w:t>2、现场基本情况</w:t>
      </w:r>
    </w:p>
    <w:p w14:paraId="346C56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rPr>
      </w:pPr>
      <w:r>
        <w:rPr>
          <w:rFonts w:ascii="宋体" w:hAnsi="宋体"/>
          <w:sz w:val="24"/>
        </w:rPr>
        <w:t xml:space="preserve">2.1 </w:t>
      </w:r>
      <w:r>
        <w:rPr>
          <w:rFonts w:hint="eastAsia" w:ascii="宋体" w:hAnsi="宋体"/>
          <w:sz w:val="24"/>
        </w:rPr>
        <w:t>施工用水、电：由中标单位自行解决，费用在投标报价中考虑。</w:t>
      </w:r>
    </w:p>
    <w:p w14:paraId="01116B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rPr>
      </w:pPr>
      <w:r>
        <w:rPr>
          <w:rFonts w:ascii="宋体" w:hAnsi="宋体"/>
          <w:sz w:val="24"/>
        </w:rPr>
        <w:t>2.</w:t>
      </w:r>
      <w:r>
        <w:rPr>
          <w:rFonts w:hint="eastAsia" w:ascii="宋体" w:hAnsi="宋体"/>
          <w:sz w:val="24"/>
          <w:lang w:val="en-US" w:eastAsia="zh-CN"/>
        </w:rPr>
        <w:t>2</w:t>
      </w:r>
      <w:r>
        <w:rPr>
          <w:rFonts w:hint="eastAsia" w:ascii="宋体" w:hAnsi="宋体"/>
          <w:sz w:val="24"/>
        </w:rPr>
        <w:t>其他：现场办公室由投标人自行解决。</w:t>
      </w:r>
    </w:p>
    <w:p w14:paraId="47E79D99">
      <w:pPr>
        <w:pStyle w:val="4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2" w:leftChars="0"/>
        <w:jc w:val="left"/>
        <w:textAlignment w:val="auto"/>
        <w:rPr>
          <w:rFonts w:ascii="宋体" w:hAnsi="宋体"/>
          <w:b/>
          <w:sz w:val="24"/>
        </w:rPr>
      </w:pPr>
      <w:r>
        <w:rPr>
          <w:rFonts w:hint="eastAsia" w:ascii="宋体" w:hAnsi="宋体"/>
          <w:b/>
          <w:sz w:val="24"/>
          <w:lang w:val="en-US" w:eastAsia="zh-CN"/>
        </w:rPr>
        <w:t>3、</w:t>
      </w:r>
      <w:r>
        <w:rPr>
          <w:rFonts w:ascii="宋体" w:hAnsi="宋体"/>
          <w:b/>
          <w:sz w:val="24"/>
        </w:rPr>
        <w:t>招标范围</w:t>
      </w:r>
    </w:p>
    <w:p w14:paraId="57AD246E">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配套园区落户企业的土石方工程(包含企业红线内地块清表、土石方开挖、回填、清运、场地平整等，具体以招标人要求为准）。项目规模为单项工程预算价15万以上(不含15万)-100万元以下(含100万)。</w:t>
      </w:r>
    </w:p>
    <w:p w14:paraId="2471F711">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回填土方（如有）来源：由招标人提供，取土地点位于如东洋口港经济开发区临港工业区三期（经十八路）。</w:t>
      </w:r>
    </w:p>
    <w:p w14:paraId="4FF743E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b/>
          <w:bCs w:val="0"/>
          <w:sz w:val="24"/>
        </w:rPr>
      </w:pPr>
      <w:r>
        <w:rPr>
          <w:rFonts w:hint="eastAsia" w:ascii="宋体" w:hAnsi="宋体"/>
          <w:b/>
          <w:bCs w:val="0"/>
          <w:sz w:val="24"/>
          <w:lang w:val="en-US" w:eastAsia="zh-CN"/>
        </w:rPr>
        <w:t>4、</w:t>
      </w:r>
      <w:r>
        <w:rPr>
          <w:rFonts w:ascii="宋体" w:hAnsi="宋体"/>
          <w:b/>
          <w:bCs w:val="0"/>
          <w:sz w:val="24"/>
        </w:rPr>
        <w:t>投标人企业资质条件</w:t>
      </w:r>
    </w:p>
    <w:p w14:paraId="3E86CD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b/>
          <w:bCs w:val="0"/>
          <w:sz w:val="24"/>
          <w:lang w:val="en-US" w:eastAsia="zh-CN"/>
        </w:rPr>
      </w:pPr>
      <w:r>
        <w:rPr>
          <w:rFonts w:hint="eastAsia" w:ascii="宋体" w:hAnsi="宋体" w:eastAsia="宋体"/>
          <w:b/>
          <w:bCs w:val="0"/>
          <w:sz w:val="24"/>
          <w:lang w:val="en-US" w:eastAsia="zh-CN"/>
        </w:rPr>
        <w:t>4.1 参加投标的企业：须具有独立订立合同的能力，持有效营业执照，具有有效的安全生产许可证，且具有建筑工程或市政公用工程施工总承包三级或三级以上资质。</w:t>
      </w:r>
    </w:p>
    <w:p w14:paraId="771221D9">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b/>
          <w:bCs w:val="0"/>
          <w:sz w:val="24"/>
          <w:lang w:val="en-US" w:eastAsia="zh-CN"/>
        </w:rPr>
      </w:pPr>
      <w:r>
        <w:rPr>
          <w:rFonts w:hint="eastAsia" w:ascii="宋体" w:hAnsi="宋体" w:eastAsia="宋体"/>
          <w:b/>
          <w:bCs w:val="0"/>
          <w:sz w:val="24"/>
          <w:lang w:val="en-US" w:eastAsia="zh-CN"/>
        </w:rPr>
        <w:t>4.2 拟选派项目负责人资质等级：须具有建筑工程或市政公用工程专业二级或以上建造师注册证书</w:t>
      </w:r>
      <w:r>
        <w:rPr>
          <w:rFonts w:hint="eastAsia" w:ascii="宋体" w:hAnsi="宋体" w:eastAsia="宋体"/>
          <w:b/>
          <w:bCs w:val="0"/>
          <w:sz w:val="24"/>
        </w:rPr>
        <w:t>并具有建设行政主管部门颁发的</w:t>
      </w:r>
      <w:r>
        <w:rPr>
          <w:rFonts w:hint="eastAsia" w:ascii="宋体" w:hAnsi="宋体" w:eastAsia="宋体"/>
          <w:b/>
          <w:bCs w:val="0"/>
          <w:sz w:val="24"/>
          <w:lang w:val="en-US" w:eastAsia="zh-CN"/>
        </w:rPr>
        <w:t>有效</w:t>
      </w:r>
      <w:r>
        <w:rPr>
          <w:rFonts w:hint="eastAsia" w:ascii="宋体" w:hAnsi="宋体" w:eastAsia="宋体"/>
          <w:b/>
          <w:bCs w:val="0"/>
          <w:sz w:val="24"/>
        </w:rPr>
        <w:t>的《建筑施工企业项目负责人安全生产考核合格证书》（B类证）</w:t>
      </w:r>
      <w:r>
        <w:rPr>
          <w:rFonts w:hint="eastAsia" w:ascii="宋体" w:hAnsi="宋体" w:eastAsia="宋体"/>
          <w:b/>
          <w:bCs w:val="0"/>
          <w:sz w:val="24"/>
          <w:lang w:eastAsia="zh-CN"/>
        </w:rPr>
        <w:t>。</w:t>
      </w:r>
    </w:p>
    <w:p w14:paraId="6C617A6A">
      <w:pPr>
        <w:pStyle w:val="5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s="宋体"/>
          <w:bCs/>
          <w:sz w:val="24"/>
          <w:szCs w:val="24"/>
        </w:rPr>
      </w:pPr>
      <w:r>
        <w:rPr>
          <w:rFonts w:hint="eastAsia" w:ascii="宋体" w:eastAsia="宋体" w:cs="宋体"/>
          <w:bCs/>
          <w:sz w:val="24"/>
          <w:szCs w:val="24"/>
        </w:rPr>
        <w:t>项目负责人必须满足下列条件：</w:t>
      </w:r>
    </w:p>
    <w:p w14:paraId="59F066AA">
      <w:pPr>
        <w:pStyle w:val="5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s="宋体"/>
          <w:bCs/>
          <w:sz w:val="24"/>
          <w:szCs w:val="24"/>
        </w:rPr>
      </w:pPr>
      <w:r>
        <w:rPr>
          <w:rFonts w:hint="eastAsia" w:ascii="宋体" w:eastAsia="宋体" w:cs="宋体"/>
          <w:bCs/>
          <w:sz w:val="24"/>
          <w:szCs w:val="24"/>
        </w:rPr>
        <w:t>（1）项目负责人不得同时在两个或者两个以上单位受聘或者执业。</w:t>
      </w:r>
    </w:p>
    <w:p w14:paraId="563E1032">
      <w:pPr>
        <w:pStyle w:val="12"/>
        <w:snapToGrid w:val="0"/>
        <w:spacing w:after="0" w:line="360" w:lineRule="auto"/>
        <w:ind w:left="0" w:leftChars="0" w:right="63" w:firstLine="480" w:firstLineChars="200"/>
        <w:jc w:val="left"/>
        <w:rPr>
          <w:rFonts w:hint="eastAsia" w:ascii="宋体" w:cs="宋体"/>
          <w:bCs/>
          <w:sz w:val="24"/>
          <w:szCs w:val="24"/>
        </w:rPr>
      </w:pPr>
      <w:r>
        <w:rPr>
          <w:rFonts w:hint="eastAsia" w:ascii="宋体" w:cs="宋体"/>
          <w:bCs/>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内。</w:t>
      </w:r>
    </w:p>
    <w:p w14:paraId="3342EDAF">
      <w:pPr>
        <w:pStyle w:val="52"/>
        <w:numPr>
          <w:ilvl w:val="0"/>
          <w:numId w:val="0"/>
        </w:numPr>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eastAsia="宋体" w:cs="宋体"/>
          <w:b/>
          <w:sz w:val="24"/>
          <w:szCs w:val="24"/>
        </w:rPr>
        <w:t>4.3 投标人拟派</w:t>
      </w:r>
      <w:r>
        <w:rPr>
          <w:rFonts w:hint="eastAsia" w:ascii="宋体" w:eastAsia="宋体" w:cs="宋体"/>
          <w:b/>
          <w:sz w:val="24"/>
          <w:szCs w:val="24"/>
          <w:lang w:val="en-US" w:eastAsia="zh-CN"/>
        </w:rPr>
        <w:t>人员</w:t>
      </w:r>
      <w:r>
        <w:rPr>
          <w:rFonts w:hint="eastAsia" w:ascii="宋体" w:eastAsia="宋体" w:cs="宋体"/>
          <w:b/>
          <w:sz w:val="24"/>
          <w:szCs w:val="24"/>
        </w:rPr>
        <w:t>要求：安全员</w:t>
      </w:r>
      <w:r>
        <w:rPr>
          <w:rFonts w:hint="eastAsia" w:ascii="宋体" w:eastAsia="宋体" w:cs="宋体"/>
          <w:b/>
          <w:sz w:val="24"/>
          <w:szCs w:val="24"/>
          <w:lang w:val="en-US" w:eastAsia="zh-CN"/>
        </w:rPr>
        <w:t>1名，</w:t>
      </w:r>
      <w:r>
        <w:rPr>
          <w:rFonts w:hint="eastAsia" w:ascii="宋体" w:eastAsia="宋体" w:cs="宋体"/>
          <w:b/>
          <w:sz w:val="24"/>
          <w:szCs w:val="24"/>
        </w:rPr>
        <w:t>须具有安全员岗位证书</w:t>
      </w:r>
      <w:r>
        <w:rPr>
          <w:rFonts w:hint="eastAsia" w:ascii="宋体" w:hAnsi="宋体" w:eastAsia="宋体" w:cs="宋体"/>
          <w:b/>
          <w:sz w:val="24"/>
          <w:szCs w:val="24"/>
        </w:rPr>
        <w:t>C证。</w:t>
      </w:r>
    </w:p>
    <w:p w14:paraId="0086BAA4">
      <w:pPr>
        <w:tabs>
          <w:tab w:val="left" w:pos="540"/>
        </w:tabs>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lang w:val="en-US" w:eastAsia="zh-CN"/>
        </w:rPr>
        <w:t>4</w:t>
      </w:r>
      <w:r>
        <w:rPr>
          <w:rFonts w:hint="eastAsia" w:ascii="宋体" w:hAnsi="宋体"/>
          <w:sz w:val="24"/>
        </w:rPr>
        <w:t xml:space="preserve"> 本项目不接受联合体投标。</w:t>
      </w:r>
    </w:p>
    <w:p w14:paraId="0778523C">
      <w:pPr>
        <w:adjustRightInd w:val="0"/>
        <w:snapToGrid w:val="0"/>
        <w:spacing w:line="360" w:lineRule="auto"/>
        <w:ind w:firstLine="482" w:firstLineChars="200"/>
        <w:rPr>
          <w:rFonts w:ascii="宋体" w:hAnsi="宋体"/>
          <w:sz w:val="24"/>
        </w:rPr>
      </w:pPr>
      <w:r>
        <w:rPr>
          <w:rFonts w:hint="eastAsia" w:ascii="宋体" w:hAnsi="宋体"/>
          <w:b/>
          <w:sz w:val="24"/>
        </w:rPr>
        <w:t>5</w:t>
      </w:r>
      <w:r>
        <w:rPr>
          <w:rFonts w:ascii="宋体" w:hAnsi="宋体"/>
          <w:b/>
          <w:sz w:val="24"/>
        </w:rPr>
        <w:t>、投标费用</w:t>
      </w:r>
    </w:p>
    <w:p w14:paraId="5339787F">
      <w:pPr>
        <w:adjustRightInd w:val="0"/>
        <w:snapToGrid w:val="0"/>
        <w:spacing w:line="360" w:lineRule="auto"/>
        <w:ind w:firstLine="480" w:firstLineChars="200"/>
        <w:rPr>
          <w:rFonts w:hint="eastAsia" w:ascii="宋体" w:hAnsi="宋体"/>
          <w:sz w:val="24"/>
        </w:rPr>
      </w:pPr>
      <w:r>
        <w:rPr>
          <w:rFonts w:hint="eastAsia" w:ascii="宋体" w:hAnsi="宋体"/>
          <w:sz w:val="24"/>
        </w:rPr>
        <w:t>5.1 投标人应承担其编制投标文件以及递交投标文件所涉及的一切费用，无论投标结果如何，招标人对上述费用不负任何责任。</w:t>
      </w:r>
    </w:p>
    <w:p w14:paraId="5588FE57">
      <w:pPr>
        <w:adjustRightInd w:val="0"/>
        <w:snapToGrid w:val="0"/>
        <w:spacing w:line="360" w:lineRule="auto"/>
        <w:ind w:firstLine="480" w:firstLineChars="200"/>
        <w:rPr>
          <w:rFonts w:hint="default" w:ascii="宋体" w:hAnsi="宋体"/>
          <w:sz w:val="24"/>
        </w:rPr>
      </w:pPr>
      <w:r>
        <w:rPr>
          <w:rFonts w:hint="eastAsia" w:ascii="宋体" w:hAnsi="宋体"/>
          <w:sz w:val="24"/>
          <w:lang w:val="en-US" w:eastAsia="zh-CN"/>
        </w:rPr>
        <w:t>5</w:t>
      </w:r>
      <w:r>
        <w:rPr>
          <w:rFonts w:hint="default" w:ascii="宋体" w:hAnsi="宋体"/>
          <w:sz w:val="24"/>
        </w:rPr>
        <w:t>.2</w:t>
      </w:r>
      <w:r>
        <w:rPr>
          <w:rFonts w:hint="eastAsia" w:ascii="宋体" w:hAnsi="宋体"/>
          <w:sz w:val="24"/>
        </w:rPr>
        <w:t>本次招标评标所涉及的</w:t>
      </w:r>
      <w:r>
        <w:rPr>
          <w:rFonts w:hint="eastAsia" w:ascii="宋体" w:hAnsi="宋体"/>
          <w:sz w:val="24"/>
          <w:lang w:val="en-US" w:eastAsia="zh-CN"/>
        </w:rPr>
        <w:t>评审服务</w:t>
      </w:r>
      <w:r>
        <w:rPr>
          <w:rFonts w:hint="eastAsia" w:ascii="宋体" w:hAnsi="宋体"/>
          <w:sz w:val="24"/>
        </w:rPr>
        <w:t>费由中标单位承担</w:t>
      </w:r>
      <w:r>
        <w:rPr>
          <w:rFonts w:hint="eastAsia" w:ascii="宋体" w:hAnsi="宋体"/>
          <w:sz w:val="24"/>
          <w:lang w:eastAsia="zh-CN"/>
        </w:rPr>
        <w:t>，</w:t>
      </w:r>
      <w:r>
        <w:rPr>
          <w:rFonts w:hint="eastAsia" w:ascii="宋体" w:hAnsi="宋体"/>
          <w:sz w:val="24"/>
          <w:lang w:val="en-US" w:eastAsia="zh-CN"/>
        </w:rPr>
        <w:t>招标代理机构在任何情况下均无义务和责任承担此费用，由投标人在报价中综合考虑</w:t>
      </w:r>
      <w:r>
        <w:rPr>
          <w:rFonts w:hint="eastAsia" w:ascii="宋体" w:hAnsi="宋体"/>
          <w:sz w:val="24"/>
        </w:rPr>
        <w:t>。</w:t>
      </w:r>
    </w:p>
    <w:p w14:paraId="36EBFAAB">
      <w:pPr>
        <w:adjustRightInd w:val="0"/>
        <w:snapToGrid w:val="0"/>
        <w:spacing w:line="360" w:lineRule="auto"/>
        <w:ind w:firstLine="480" w:firstLineChars="200"/>
      </w:pPr>
      <w:r>
        <w:rPr>
          <w:rFonts w:hint="eastAsia" w:ascii="宋体" w:hAnsi="宋体"/>
          <w:sz w:val="24"/>
          <w:lang w:val="en-US" w:eastAsia="zh-CN"/>
        </w:rPr>
        <w:t>5</w:t>
      </w:r>
      <w:r>
        <w:rPr>
          <w:rFonts w:hint="default" w:ascii="宋体" w:hAnsi="宋体"/>
          <w:sz w:val="24"/>
        </w:rPr>
        <w:t>.3投标人须到现场进行实地勘察，了解项目详细概况，中标</w:t>
      </w:r>
      <w:r>
        <w:rPr>
          <w:rFonts w:hint="eastAsia" w:ascii="宋体" w:hAnsi="宋体"/>
          <w:sz w:val="24"/>
          <w:lang w:val="en-US" w:eastAsia="zh-CN"/>
        </w:rPr>
        <w:t>人</w:t>
      </w:r>
      <w:r>
        <w:rPr>
          <w:rFonts w:hint="default" w:ascii="宋体" w:hAnsi="宋体"/>
          <w:sz w:val="24"/>
        </w:rPr>
        <w:t>进场后不得以不了解现场为由提出增加费用的要求。</w:t>
      </w:r>
    </w:p>
    <w:p w14:paraId="3A76606D">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6</w:t>
      </w:r>
      <w:r>
        <w:rPr>
          <w:rFonts w:ascii="宋体" w:hAnsi="宋体"/>
          <w:b/>
          <w:color w:val="auto"/>
          <w:sz w:val="24"/>
        </w:rPr>
        <w:t>、</w:t>
      </w:r>
      <w:r>
        <w:rPr>
          <w:rFonts w:hint="eastAsia" w:ascii="宋体" w:hAnsi="宋体"/>
          <w:b/>
          <w:color w:val="auto"/>
          <w:sz w:val="24"/>
        </w:rPr>
        <w:t>其他</w:t>
      </w:r>
    </w:p>
    <w:p w14:paraId="65EB92B9">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6.1 投标人应认真对现场环境进行踏勘，对施工现场情况和影响施工的因素以及困难条件进行周密的勘察和研究，并结合</w:t>
      </w:r>
      <w:r>
        <w:rPr>
          <w:rFonts w:hint="eastAsia" w:ascii="宋体" w:hAnsi="宋体" w:cs="宋体"/>
          <w:color w:val="auto"/>
          <w:sz w:val="24"/>
          <w:shd w:val="clear" w:color="auto" w:fill="FFFFFF"/>
          <w:lang w:val="en-US" w:eastAsia="zh-CN"/>
        </w:rPr>
        <w:t>招标文件</w:t>
      </w:r>
      <w:r>
        <w:rPr>
          <w:rFonts w:hint="eastAsia" w:ascii="宋体" w:hAnsi="宋体"/>
          <w:color w:val="auto"/>
          <w:sz w:val="24"/>
        </w:rPr>
        <w:t>作出自己的判断结论</w:t>
      </w:r>
      <w:r>
        <w:rPr>
          <w:rFonts w:hint="eastAsia" w:ascii="宋体" w:hAnsi="宋体" w:cs="宋体"/>
          <w:color w:val="auto"/>
          <w:sz w:val="24"/>
        </w:rPr>
        <w:t>并计算</w:t>
      </w:r>
      <w:r>
        <w:rPr>
          <w:rFonts w:hint="eastAsia" w:ascii="宋体" w:hAnsi="宋体" w:cs="宋体"/>
          <w:color w:val="auto"/>
          <w:sz w:val="24"/>
          <w:lang w:val="en-US" w:eastAsia="zh-CN"/>
        </w:rPr>
        <w:t>报价</w:t>
      </w:r>
      <w:r>
        <w:rPr>
          <w:rFonts w:hint="eastAsia" w:ascii="宋体" w:hAnsi="宋体"/>
          <w:color w:val="auto"/>
          <w:sz w:val="24"/>
        </w:rPr>
        <w:t xml:space="preserve">。     </w:t>
      </w:r>
    </w:p>
    <w:p w14:paraId="66C23407">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6.2 </w:t>
      </w:r>
      <w:bookmarkStart w:id="4" w:name="_Toc51232350"/>
      <w:r>
        <w:rPr>
          <w:rFonts w:hint="eastAsia" w:ascii="宋体" w:hAnsi="宋体"/>
          <w:color w:val="auto"/>
          <w:sz w:val="24"/>
        </w:rPr>
        <w:t>投标单位报价时，应充分消化</w:t>
      </w:r>
      <w:r>
        <w:rPr>
          <w:rFonts w:hint="eastAsia" w:ascii="宋体" w:hAnsi="宋体"/>
          <w:color w:val="auto"/>
          <w:sz w:val="24"/>
          <w:lang w:val="en-US" w:eastAsia="zh-CN"/>
        </w:rPr>
        <w:t>招标文件</w:t>
      </w:r>
      <w:r>
        <w:rPr>
          <w:rFonts w:hint="eastAsia" w:ascii="宋体" w:hAnsi="宋体"/>
          <w:color w:val="auto"/>
          <w:sz w:val="24"/>
        </w:rPr>
        <w:t>内容，如因</w:t>
      </w:r>
      <w:r>
        <w:rPr>
          <w:rFonts w:hint="eastAsia" w:ascii="宋体" w:hAnsi="宋体"/>
          <w:color w:val="auto"/>
          <w:sz w:val="24"/>
          <w:lang w:val="en-US" w:eastAsia="zh-CN"/>
        </w:rPr>
        <w:t>招标文件</w:t>
      </w:r>
      <w:r>
        <w:rPr>
          <w:rFonts w:hint="eastAsia" w:ascii="宋体" w:hAnsi="宋体"/>
          <w:color w:val="auto"/>
          <w:sz w:val="24"/>
        </w:rPr>
        <w:t>中的描述要求有出入或对控制价有异议，应在规定时间内向招标人提出答疑，如因投标人原因未提出答疑的，视同认可招标</w:t>
      </w:r>
      <w:r>
        <w:rPr>
          <w:rFonts w:hint="eastAsia" w:ascii="宋体" w:hAnsi="宋体"/>
          <w:color w:val="auto"/>
          <w:sz w:val="24"/>
          <w:lang w:val="en-US" w:eastAsia="zh-CN"/>
        </w:rPr>
        <w:t>要求</w:t>
      </w:r>
      <w:r>
        <w:rPr>
          <w:rFonts w:hint="eastAsia" w:ascii="宋体" w:hAnsi="宋体"/>
          <w:color w:val="auto"/>
          <w:sz w:val="24"/>
        </w:rPr>
        <w:t>及控制价。</w:t>
      </w:r>
    </w:p>
    <w:p w14:paraId="7AC9C6C7">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6.3</w:t>
      </w:r>
      <w:r>
        <w:rPr>
          <w:rFonts w:hint="eastAsia" w:ascii="宋体" w:hAnsi="宋体"/>
          <w:color w:val="auto"/>
          <w:sz w:val="24"/>
        </w:rPr>
        <w:t>中标人应严格按照规范在项目施工中全面加强项目施工扬尘控制与管理，并符合政府主管部门的要求。如因项目施工扬尘控制与管理不到位，被当地政府主管部门通报批评或者被业主、监理发现，造成的责任罚款，由施工单位自行承担。</w:t>
      </w:r>
    </w:p>
    <w:p w14:paraId="77B59313">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6.4 中标人应严格按照规范及招标文件等相关要求组织施工，必须按时清理施工场地，要求清理的垃圾必须清理离场，并确保满足垃圾运输和现场施工的环保要求。</w:t>
      </w:r>
    </w:p>
    <w:p w14:paraId="1E8AB4F3">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6.5 中标人在项目施工中必须严格遵守相关的法规、规范和现场招标人的规定，督促现场施工人员规范操作，采取严格有力的安全防护措施，做好安全防护工作（包括施工现场防护等），确保施工人员的人身安全，相关专业技术岗位必须持证上岗，一切安全责任均由中标人自负。</w:t>
      </w:r>
    </w:p>
    <w:p w14:paraId="47EF87B2">
      <w:pPr>
        <w:pStyle w:val="5"/>
        <w:spacing w:before="0" w:after="0" w:line="360" w:lineRule="auto"/>
        <w:jc w:val="center"/>
        <w:rPr>
          <w:sz w:val="24"/>
          <w:szCs w:val="24"/>
        </w:rPr>
      </w:pPr>
      <w:r>
        <w:rPr>
          <w:rFonts w:hint="eastAsia"/>
          <w:sz w:val="24"/>
          <w:szCs w:val="24"/>
        </w:rPr>
        <w:t>（二）招标文件</w:t>
      </w:r>
      <w:bookmarkEnd w:id="4"/>
    </w:p>
    <w:p w14:paraId="50A37516">
      <w:pPr>
        <w:spacing w:line="360" w:lineRule="auto"/>
        <w:ind w:firstLine="482" w:firstLineChars="200"/>
        <w:rPr>
          <w:rFonts w:ascii="宋体" w:hAnsi="宋体"/>
          <w:b/>
          <w:sz w:val="24"/>
        </w:rPr>
      </w:pPr>
      <w:r>
        <w:rPr>
          <w:rFonts w:hint="eastAsia" w:ascii="宋体" w:hAnsi="宋体"/>
          <w:b/>
          <w:sz w:val="24"/>
        </w:rPr>
        <w:t>7</w:t>
      </w:r>
      <w:r>
        <w:rPr>
          <w:rFonts w:ascii="宋体" w:hAnsi="宋体"/>
          <w:b/>
          <w:sz w:val="24"/>
        </w:rPr>
        <w:t>、招标文件的主要组成</w:t>
      </w:r>
    </w:p>
    <w:p w14:paraId="158FDADD">
      <w:pPr>
        <w:spacing w:line="360" w:lineRule="auto"/>
        <w:ind w:firstLine="480" w:firstLine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 xml:space="preserve"> </w:t>
      </w:r>
      <w:r>
        <w:rPr>
          <w:rFonts w:ascii="宋体" w:hAnsi="宋体"/>
          <w:sz w:val="24"/>
        </w:rPr>
        <w:t>招标文件包括下列内容：</w:t>
      </w:r>
    </w:p>
    <w:p w14:paraId="58D439AB">
      <w:pPr>
        <w:spacing w:line="360" w:lineRule="auto"/>
        <w:ind w:firstLine="480" w:firstLineChars="200"/>
        <w:rPr>
          <w:rFonts w:ascii="宋体" w:hAnsi="宋体"/>
          <w:sz w:val="24"/>
          <w:highlight w:val="none"/>
        </w:rPr>
      </w:pPr>
      <w:r>
        <w:rPr>
          <w:rFonts w:hint="eastAsia" w:ascii="宋体" w:hAnsi="宋体"/>
          <w:sz w:val="24"/>
          <w:highlight w:val="none"/>
        </w:rPr>
        <w:t>第一章 投标须知前附表及投标须知</w:t>
      </w:r>
    </w:p>
    <w:p w14:paraId="5EC340D4">
      <w:pPr>
        <w:spacing w:line="360" w:lineRule="auto"/>
        <w:ind w:firstLine="480" w:firstLineChars="200"/>
        <w:rPr>
          <w:rFonts w:ascii="宋体" w:hAnsi="宋体"/>
          <w:sz w:val="24"/>
          <w:highlight w:val="none"/>
        </w:rPr>
      </w:pPr>
      <w:r>
        <w:rPr>
          <w:rFonts w:hint="eastAsia" w:ascii="宋体" w:hAnsi="宋体"/>
          <w:sz w:val="24"/>
          <w:highlight w:val="none"/>
        </w:rPr>
        <w:t>第二章 评标办法</w:t>
      </w:r>
    </w:p>
    <w:p w14:paraId="1FB3E65A">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en-US" w:eastAsia="zh-CN"/>
        </w:rPr>
        <w:t xml:space="preserve">第三章 </w:t>
      </w:r>
      <w:r>
        <w:rPr>
          <w:rFonts w:hint="eastAsia" w:ascii="宋体" w:hAnsi="宋体"/>
          <w:sz w:val="24"/>
          <w:highlight w:val="none"/>
        </w:rPr>
        <w:t>投标文件</w:t>
      </w:r>
      <w:r>
        <w:rPr>
          <w:rFonts w:hint="eastAsia" w:ascii="宋体" w:hAnsi="宋体"/>
          <w:sz w:val="24"/>
          <w:highlight w:val="none"/>
          <w:lang w:eastAsia="zh-CN"/>
        </w:rPr>
        <w:t>（</w:t>
      </w:r>
      <w:r>
        <w:rPr>
          <w:rFonts w:hint="eastAsia" w:ascii="宋体" w:hAnsi="宋体"/>
          <w:sz w:val="24"/>
          <w:highlight w:val="none"/>
        </w:rPr>
        <w:t>格式</w:t>
      </w:r>
      <w:r>
        <w:rPr>
          <w:rFonts w:hint="eastAsia" w:ascii="宋体" w:hAnsi="宋体"/>
          <w:sz w:val="24"/>
          <w:highlight w:val="none"/>
          <w:lang w:eastAsia="zh-CN"/>
        </w:rPr>
        <w:t>）</w:t>
      </w:r>
    </w:p>
    <w:p w14:paraId="072565EE">
      <w:pPr>
        <w:spacing w:line="360" w:lineRule="auto"/>
        <w:ind w:firstLine="480" w:firstLineChars="200"/>
        <w:rPr>
          <w:rFonts w:hint="eastAsia" w:ascii="宋体" w:hAnsi="宋体"/>
          <w:sz w:val="24"/>
          <w:highlight w:val="none"/>
        </w:rPr>
      </w:pPr>
      <w:r>
        <w:rPr>
          <w:rFonts w:hint="eastAsia" w:ascii="宋体" w:hAnsi="宋体"/>
          <w:sz w:val="24"/>
          <w:highlight w:val="none"/>
        </w:rPr>
        <w:t>第</w:t>
      </w:r>
      <w:r>
        <w:rPr>
          <w:rFonts w:hint="eastAsia" w:ascii="宋体" w:hAnsi="宋体"/>
          <w:sz w:val="24"/>
          <w:highlight w:val="none"/>
          <w:lang w:val="en-US" w:eastAsia="zh-CN"/>
        </w:rPr>
        <w:t>四</w:t>
      </w:r>
      <w:r>
        <w:rPr>
          <w:rFonts w:hint="eastAsia" w:ascii="宋体" w:hAnsi="宋体"/>
          <w:sz w:val="24"/>
          <w:highlight w:val="none"/>
        </w:rPr>
        <w:t>章 合同条款（格式）</w:t>
      </w:r>
    </w:p>
    <w:p w14:paraId="5EE0E0BB">
      <w:pPr>
        <w:spacing w:line="360" w:lineRule="auto"/>
        <w:ind w:firstLine="480" w:firstLineChars="200"/>
        <w:rPr>
          <w:rFonts w:ascii="宋体" w:hAnsi="宋体"/>
          <w:sz w:val="24"/>
        </w:rPr>
      </w:pPr>
      <w:r>
        <w:rPr>
          <w:rFonts w:hint="eastAsia" w:ascii="宋体" w:hAnsi="宋体"/>
          <w:sz w:val="24"/>
        </w:rPr>
        <w:t>7.</w:t>
      </w:r>
      <w:r>
        <w:rPr>
          <w:rFonts w:ascii="宋体" w:hAnsi="宋体"/>
          <w:sz w:val="24"/>
        </w:rPr>
        <w:t>2</w:t>
      </w:r>
      <w:r>
        <w:rPr>
          <w:rFonts w:hint="eastAsia" w:ascii="宋体" w:hAnsi="宋体"/>
          <w:sz w:val="24"/>
        </w:rPr>
        <w:t xml:space="preserve"> </w:t>
      </w:r>
      <w:r>
        <w:rPr>
          <w:rFonts w:ascii="宋体" w:hAnsi="宋体"/>
          <w:sz w:val="24"/>
        </w:rPr>
        <w:t>除上述内容外，招标人以书面形式或电子文档发出的对招标文件的澄清或修改内容，均为招标文件的组成部分，对招标人和投标人起约束作用。</w:t>
      </w:r>
    </w:p>
    <w:p w14:paraId="3132A62F">
      <w:pPr>
        <w:spacing w:line="360" w:lineRule="auto"/>
        <w:ind w:firstLine="480" w:firstLineChars="200"/>
        <w:rPr>
          <w:rFonts w:ascii="宋体" w:hAnsi="宋体"/>
          <w:sz w:val="24"/>
        </w:rPr>
      </w:pPr>
      <w:r>
        <w:rPr>
          <w:rFonts w:hint="eastAsia" w:ascii="宋体" w:hAnsi="宋体"/>
          <w:sz w:val="24"/>
        </w:rPr>
        <w:t>7</w:t>
      </w:r>
      <w:r>
        <w:rPr>
          <w:rFonts w:ascii="宋体" w:hAnsi="宋体"/>
          <w:sz w:val="24"/>
        </w:rPr>
        <w:t>.3</w:t>
      </w:r>
      <w:r>
        <w:rPr>
          <w:rFonts w:hint="eastAsia" w:ascii="宋体" w:hAnsi="宋体"/>
          <w:sz w:val="24"/>
        </w:rPr>
        <w:t xml:space="preserve"> </w:t>
      </w:r>
      <w:r>
        <w:rPr>
          <w:rFonts w:ascii="宋体" w:hAnsi="宋体"/>
          <w:sz w:val="24"/>
        </w:rPr>
        <w:t>投标人获取招标文件后，应仔细核查招标文件的所有内容，如有残缺等问题在招标文件发出</w:t>
      </w:r>
      <w:r>
        <w:rPr>
          <w:rFonts w:ascii="宋体" w:hAnsi="宋体"/>
          <w:b w:val="0"/>
          <w:bCs w:val="0"/>
          <w:sz w:val="24"/>
        </w:rPr>
        <w:t>后</w:t>
      </w:r>
      <w:r>
        <w:rPr>
          <w:rFonts w:hint="eastAsia" w:ascii="宋体" w:hAnsi="宋体" w:cs="宋体"/>
          <w:b w:val="0"/>
          <w:bCs w:val="0"/>
          <w:sz w:val="24"/>
          <w:highlight w:val="none"/>
        </w:rPr>
        <w:t>可与招标人联系</w:t>
      </w:r>
      <w:r>
        <w:rPr>
          <w:rFonts w:hint="eastAsia" w:ascii="宋体" w:hAnsi="宋体" w:cs="宋体"/>
          <w:sz w:val="24"/>
        </w:rPr>
        <w:t>。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14:paraId="5640280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rPr>
      </w:pPr>
      <w:r>
        <w:rPr>
          <w:rFonts w:hint="eastAsia" w:ascii="宋体" w:hAnsi="宋体"/>
          <w:b/>
          <w:bCs w:val="0"/>
          <w:sz w:val="24"/>
        </w:rPr>
        <w:t>8、</w:t>
      </w:r>
      <w:r>
        <w:rPr>
          <w:rFonts w:hint="eastAsia" w:ascii="宋体" w:hAnsi="宋体" w:cs="宋体"/>
          <w:b/>
          <w:bCs w:val="0"/>
          <w:sz w:val="24"/>
          <w:highlight w:val="none"/>
          <w:lang w:val="zh-CN"/>
        </w:rPr>
        <w:t>投标人如对本</w:t>
      </w:r>
      <w:r>
        <w:rPr>
          <w:rFonts w:hint="eastAsia" w:ascii="宋体" w:hAnsi="宋体" w:cs="宋体"/>
          <w:b/>
          <w:bCs w:val="0"/>
          <w:sz w:val="24"/>
          <w:highlight w:val="none"/>
          <w:lang w:val="en-US" w:eastAsia="zh-CN"/>
        </w:rPr>
        <w:t>招标</w:t>
      </w:r>
      <w:r>
        <w:rPr>
          <w:rFonts w:hint="eastAsia" w:ascii="宋体" w:hAnsi="宋体" w:cs="宋体"/>
          <w:b/>
          <w:bCs w:val="0"/>
          <w:sz w:val="24"/>
          <w:highlight w:val="none"/>
          <w:lang w:val="zh-CN"/>
        </w:rPr>
        <w:t>文件</w:t>
      </w:r>
      <w:r>
        <w:rPr>
          <w:rFonts w:hint="eastAsia" w:ascii="宋体" w:hAnsi="宋体" w:cs="宋体"/>
          <w:b/>
          <w:bCs w:val="0"/>
          <w:sz w:val="24"/>
          <w:highlight w:val="none"/>
        </w:rPr>
        <w:t>中的需求有疑问或不明之处，可与招标人联系，招标人对项目需求有解释权。</w:t>
      </w:r>
    </w:p>
    <w:p w14:paraId="109A63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cs="宋体"/>
          <w:sz w:val="24"/>
        </w:rPr>
        <w:t>投标人对招标人提供的招标文件所做出的推论、解释和结论，招标人概不负责。投标人由于对招标文件的任何推论和误解以及招标人对有关问题的口头解释所造成的后果，均由投标人自负。</w:t>
      </w:r>
    </w:p>
    <w:p w14:paraId="7D7127A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b/>
          <w:sz w:val="24"/>
        </w:rPr>
      </w:pPr>
      <w:r>
        <w:rPr>
          <w:rFonts w:hint="eastAsia" w:ascii="宋体" w:hAnsi="宋体"/>
          <w:b/>
          <w:sz w:val="24"/>
        </w:rPr>
        <w:t>9、</w:t>
      </w:r>
      <w:r>
        <w:rPr>
          <w:rFonts w:ascii="宋体" w:hAnsi="宋体"/>
          <w:b/>
          <w:sz w:val="24"/>
        </w:rPr>
        <w:t>招标文件的修改</w:t>
      </w:r>
    </w:p>
    <w:p w14:paraId="2F209F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9</w:t>
      </w:r>
      <w:r>
        <w:rPr>
          <w:rFonts w:ascii="宋体" w:hAnsi="宋体" w:cs="宋体"/>
          <w:sz w:val="24"/>
        </w:rPr>
        <w:t>.1</w:t>
      </w:r>
      <w:r>
        <w:rPr>
          <w:rFonts w:hint="eastAsia" w:ascii="宋体" w:hAnsi="宋体" w:cs="宋体"/>
          <w:sz w:val="24"/>
        </w:rPr>
        <w:t xml:space="preserve"> </w:t>
      </w:r>
      <w:r>
        <w:rPr>
          <w:rFonts w:ascii="宋体" w:hAnsi="宋体" w:cs="宋体"/>
          <w:sz w:val="24"/>
        </w:rPr>
        <w:t>投标截止时间前，招标人可能会以补充通知的方式修改招标文件，补充通知将作为招标文件的组成部分，具有与招标文件同等效力。</w:t>
      </w:r>
    </w:p>
    <w:p w14:paraId="29B243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9</w:t>
      </w:r>
      <w:r>
        <w:rPr>
          <w:rFonts w:ascii="宋体" w:hAnsi="宋体" w:cs="宋体"/>
          <w:sz w:val="24"/>
        </w:rPr>
        <w:t>.2</w:t>
      </w:r>
      <w:r>
        <w:rPr>
          <w:rFonts w:hint="eastAsia" w:ascii="宋体" w:hAnsi="宋体" w:cs="宋体"/>
          <w:sz w:val="24"/>
        </w:rPr>
        <w:t xml:space="preserve"> </w:t>
      </w:r>
      <w:r>
        <w:rPr>
          <w:rFonts w:ascii="宋体" w:hAnsi="宋体" w:cs="宋体"/>
          <w:sz w:val="24"/>
        </w:rPr>
        <w:t>补充通知报洋口港开发区公共资源交易中心备案后以电子文件形式提供，电子文件在</w:t>
      </w:r>
      <w:r>
        <w:rPr>
          <w:rFonts w:hint="eastAsia" w:ascii="宋体" w:hAnsi="宋体"/>
          <w:b/>
          <w:bCs/>
          <w:sz w:val="24"/>
          <w:szCs w:val="24"/>
          <w:lang w:eastAsia="zh-CN"/>
        </w:rPr>
        <w:t>“</w:t>
      </w:r>
      <w:r>
        <w:rPr>
          <w:rFonts w:hint="eastAsia" w:ascii="宋体" w:hAnsi="宋体"/>
          <w:b/>
          <w:bCs/>
          <w:sz w:val="24"/>
          <w:szCs w:val="24"/>
        </w:rPr>
        <w:t>如东县限额交易网”中下载</w:t>
      </w:r>
      <w:r>
        <w:rPr>
          <w:rFonts w:hint="eastAsia" w:ascii="宋体" w:hAnsi="宋体" w:cs="宋体"/>
          <w:sz w:val="24"/>
        </w:rPr>
        <w:t>。当招标文件、招标文件的澄清、修改、补充通知等对同一内容的表述不一致时，以最后在网上发出的文件为准。投标人须密切关注招标人网上发布的招标文件的澄清、修改、补充答疑等相关信息，招标人不承担因投标人未能全面掌握全部招标信息而产生的所有后果。</w:t>
      </w:r>
    </w:p>
    <w:p w14:paraId="7EA308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9</w:t>
      </w:r>
      <w:r>
        <w:rPr>
          <w:rFonts w:ascii="宋体" w:hAnsi="宋体" w:cs="宋体"/>
          <w:sz w:val="24"/>
        </w:rPr>
        <w:t>.3</w:t>
      </w:r>
      <w:r>
        <w:rPr>
          <w:rFonts w:hint="eastAsia" w:ascii="宋体" w:hAnsi="宋体" w:cs="宋体"/>
          <w:sz w:val="24"/>
        </w:rPr>
        <w:t xml:space="preserve"> </w:t>
      </w:r>
      <w:r>
        <w:rPr>
          <w:rFonts w:ascii="宋体" w:hAnsi="宋体" w:cs="宋体"/>
          <w:sz w:val="24"/>
        </w:rPr>
        <w:t>为使投标人在编制投标文件时，将补充通知修改的内容考虑进去，招标人可以延长投标截止时间(延长时间在补充通知中写明）。</w:t>
      </w:r>
    </w:p>
    <w:p w14:paraId="342D933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b/>
          <w:sz w:val="24"/>
        </w:rPr>
      </w:pPr>
      <w:r>
        <w:rPr>
          <w:rFonts w:hint="eastAsia" w:ascii="宋体" w:hAnsi="宋体" w:cs="宋体"/>
          <w:b/>
          <w:sz w:val="24"/>
        </w:rPr>
        <w:t>10</w:t>
      </w:r>
      <w:r>
        <w:rPr>
          <w:rFonts w:ascii="宋体" w:hAnsi="宋体" w:cs="宋体"/>
          <w:b/>
          <w:sz w:val="24"/>
        </w:rPr>
        <w:t>、投标要求</w:t>
      </w:r>
    </w:p>
    <w:p w14:paraId="4B1C02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ascii="宋体" w:hAnsi="宋体" w:cs="宋体"/>
          <w:sz w:val="24"/>
        </w:rPr>
        <w:t>本招标文件为招标投标及中标后签订施工合同的依据，对招标人和投标人均具约束力。投标人的投标文件应对招标文件的所有内容作出实质性响应。对投标内容不符合招标文件要求的投标文件，招标人有权予以拒绝。</w:t>
      </w:r>
    </w:p>
    <w:p w14:paraId="17BC7460">
      <w:pPr>
        <w:pStyle w:val="5"/>
        <w:spacing w:before="0" w:after="0" w:line="360" w:lineRule="auto"/>
        <w:ind w:firstLine="3306" w:firstLineChars="1372"/>
        <w:rPr>
          <w:sz w:val="24"/>
          <w:szCs w:val="24"/>
        </w:rPr>
      </w:pPr>
      <w:bookmarkStart w:id="5" w:name="_Toc51232351"/>
      <w:r>
        <w:rPr>
          <w:rFonts w:hint="eastAsia"/>
          <w:sz w:val="24"/>
          <w:szCs w:val="24"/>
        </w:rPr>
        <w:t>（三）投标文件</w:t>
      </w:r>
      <w:bookmarkEnd w:id="5"/>
    </w:p>
    <w:p w14:paraId="45592C29">
      <w:pPr>
        <w:spacing w:line="360" w:lineRule="auto"/>
        <w:ind w:firstLine="480" w:firstLineChars="200"/>
        <w:rPr>
          <w:rFonts w:ascii="宋体" w:hAnsi="宋体" w:cs="宋体"/>
          <w:sz w:val="24"/>
          <w:highlight w:val="none"/>
        </w:rPr>
      </w:pPr>
      <w:r>
        <w:rPr>
          <w:rFonts w:ascii="宋体" w:hAnsi="宋体" w:cs="宋体"/>
          <w:sz w:val="24"/>
          <w:highlight w:val="none"/>
        </w:rPr>
        <w:t>11、投标人应认真检查招标文件的内容是否齐全，未按招标文件要求编制的投标文件将被拒绝。</w:t>
      </w:r>
    </w:p>
    <w:p w14:paraId="68AE9E06">
      <w:pPr>
        <w:spacing w:line="360" w:lineRule="auto"/>
        <w:ind w:firstLine="482" w:firstLineChars="200"/>
        <w:rPr>
          <w:rFonts w:ascii="宋体" w:hAnsi="宋体" w:cs="宋体"/>
          <w:b/>
          <w:sz w:val="24"/>
        </w:rPr>
      </w:pPr>
      <w:bookmarkStart w:id="6" w:name="OLE_LINK5"/>
      <w:r>
        <w:rPr>
          <w:rFonts w:ascii="宋体" w:hAnsi="宋体" w:cs="宋体"/>
          <w:b/>
          <w:sz w:val="24"/>
        </w:rPr>
        <w:t>12.1资格审查文件应包含以下内容：</w:t>
      </w:r>
    </w:p>
    <w:p w14:paraId="04CDDFBF">
      <w:pPr>
        <w:adjustRightInd w:val="0"/>
        <w:snapToGrid w:val="0"/>
        <w:spacing w:line="360" w:lineRule="auto"/>
        <w:ind w:firstLine="480" w:firstLineChars="200"/>
        <w:rPr>
          <w:rFonts w:ascii="宋体" w:hAnsi="宋体" w:cs="宋体"/>
          <w:sz w:val="24"/>
        </w:rPr>
      </w:pPr>
      <w:r>
        <w:rPr>
          <w:rFonts w:ascii="宋体" w:hAnsi="宋体" w:cs="宋体"/>
          <w:sz w:val="24"/>
        </w:rPr>
        <w:t>12.1.1法定代表人身份证明书；</w:t>
      </w:r>
    </w:p>
    <w:p w14:paraId="5FC3EC6A">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12.1.2授权委托书（如有授权）；</w:t>
      </w:r>
    </w:p>
    <w:p w14:paraId="1DEC2AC9">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12.1.3资格审查申请书；</w:t>
      </w:r>
    </w:p>
    <w:p w14:paraId="5FB77734">
      <w:pPr>
        <w:adjustRightInd w:val="0"/>
        <w:snapToGrid w:val="0"/>
        <w:spacing w:line="360" w:lineRule="auto"/>
        <w:ind w:firstLine="480" w:firstLineChars="200"/>
        <w:rPr>
          <w:rFonts w:ascii="宋体" w:hAnsi="宋体" w:eastAsia="宋体" w:cs="宋体"/>
          <w:sz w:val="24"/>
          <w:lang w:val="en-US" w:eastAsia="zh-CN"/>
        </w:rPr>
      </w:pPr>
      <w:r>
        <w:rPr>
          <w:rFonts w:hint="eastAsia" w:ascii="宋体" w:hAnsi="宋体" w:eastAsia="宋体" w:cs="宋体"/>
          <w:sz w:val="24"/>
          <w:lang w:val="en-US" w:eastAsia="zh-CN"/>
        </w:rPr>
        <w:t>12.1.4无在建工程承诺书；</w:t>
      </w:r>
    </w:p>
    <w:p w14:paraId="0F85D38D">
      <w:pPr>
        <w:adjustRightInd w:val="0"/>
        <w:snapToGrid w:val="0"/>
        <w:spacing w:line="360" w:lineRule="auto"/>
        <w:ind w:firstLine="480" w:firstLineChars="200"/>
        <w:rPr>
          <w:rFonts w:ascii="宋体" w:hAnsi="宋体" w:eastAsia="宋体" w:cs="宋体"/>
          <w:sz w:val="24"/>
        </w:rPr>
      </w:pPr>
      <w:r>
        <w:rPr>
          <w:rFonts w:ascii="宋体" w:hAnsi="宋体" w:eastAsia="宋体" w:cs="宋体"/>
          <w:sz w:val="24"/>
        </w:rPr>
        <w:t>12.1.</w:t>
      </w:r>
      <w:r>
        <w:rPr>
          <w:rFonts w:hint="eastAsia" w:ascii="宋体" w:hAnsi="宋体" w:eastAsia="宋体" w:cs="宋体"/>
          <w:sz w:val="24"/>
          <w:lang w:val="en-US" w:eastAsia="zh-CN"/>
        </w:rPr>
        <w:t>5招标文件第</w:t>
      </w:r>
      <w:r>
        <w:rPr>
          <w:rFonts w:hint="eastAsia" w:ascii="宋体" w:hAnsi="宋体" w:cs="宋体"/>
          <w:sz w:val="24"/>
          <w:lang w:val="en-US" w:eastAsia="zh-CN"/>
        </w:rPr>
        <w:t>三</w:t>
      </w:r>
      <w:r>
        <w:rPr>
          <w:rFonts w:hint="eastAsia" w:ascii="宋体" w:hAnsi="宋体" w:eastAsia="宋体" w:cs="宋体"/>
          <w:sz w:val="24"/>
          <w:lang w:val="en-US" w:eastAsia="zh-CN"/>
        </w:rPr>
        <w:t>章投标文件（格式）附件一至附件</w:t>
      </w:r>
      <w:r>
        <w:rPr>
          <w:rFonts w:hint="eastAsia" w:ascii="宋体" w:hAnsi="宋体" w:cs="宋体"/>
          <w:sz w:val="24"/>
          <w:lang w:val="en-US" w:eastAsia="zh-CN"/>
        </w:rPr>
        <w:t>九</w:t>
      </w:r>
      <w:r>
        <w:rPr>
          <w:rFonts w:hint="eastAsia" w:ascii="宋体" w:hAnsi="宋体" w:eastAsia="宋体" w:cs="宋体"/>
          <w:sz w:val="24"/>
          <w:lang w:val="en-US" w:eastAsia="zh-CN"/>
        </w:rPr>
        <w:t>；</w:t>
      </w:r>
    </w:p>
    <w:p w14:paraId="4435EBD5">
      <w:pPr>
        <w:adjustRightInd w:val="0"/>
        <w:snapToGrid w:val="0"/>
        <w:spacing w:line="360" w:lineRule="auto"/>
        <w:ind w:firstLine="480" w:firstLineChars="200"/>
        <w:rPr>
          <w:rFonts w:ascii="宋体" w:hAnsi="宋体" w:cs="宋体"/>
          <w:b/>
          <w:kern w:val="0"/>
          <w:sz w:val="24"/>
        </w:rPr>
      </w:pPr>
      <w:r>
        <w:rPr>
          <w:rFonts w:ascii="宋体" w:hAnsi="宋体" w:cs="宋体"/>
          <w:sz w:val="24"/>
        </w:rPr>
        <w:t>12.1.</w:t>
      </w:r>
      <w:r>
        <w:rPr>
          <w:rFonts w:hint="eastAsia" w:ascii="宋体" w:hAnsi="宋体" w:cs="宋体"/>
          <w:sz w:val="24"/>
          <w:lang w:val="en-US" w:eastAsia="zh-CN"/>
        </w:rPr>
        <w:t>6</w:t>
      </w:r>
      <w:r>
        <w:rPr>
          <w:rFonts w:ascii="宋体" w:hAnsi="宋体" w:cs="宋体"/>
          <w:b/>
          <w:kern w:val="0"/>
          <w:sz w:val="24"/>
        </w:rPr>
        <w:t>本招标文件资格审查标准要求的</w:t>
      </w:r>
      <w:r>
        <w:rPr>
          <w:rFonts w:hint="eastAsia" w:ascii="宋体" w:hAnsi="宋体" w:cs="宋体"/>
          <w:b/>
          <w:kern w:val="0"/>
          <w:sz w:val="24"/>
          <w:lang w:val="en-US" w:eastAsia="zh-CN"/>
        </w:rPr>
        <w:t>其他</w:t>
      </w:r>
      <w:r>
        <w:rPr>
          <w:rFonts w:ascii="宋体" w:hAnsi="宋体" w:cs="宋体"/>
          <w:b/>
          <w:kern w:val="0"/>
          <w:sz w:val="24"/>
        </w:rPr>
        <w:t>内容：</w:t>
      </w:r>
    </w:p>
    <w:p w14:paraId="6A457ADB">
      <w:pPr>
        <w:adjustRightInd w:val="0"/>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ascii="宋体" w:hAnsi="宋体" w:cs="宋体"/>
          <w:sz w:val="24"/>
        </w:rPr>
        <w:t>企业营业执照；</w:t>
      </w:r>
    </w:p>
    <w:p w14:paraId="5A621577">
      <w:pPr>
        <w:adjustRightInd w:val="0"/>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ascii="宋体" w:hAnsi="宋体" w:cs="宋体"/>
          <w:sz w:val="24"/>
        </w:rPr>
        <w:t>企业资质证书；</w:t>
      </w:r>
    </w:p>
    <w:p w14:paraId="5DC034F8">
      <w:pPr>
        <w:adjustRightInd w:val="0"/>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ascii="宋体" w:hAnsi="宋体" w:cs="宋体"/>
          <w:sz w:val="24"/>
        </w:rPr>
        <w:t>企业</w:t>
      </w:r>
      <w:r>
        <w:rPr>
          <w:rFonts w:hint="eastAsia" w:ascii="宋体" w:hAnsi="宋体" w:cs="宋体"/>
          <w:sz w:val="24"/>
          <w:lang w:val="en-US" w:eastAsia="zh-CN"/>
        </w:rPr>
        <w:t>安全生产许可证</w:t>
      </w:r>
      <w:r>
        <w:rPr>
          <w:rFonts w:ascii="宋体" w:hAnsi="宋体" w:cs="宋体"/>
          <w:sz w:val="24"/>
        </w:rPr>
        <w:t>；</w:t>
      </w:r>
    </w:p>
    <w:p w14:paraId="024F1C0E">
      <w:pPr>
        <w:adjustRightInd w:val="0"/>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ascii="宋体" w:hAnsi="宋体" w:cs="宋体"/>
          <w:sz w:val="24"/>
        </w:rPr>
        <w:t>拟派</w:t>
      </w:r>
      <w:r>
        <w:rPr>
          <w:rFonts w:hint="eastAsia" w:ascii="宋体" w:hAnsi="宋体" w:cs="宋体"/>
          <w:sz w:val="24"/>
          <w:lang w:val="en-US" w:eastAsia="zh-CN"/>
        </w:rPr>
        <w:t>项目负责人</w:t>
      </w:r>
      <w:r>
        <w:rPr>
          <w:rFonts w:ascii="宋体" w:hAnsi="宋体" w:cs="宋体"/>
          <w:sz w:val="24"/>
        </w:rPr>
        <w:t>证书；</w:t>
      </w:r>
    </w:p>
    <w:p w14:paraId="1973AD83">
      <w:pPr>
        <w:adjustRightInd w:val="0"/>
        <w:snapToGrid w:val="0"/>
        <w:spacing w:line="360" w:lineRule="auto"/>
        <w:ind w:firstLine="480" w:firstLineChars="200"/>
        <w:rPr>
          <w:rFonts w:ascii="宋体" w:hAnsi="宋体"/>
          <w:bCs/>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ascii="宋体" w:hAnsi="宋体" w:cs="宋体"/>
          <w:sz w:val="24"/>
        </w:rPr>
        <w:t>投标经办人的身份证</w:t>
      </w:r>
      <w:r>
        <w:rPr>
          <w:rFonts w:hint="eastAsia" w:ascii="宋体" w:hAnsi="宋体" w:cs="宋体"/>
          <w:sz w:val="24"/>
          <w:lang w:eastAsia="zh-CN"/>
        </w:rPr>
        <w:t>；</w:t>
      </w:r>
    </w:p>
    <w:p w14:paraId="0481AFE0">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（6）项目负责人</w:t>
      </w:r>
      <w:r>
        <w:rPr>
          <w:rFonts w:ascii="宋体" w:hAnsi="宋体" w:cs="宋体"/>
          <w:sz w:val="24"/>
          <w:highlight w:val="none"/>
        </w:rPr>
        <w:t>身份证复印件及</w:t>
      </w:r>
      <w:r>
        <w:rPr>
          <w:rFonts w:hint="eastAsia" w:ascii="宋体" w:hAnsi="宋体" w:eastAsia="宋体" w:cs="宋体"/>
          <w:sz w:val="24"/>
          <w:highlight w:val="none"/>
          <w:lang w:val="en-US" w:eastAsia="zh-CN"/>
        </w:rPr>
        <w:t>由社保部门出具的投标单位为其办理的自本招标公告发布之日起前3个月内任意1个月的社保交费记录（项目组负责人不可以为退休人员）；</w:t>
      </w:r>
    </w:p>
    <w:p w14:paraId="5D22C7F9">
      <w:pPr>
        <w:adjustRightInd w:val="0"/>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（7）拟派项目主要成员证书；</w:t>
      </w:r>
    </w:p>
    <w:p w14:paraId="0EE74755">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8）拟派项目主要成员身份证复印件及由社保部门出具的投标单位为其办理的自本招标公告发布之日起前3个月内任意1个月的社保交费记录（项目组成员不可以为退休人员）；</w:t>
      </w:r>
    </w:p>
    <w:p w14:paraId="55490F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12.1.7投标保证金原件或者加盖公章的复印件。</w:t>
      </w:r>
    </w:p>
    <w:p w14:paraId="77D9196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cs="宋体"/>
          <w:b/>
          <w:sz w:val="24"/>
          <w:highlight w:val="none"/>
        </w:rPr>
      </w:pPr>
      <w:r>
        <w:rPr>
          <w:rFonts w:ascii="宋体" w:hAnsi="宋体" w:cs="宋体"/>
          <w:b/>
          <w:sz w:val="24"/>
          <w:highlight w:val="none"/>
        </w:rPr>
        <w:t>12.2</w:t>
      </w:r>
      <w:r>
        <w:rPr>
          <w:rFonts w:hint="eastAsia" w:ascii="宋体" w:hAnsi="宋体" w:cs="宋体"/>
          <w:b/>
          <w:sz w:val="24"/>
          <w:highlight w:val="none"/>
        </w:rPr>
        <w:t>商务标应包含以下内容：</w:t>
      </w:r>
    </w:p>
    <w:p w14:paraId="36F46B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cs="宋体"/>
          <w:b w:val="0"/>
          <w:bCs w:val="0"/>
          <w:sz w:val="24"/>
          <w:highlight w:val="none"/>
          <w:lang w:eastAsia="zh-CN"/>
        </w:rPr>
      </w:pPr>
      <w:r>
        <w:rPr>
          <w:rFonts w:ascii="宋体" w:hAnsi="宋体" w:cs="宋体"/>
          <w:b w:val="0"/>
          <w:bCs w:val="0"/>
          <w:sz w:val="24"/>
          <w:highlight w:val="none"/>
        </w:rPr>
        <w:t>12.2.1投标函</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招标文件第三章投标文件（格式）附件十一</w:t>
      </w:r>
      <w:r>
        <w:rPr>
          <w:rFonts w:hint="eastAsia" w:ascii="宋体" w:hAnsi="宋体" w:cs="宋体"/>
          <w:b w:val="0"/>
          <w:bCs w:val="0"/>
          <w:sz w:val="24"/>
          <w:highlight w:val="none"/>
          <w:lang w:eastAsia="zh-CN"/>
        </w:rPr>
        <w:t>）</w:t>
      </w:r>
    </w:p>
    <w:p w14:paraId="19A6732D">
      <w:pPr>
        <w:pStyle w:val="1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sz w:val="24"/>
        </w:rPr>
      </w:pPr>
      <w:r>
        <w:rPr>
          <w:rFonts w:hint="eastAsia" w:ascii="宋体" w:hAnsi="宋体" w:cs="宋体"/>
          <w:b/>
          <w:bCs/>
          <w:sz w:val="24"/>
        </w:rPr>
        <w:t>注：（1）本项目资审文件</w:t>
      </w:r>
      <w:r>
        <w:rPr>
          <w:rFonts w:hint="eastAsia" w:ascii="宋体" w:hAnsi="宋体" w:cs="宋体"/>
          <w:b/>
          <w:bCs/>
          <w:sz w:val="24"/>
          <w:lang w:eastAsia="zh-CN"/>
        </w:rPr>
        <w:t>、</w:t>
      </w:r>
      <w:r>
        <w:rPr>
          <w:rFonts w:hint="eastAsia" w:ascii="宋体" w:hAnsi="宋体" w:cs="宋体"/>
          <w:b/>
          <w:bCs/>
          <w:sz w:val="24"/>
        </w:rPr>
        <w:t>价格标</w:t>
      </w:r>
      <w:r>
        <w:rPr>
          <w:rFonts w:hint="eastAsia" w:ascii="宋体" w:hAnsi="宋体" w:cs="宋体"/>
          <w:b/>
          <w:bCs/>
          <w:sz w:val="24"/>
          <w:lang w:eastAsia="zh-CN"/>
        </w:rPr>
        <w:t>（</w:t>
      </w:r>
      <w:r>
        <w:rPr>
          <w:rFonts w:hint="eastAsia" w:ascii="宋体" w:hAnsi="宋体" w:cs="宋体"/>
          <w:b/>
          <w:bCs/>
          <w:sz w:val="24"/>
          <w:lang w:val="en-US" w:eastAsia="zh-CN"/>
        </w:rPr>
        <w:t>即商务标</w:t>
      </w:r>
      <w:r>
        <w:rPr>
          <w:rFonts w:hint="eastAsia" w:ascii="宋体" w:hAnsi="宋体" w:cs="宋体"/>
          <w:b/>
          <w:bCs/>
          <w:sz w:val="24"/>
          <w:lang w:eastAsia="zh-CN"/>
        </w:rPr>
        <w:t>）</w:t>
      </w:r>
      <w:r>
        <w:rPr>
          <w:rFonts w:hint="eastAsia" w:ascii="宋体" w:hAnsi="宋体" w:cs="宋体"/>
          <w:b/>
          <w:bCs/>
          <w:sz w:val="24"/>
        </w:rPr>
        <w:t>文件，投标人须按招标文件的要求及顺序以PDF 格式上传至系统内相应位置，上传的所有资审文件及价格标文件必须</w:t>
      </w:r>
      <w:r>
        <w:rPr>
          <w:rFonts w:hint="eastAsia" w:ascii="宋体" w:hAnsi="宋体" w:cs="宋体"/>
          <w:b/>
          <w:bCs/>
          <w:sz w:val="24"/>
          <w:highlight w:val="none"/>
          <w:lang w:val="en-US" w:eastAsia="zh-CN"/>
        </w:rPr>
        <w:t>按要求加盖投标人公章</w:t>
      </w:r>
      <w:r>
        <w:rPr>
          <w:rFonts w:hint="eastAsia" w:ascii="宋体" w:hAnsi="宋体" w:cs="宋体"/>
          <w:b/>
          <w:bCs/>
          <w:sz w:val="24"/>
          <w:highlight w:val="none"/>
        </w:rPr>
        <w:t>。</w:t>
      </w:r>
      <w:r>
        <w:rPr>
          <w:rFonts w:hint="eastAsia" w:ascii="宋体" w:hAnsi="宋体" w:cs="宋体"/>
          <w:b/>
          <w:bCs/>
          <w:sz w:val="24"/>
        </w:rPr>
        <w:t>资审文件部分不合格的投标供应商，其“价格文件”不参加评审，具体操作流程详见</w:t>
      </w:r>
      <w:r>
        <w:rPr>
          <w:rFonts w:hint="eastAsia" w:ascii="宋体" w:hAnsi="宋体" w:cs="宋体"/>
          <w:b/>
          <w:sz w:val="24"/>
        </w:rPr>
        <w:t>《操作手册》，请投标人</w:t>
      </w:r>
      <w:r>
        <w:rPr>
          <w:rFonts w:hint="eastAsia" w:ascii="宋体" w:hAnsi="宋体" w:eastAsia="宋体" w:cs="宋体"/>
          <w:b/>
          <w:bCs/>
          <w:sz w:val="24"/>
        </w:rPr>
        <w:t>登录“如东县限额交易网-项目投标方”的登录页面下载《操作手册》。</w:t>
      </w:r>
    </w:p>
    <w:p w14:paraId="3736327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cs="宋体"/>
          <w:b/>
          <w:bCs/>
          <w:spacing w:val="-8"/>
          <w:sz w:val="24"/>
          <w:highlight w:val="yellow"/>
        </w:rPr>
      </w:pPr>
      <w:r>
        <w:rPr>
          <w:rFonts w:hint="eastAsia" w:ascii="宋体" w:hAnsi="宋体" w:cs="宋体"/>
          <w:b/>
          <w:sz w:val="24"/>
        </w:rPr>
        <w:t>（2）各投标单位上传的投标文件提交前，请认真复查自己的投标文件制作的清晰情况，如投标文件不清晰，影响评标结果的，一律由投标人自行承担。</w:t>
      </w:r>
    </w:p>
    <w:bookmarkEnd w:id="6"/>
    <w:p w14:paraId="1A704AF4">
      <w:pPr>
        <w:keepNext w:val="0"/>
        <w:keepLines w:val="0"/>
        <w:pageBreakBefore w:val="0"/>
        <w:widowControl w:val="0"/>
        <w:kinsoku/>
        <w:wordWrap/>
        <w:overflowPunct/>
        <w:topLinePunct w:val="0"/>
        <w:autoSpaceDE/>
        <w:autoSpaceDN/>
        <w:bidi w:val="0"/>
        <w:adjustRightInd w:val="0"/>
        <w:snapToGrid w:val="0"/>
        <w:spacing w:line="360" w:lineRule="auto"/>
        <w:ind w:firstLine="450" w:firstLineChars="200"/>
        <w:rPr>
          <w:rFonts w:ascii="宋体" w:hAnsi="宋体" w:cs="宋体"/>
          <w:b/>
          <w:bCs/>
          <w:spacing w:val="-8"/>
          <w:sz w:val="24"/>
          <w:highlight w:val="none"/>
        </w:rPr>
      </w:pPr>
      <w:r>
        <w:rPr>
          <w:rFonts w:hint="eastAsia" w:ascii="宋体" w:hAnsi="宋体" w:cs="宋体"/>
          <w:b/>
          <w:bCs/>
          <w:spacing w:val="-8"/>
          <w:sz w:val="24"/>
          <w:highlight w:val="none"/>
          <w:lang w:eastAsia="zh-CN"/>
        </w:rPr>
        <w:t>（</w:t>
      </w:r>
      <w:r>
        <w:rPr>
          <w:rFonts w:hint="eastAsia" w:ascii="宋体" w:hAnsi="宋体" w:cs="宋体"/>
          <w:b/>
          <w:bCs/>
          <w:spacing w:val="-8"/>
          <w:sz w:val="24"/>
          <w:highlight w:val="none"/>
          <w:lang w:val="en-US" w:eastAsia="zh-CN"/>
        </w:rPr>
        <w:t>3</w:t>
      </w:r>
      <w:r>
        <w:rPr>
          <w:rFonts w:hint="eastAsia" w:ascii="宋体" w:hAnsi="宋体" w:cs="宋体"/>
          <w:b/>
          <w:bCs/>
          <w:spacing w:val="-8"/>
          <w:sz w:val="24"/>
          <w:highlight w:val="none"/>
          <w:lang w:eastAsia="zh-CN"/>
        </w:rPr>
        <w:t>）</w:t>
      </w:r>
      <w:r>
        <w:rPr>
          <w:rFonts w:hint="eastAsia" w:ascii="宋体" w:hAnsi="宋体" w:cs="宋体"/>
          <w:b/>
          <w:bCs/>
          <w:spacing w:val="-8"/>
          <w:sz w:val="24"/>
          <w:highlight w:val="none"/>
        </w:rPr>
        <w:t>如投标单位提供的相关证件（身份证、注册资格证、职称证、营业执照、养老保险证明等）为虚假或伪造，一经发现则取消投标或中标资格，招投标行政监督部门将没收其投标保证金，并将其记入不良行为记录，并视情节轻重取消在洋口港经济开发区</w:t>
      </w:r>
      <w:r>
        <w:rPr>
          <w:rFonts w:ascii="宋体" w:hAnsi="宋体" w:cs="宋体"/>
          <w:b/>
          <w:bCs/>
          <w:spacing w:val="-8"/>
          <w:sz w:val="24"/>
          <w:highlight w:val="none"/>
        </w:rPr>
        <w:t>1-3年的依法必须进行招标项目的投标资格</w:t>
      </w:r>
      <w:r>
        <w:rPr>
          <w:rFonts w:hint="eastAsia" w:ascii="宋体" w:hAnsi="宋体" w:cs="宋体"/>
          <w:b/>
          <w:bCs/>
          <w:spacing w:val="-8"/>
          <w:sz w:val="24"/>
          <w:highlight w:val="none"/>
        </w:rPr>
        <w:t>。</w:t>
      </w:r>
    </w:p>
    <w:p w14:paraId="4E9E7CC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cs="宋体"/>
          <w:b/>
          <w:sz w:val="24"/>
          <w:highlight w:val="none"/>
        </w:rPr>
      </w:pPr>
      <w:r>
        <w:rPr>
          <w:rFonts w:ascii="宋体" w:hAnsi="宋体" w:cs="宋体"/>
          <w:b/>
          <w:sz w:val="24"/>
          <w:highlight w:val="none"/>
        </w:rPr>
        <w:t>1</w:t>
      </w:r>
      <w:r>
        <w:rPr>
          <w:rFonts w:hint="eastAsia" w:ascii="宋体" w:hAnsi="宋体" w:cs="宋体"/>
          <w:b/>
          <w:sz w:val="24"/>
          <w:highlight w:val="none"/>
          <w:lang w:val="en-US" w:eastAsia="zh-CN"/>
        </w:rPr>
        <w:t>3</w:t>
      </w:r>
      <w:r>
        <w:rPr>
          <w:rFonts w:ascii="宋体" w:hAnsi="宋体" w:cs="宋体"/>
          <w:b/>
          <w:sz w:val="24"/>
          <w:highlight w:val="none"/>
        </w:rPr>
        <w:t>、招标文件提供的文件格式(第</w:t>
      </w:r>
      <w:r>
        <w:rPr>
          <w:rFonts w:hint="eastAsia" w:ascii="宋体" w:hAnsi="宋体" w:cs="宋体"/>
          <w:b/>
          <w:sz w:val="24"/>
          <w:highlight w:val="none"/>
          <w:lang w:val="en-US" w:eastAsia="zh-CN"/>
        </w:rPr>
        <w:t>三</w:t>
      </w:r>
      <w:r>
        <w:rPr>
          <w:rFonts w:ascii="宋体" w:hAnsi="宋体" w:cs="宋体"/>
          <w:b/>
          <w:sz w:val="24"/>
          <w:highlight w:val="none"/>
        </w:rPr>
        <w:t>章)投标人必须使用。但表式可以按同样格式进行扩展。</w:t>
      </w:r>
    </w:p>
    <w:p w14:paraId="2198C474">
      <w:pPr>
        <w:pageBreakBefore w:val="0"/>
        <w:widowControl w:val="0"/>
        <w:kinsoku/>
        <w:wordWrap/>
        <w:overflowPunct/>
        <w:topLinePunct w:val="0"/>
        <w:autoSpaceDE/>
        <w:autoSpaceDN/>
        <w:bidi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14、</w:t>
      </w:r>
      <w:r>
        <w:rPr>
          <w:rFonts w:ascii="宋体" w:hAnsi="宋体" w:cs="宋体"/>
          <w:b/>
          <w:sz w:val="24"/>
          <w:highlight w:val="none"/>
        </w:rPr>
        <w:t>投标保证金</w:t>
      </w:r>
    </w:p>
    <w:p w14:paraId="4E4208FE">
      <w:pPr>
        <w:pageBreakBefore w:val="0"/>
        <w:widowControl w:val="0"/>
        <w:kinsoku/>
        <w:wordWrap/>
        <w:overflowPunct/>
        <w:topLinePunct w:val="0"/>
        <w:autoSpaceDE/>
        <w:autoSpaceDN/>
        <w:bidi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 xml:space="preserve">14.1 </w:t>
      </w:r>
      <w:r>
        <w:rPr>
          <w:rFonts w:hint="eastAsia" w:ascii="宋体" w:hAnsi="宋体" w:cs="宋体"/>
          <w:b/>
          <w:sz w:val="24"/>
          <w:highlight w:val="none"/>
        </w:rPr>
        <w:t>本工程的投标保证金金额见投标须知前附表。投标人必须以企业法人的名义从法人基本存款帐户缴纳，否则不予接受。以个人、企业的办事处、分公司、子公司名义或从他人帐户、投标企业的其他账户缴纳的投标保证金无效。</w:t>
      </w:r>
    </w:p>
    <w:p w14:paraId="3F710374">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收款单位:江苏如东洋口港经济开发区财政局</w:t>
      </w:r>
    </w:p>
    <w:p w14:paraId="401C9E2E">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账号:10712801040002081</w:t>
      </w:r>
    </w:p>
    <w:p w14:paraId="4501B324">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开户行:中国农业银行如东洋口港分理处</w:t>
      </w:r>
    </w:p>
    <w:p w14:paraId="47A62327">
      <w:pPr>
        <w:adjustRightInd w:val="0"/>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注：1.采用银行转账方式缴纳的，未中标单位的投标保证金在每个月的15日或者30日予以退还，各投标单位自行选择投标保证金缴纳方式。</w:t>
      </w:r>
    </w:p>
    <w:p w14:paraId="22792376">
      <w:pPr>
        <w:adjustRightInd w:val="0"/>
        <w:snapToGrid w:val="0"/>
        <w:spacing w:line="360" w:lineRule="auto"/>
        <w:ind w:firstLine="482" w:firstLineChars="200"/>
        <w:rPr>
          <w:rFonts w:ascii="宋体" w:hAnsi="宋体"/>
          <w:b/>
          <w:color w:val="000000"/>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银行转账凭证上须加盖投标人单位公章；如果投标单位提供的相关证件等为虚假或伪造一经发现则取消投标单位资格，其列入洋口港开发区黑名单。触犯相关法律法规情形严重者，将追究刑事责任。</w:t>
      </w:r>
    </w:p>
    <w:p w14:paraId="3C0FA2BC">
      <w:pPr>
        <w:pageBreakBefore w:val="0"/>
        <w:widowControl w:val="0"/>
        <w:kinsoku/>
        <w:wordWrap/>
        <w:overflowPunct/>
        <w:topLinePunct w:val="0"/>
        <w:autoSpaceDE/>
        <w:autoSpaceDN/>
        <w:bidi w:val="0"/>
        <w:spacing w:line="360" w:lineRule="auto"/>
        <w:ind w:firstLine="482" w:firstLineChars="200"/>
        <w:rPr>
          <w:rFonts w:ascii="宋体" w:hAnsi="宋体" w:cs="宋体"/>
          <w:b/>
          <w:sz w:val="24"/>
          <w:highlight w:val="none"/>
        </w:rPr>
      </w:pPr>
      <w:r>
        <w:rPr>
          <w:rFonts w:hint="eastAsia" w:ascii="宋体" w:hAnsi="宋体" w:cs="宋体"/>
          <w:b/>
          <w:sz w:val="24"/>
          <w:highlight w:val="none"/>
          <w:lang w:val="en-US" w:eastAsia="zh-CN"/>
        </w:rPr>
        <w:t>14</w:t>
      </w:r>
      <w:r>
        <w:rPr>
          <w:rFonts w:ascii="宋体" w:hAnsi="宋体" w:cs="宋体"/>
          <w:b/>
          <w:sz w:val="24"/>
          <w:highlight w:val="none"/>
        </w:rPr>
        <w:t>.</w:t>
      </w:r>
      <w:r>
        <w:rPr>
          <w:rFonts w:hint="eastAsia" w:ascii="宋体" w:hAnsi="宋体" w:cs="宋体"/>
          <w:b/>
          <w:sz w:val="24"/>
          <w:highlight w:val="none"/>
          <w:lang w:val="en-US" w:eastAsia="zh-CN"/>
        </w:rPr>
        <w:t>2</w:t>
      </w:r>
      <w:r>
        <w:rPr>
          <w:rFonts w:hint="eastAsia" w:ascii="宋体" w:hAnsi="宋体" w:cs="宋体"/>
          <w:b/>
          <w:sz w:val="24"/>
          <w:highlight w:val="none"/>
        </w:rPr>
        <w:t>中标人的投标保证金退还</w:t>
      </w:r>
    </w:p>
    <w:p w14:paraId="0CE37525">
      <w:pPr>
        <w:pageBreakBefore w:val="0"/>
        <w:widowControl w:val="0"/>
        <w:kinsoku/>
        <w:wordWrap/>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t>中标人的投标保证金在按规定及收费标准在本项目所在地（如东县洋口港经济开发区）缴纳履约保证金并签订合同后予以退还</w:t>
      </w:r>
      <w:r>
        <w:rPr>
          <w:rFonts w:ascii="宋体" w:hAnsi="宋体" w:cs="宋体"/>
          <w:sz w:val="24"/>
          <w:highlight w:val="none"/>
        </w:rPr>
        <w:t>。中标单位应在办理退还投标保证金手续前，将已签订的合同报送洋口港开发区公共资源交易中心备案。</w:t>
      </w:r>
      <w:r>
        <w:rPr>
          <w:rFonts w:ascii="宋体" w:hAnsi="宋体" w:cs="宋体"/>
          <w:b/>
          <w:sz w:val="24"/>
          <w:highlight w:val="none"/>
        </w:rPr>
        <w:t>如未在规定的时间内领取中标通知书，则视为放弃本项目的中标资格，投标保证金不予退还。</w:t>
      </w:r>
    </w:p>
    <w:p w14:paraId="592FDA68">
      <w:pPr>
        <w:pageBreakBefore w:val="0"/>
        <w:widowControl w:val="0"/>
        <w:kinsoku/>
        <w:wordWrap/>
        <w:overflowPunct/>
        <w:topLinePunct w:val="0"/>
        <w:autoSpaceDE/>
        <w:autoSpaceDN/>
        <w:bidi w:val="0"/>
        <w:spacing w:line="360" w:lineRule="auto"/>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lang w:val="en-US" w:eastAsia="zh-CN"/>
        </w:rPr>
        <w:t>4</w:t>
      </w:r>
      <w:r>
        <w:rPr>
          <w:rFonts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投标人有下列情况之一者，将取消其中标资格，其投标保证金将不予退还：</w:t>
      </w:r>
    </w:p>
    <w:p w14:paraId="45249F6F">
      <w:pPr>
        <w:pageBreakBefore w:val="0"/>
        <w:widowControl w:val="0"/>
        <w:kinsoku/>
        <w:wordWrap/>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t>①投标人发生串标、抬标、弄虚作假等违纪、违规行为，且被查处的。</w:t>
      </w:r>
    </w:p>
    <w:p w14:paraId="71CCE899">
      <w:pPr>
        <w:pageBreakBefore w:val="0"/>
        <w:widowControl w:val="0"/>
        <w:kinsoku/>
        <w:wordWrap/>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t>②中标人未能在规定时间内签署合同协议的，或者在签订合同时向招标人提出附加条件或者更改合同实质性内容的。</w:t>
      </w:r>
    </w:p>
    <w:p w14:paraId="2E407C56">
      <w:pPr>
        <w:pageBreakBefore w:val="0"/>
        <w:widowControl w:val="0"/>
        <w:kinsoku/>
        <w:wordWrap/>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ascii="宋体" w:hAnsi="宋体" w:cs="宋体"/>
          <w:sz w:val="24"/>
          <w:highlight w:val="none"/>
        </w:rPr>
        <w:instrText xml:space="preserve"> = 3 \* GB3 </w:instrText>
      </w:r>
      <w:r>
        <w:rPr>
          <w:rFonts w:hint="eastAsia" w:ascii="宋体" w:hAnsi="宋体" w:cs="宋体"/>
          <w:sz w:val="24"/>
          <w:highlight w:val="none"/>
        </w:rPr>
        <w:fldChar w:fldCharType="separate"/>
      </w:r>
      <w:r>
        <w:rPr>
          <w:rFonts w:hint="eastAsia" w:ascii="宋体" w:hAnsi="宋体" w:cs="宋体"/>
          <w:sz w:val="24"/>
          <w:highlight w:val="none"/>
        </w:rPr>
        <w:t>③</w:t>
      </w:r>
      <w:r>
        <w:rPr>
          <w:rFonts w:hint="eastAsia" w:ascii="宋体" w:hAnsi="宋体" w:cs="宋体"/>
          <w:sz w:val="24"/>
          <w:highlight w:val="none"/>
        </w:rPr>
        <w:fldChar w:fldCharType="end"/>
      </w:r>
      <w:r>
        <w:rPr>
          <w:rFonts w:ascii="宋体" w:hAnsi="宋体" w:cs="宋体"/>
          <w:sz w:val="24"/>
          <w:highlight w:val="none"/>
        </w:rPr>
        <w:t xml:space="preserve"> 中标人放弃中标的。</w:t>
      </w:r>
    </w:p>
    <w:p w14:paraId="7EF574D1">
      <w:pPr>
        <w:pageBreakBefore w:val="0"/>
        <w:widowControl w:val="0"/>
        <w:kinsoku/>
        <w:wordWrap/>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ascii="宋体" w:hAnsi="宋体" w:cs="宋体"/>
          <w:sz w:val="24"/>
          <w:highlight w:val="none"/>
        </w:rPr>
        <w:instrText xml:space="preserve"> = 4 \* GB3 </w:instrText>
      </w:r>
      <w:r>
        <w:rPr>
          <w:rFonts w:hint="eastAsia" w:ascii="宋体" w:hAnsi="宋体" w:cs="宋体"/>
          <w:sz w:val="24"/>
          <w:highlight w:val="none"/>
        </w:rPr>
        <w:fldChar w:fldCharType="separate"/>
      </w:r>
      <w:r>
        <w:rPr>
          <w:rFonts w:hint="eastAsia" w:ascii="宋体" w:hAnsi="宋体" w:cs="宋体"/>
          <w:sz w:val="24"/>
          <w:highlight w:val="none"/>
        </w:rPr>
        <w:t>④</w:t>
      </w:r>
      <w:r>
        <w:rPr>
          <w:rFonts w:hint="eastAsia" w:ascii="宋体" w:hAnsi="宋体" w:cs="宋体"/>
          <w:sz w:val="24"/>
          <w:highlight w:val="none"/>
        </w:rPr>
        <w:fldChar w:fldCharType="end"/>
      </w:r>
      <w:r>
        <w:rPr>
          <w:rFonts w:ascii="宋体" w:hAnsi="宋体" w:cs="宋体"/>
          <w:sz w:val="24"/>
          <w:highlight w:val="none"/>
        </w:rPr>
        <w:t xml:space="preserve"> 投标人在投标有效期内撤回投标文件的。</w:t>
      </w:r>
    </w:p>
    <w:p w14:paraId="27E8C421">
      <w:pPr>
        <w:pageBreakBefore w:val="0"/>
        <w:widowControl w:val="0"/>
        <w:kinsoku/>
        <w:wordWrap/>
        <w:overflowPunct/>
        <w:topLinePunct w:val="0"/>
        <w:autoSpaceDE/>
        <w:autoSpaceDN/>
        <w:bidi w:val="0"/>
        <w:spacing w:line="360" w:lineRule="auto"/>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lang w:val="en-US" w:eastAsia="zh-CN"/>
        </w:rPr>
        <w:t>5</w:t>
      </w:r>
      <w:r>
        <w:rPr>
          <w:rFonts w:ascii="宋体" w:hAnsi="宋体" w:cs="宋体"/>
          <w:sz w:val="24"/>
          <w:highlight w:val="none"/>
        </w:rPr>
        <w:t>、投标文件的语言</w:t>
      </w:r>
    </w:p>
    <w:p w14:paraId="2B0CA4C2">
      <w:pPr>
        <w:pageBreakBefore w:val="0"/>
        <w:widowControl w:val="0"/>
        <w:kinsoku/>
        <w:wordWrap/>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t>投标文件及招标文件、双方与投标有关的往来通知、函件均应使用汉语。</w:t>
      </w:r>
    </w:p>
    <w:p w14:paraId="2EAD8619">
      <w:pPr>
        <w:pageBreakBefore w:val="0"/>
        <w:widowControl w:val="0"/>
        <w:kinsoku/>
        <w:wordWrap/>
        <w:overflowPunct/>
        <w:topLinePunct w:val="0"/>
        <w:autoSpaceDE/>
        <w:autoSpaceDN/>
        <w:bidi w:val="0"/>
        <w:spacing w:line="360" w:lineRule="auto"/>
        <w:ind w:firstLine="480" w:firstLineChars="200"/>
        <w:jc w:val="left"/>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lang w:val="en-US" w:eastAsia="zh-CN"/>
        </w:rPr>
        <w:t>6</w:t>
      </w:r>
      <w:r>
        <w:rPr>
          <w:rFonts w:ascii="宋体" w:hAnsi="宋体" w:cs="宋体"/>
          <w:sz w:val="24"/>
          <w:highlight w:val="none"/>
        </w:rPr>
        <w:t>、投标有效期</w:t>
      </w:r>
    </w:p>
    <w:p w14:paraId="2D54211B">
      <w:pPr>
        <w:pageBreakBefore w:val="0"/>
        <w:widowControl w:val="0"/>
        <w:kinsoku/>
        <w:wordWrap/>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t>投标文件在本招标文件规定的投标截止日期之后的45日历天内有效。</w:t>
      </w:r>
    </w:p>
    <w:p w14:paraId="63BE5CD5">
      <w:pPr>
        <w:pageBreakBefore w:val="0"/>
        <w:widowControl w:val="0"/>
        <w:kinsoku/>
        <w:wordWrap/>
        <w:overflowPunct/>
        <w:topLinePunct w:val="0"/>
        <w:autoSpaceDE/>
        <w:autoSpaceDN/>
        <w:bidi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7</w:t>
      </w:r>
      <w:r>
        <w:rPr>
          <w:rFonts w:hint="eastAsia" w:ascii="宋体" w:hAnsi="宋体" w:cs="宋体"/>
          <w:sz w:val="24"/>
          <w:highlight w:val="none"/>
        </w:rPr>
        <w:t>、备选投标方案</w:t>
      </w:r>
    </w:p>
    <w:p w14:paraId="20C85892">
      <w:pPr>
        <w:pageBreakBefore w:val="0"/>
        <w:widowControl w:val="0"/>
        <w:kinsoku/>
        <w:wordWrap/>
        <w:overflowPunct/>
        <w:topLinePunct w:val="0"/>
        <w:autoSpaceDE/>
        <w:autoSpaceDN/>
        <w:bidi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本次招标投标人不得递交备选投标方案。</w:t>
      </w:r>
    </w:p>
    <w:p w14:paraId="451649C4">
      <w:pPr>
        <w:pStyle w:val="5"/>
        <w:pageBreakBefore w:val="0"/>
        <w:widowControl w:val="0"/>
        <w:kinsoku/>
        <w:wordWrap/>
        <w:overflowPunct/>
        <w:topLinePunct w:val="0"/>
        <w:autoSpaceDE/>
        <w:autoSpaceDN/>
        <w:bidi w:val="0"/>
        <w:snapToGrid w:val="0"/>
        <w:spacing w:before="0" w:after="0" w:line="360" w:lineRule="auto"/>
        <w:ind w:firstLine="3306" w:firstLineChars="1372"/>
        <w:rPr>
          <w:sz w:val="24"/>
          <w:szCs w:val="24"/>
          <w:highlight w:val="none"/>
        </w:rPr>
      </w:pPr>
      <w:bookmarkStart w:id="7" w:name="_Toc51232352"/>
      <w:r>
        <w:rPr>
          <w:rFonts w:hint="eastAsia"/>
          <w:sz w:val="24"/>
          <w:szCs w:val="24"/>
          <w:highlight w:val="none"/>
        </w:rPr>
        <w:t>（四）投标报价</w:t>
      </w:r>
      <w:bookmarkEnd w:id="7"/>
    </w:p>
    <w:p w14:paraId="07A11610">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招标文件是投标人投标报价的共同基础。投标报价应包括招标文件所确定的招标范围及相关资料的全部内容，</w:t>
      </w:r>
      <w:r>
        <w:rPr>
          <w:rFonts w:hint="eastAsia" w:ascii="宋体" w:hAnsi="宋体" w:cs="宋体"/>
          <w:sz w:val="24"/>
          <w:szCs w:val="24"/>
        </w:rPr>
        <w:t>以及为完成本项目所必须的附属工程、临时设施工程费、安全及防护措施费、施工现场清理及垃圾清运费用、材料</w:t>
      </w:r>
      <w:r>
        <w:rPr>
          <w:rFonts w:hint="eastAsia" w:ascii="宋体" w:hAnsi="宋体" w:cs="宋体"/>
          <w:sz w:val="24"/>
          <w:szCs w:val="24"/>
          <w:lang w:val="en-US" w:eastAsia="zh-CN"/>
        </w:rPr>
        <w:t>费</w:t>
      </w:r>
      <w:r>
        <w:rPr>
          <w:rFonts w:hint="eastAsia" w:ascii="宋体" w:hAnsi="宋体" w:cs="宋体"/>
          <w:sz w:val="24"/>
          <w:szCs w:val="24"/>
        </w:rPr>
        <w:t>、</w:t>
      </w:r>
      <w:r>
        <w:rPr>
          <w:rFonts w:hint="eastAsia" w:ascii="宋体" w:hAnsi="宋体" w:cs="宋体"/>
          <w:sz w:val="24"/>
          <w:szCs w:val="24"/>
          <w:lang w:val="en-US" w:eastAsia="zh-CN"/>
        </w:rPr>
        <w:t>机械费、</w:t>
      </w:r>
      <w:r>
        <w:rPr>
          <w:rFonts w:hint="eastAsia" w:ascii="宋体" w:hAnsi="宋体" w:cs="宋体"/>
          <w:sz w:val="24"/>
          <w:szCs w:val="24"/>
        </w:rPr>
        <w:t>劳务</w:t>
      </w:r>
      <w:r>
        <w:rPr>
          <w:rFonts w:hint="eastAsia" w:ascii="宋体" w:hAnsi="宋体" w:cs="宋体"/>
          <w:sz w:val="24"/>
          <w:szCs w:val="24"/>
          <w:lang w:val="en-US" w:eastAsia="zh-CN"/>
        </w:rPr>
        <w:t>费</w:t>
      </w:r>
      <w:r>
        <w:rPr>
          <w:rFonts w:hint="eastAsia" w:ascii="宋体" w:hAnsi="宋体" w:cs="宋体"/>
          <w:sz w:val="24"/>
          <w:szCs w:val="24"/>
        </w:rPr>
        <w:t>及税</w:t>
      </w:r>
      <w:r>
        <w:rPr>
          <w:rFonts w:hint="eastAsia" w:ascii="宋体" w:hAnsi="宋体" w:cs="宋体"/>
          <w:sz w:val="24"/>
          <w:szCs w:val="24"/>
          <w:lang w:val="en-US" w:eastAsia="zh-CN"/>
        </w:rPr>
        <w:t>费</w:t>
      </w:r>
      <w:r>
        <w:rPr>
          <w:rFonts w:hint="eastAsia" w:ascii="宋体" w:hAnsi="宋体" w:cs="宋体"/>
          <w:sz w:val="24"/>
          <w:szCs w:val="24"/>
        </w:rPr>
        <w:t>、安全费等全部费用。</w:t>
      </w:r>
    </w:p>
    <w:p w14:paraId="0B9B48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18</w:t>
      </w:r>
      <w:r>
        <w:rPr>
          <w:rFonts w:hint="eastAsia" w:ascii="宋体" w:hAnsi="宋体"/>
          <w:sz w:val="24"/>
          <w:highlight w:val="none"/>
        </w:rPr>
        <w:t>、投标报价方式</w:t>
      </w:r>
    </w:p>
    <w:p w14:paraId="23C7F561">
      <w:pPr>
        <w:keepNext w:val="0"/>
        <w:keepLines w:val="0"/>
        <w:pageBreakBefore w:val="0"/>
        <w:numPr>
          <w:ilvl w:val="0"/>
          <w:numId w:val="0"/>
        </w:numPr>
        <w:kinsoku/>
        <w:wordWrap/>
        <w:overflowPunct/>
        <w:topLinePunct w:val="0"/>
        <w:bidi w:val="0"/>
        <w:adjustRightInd w:val="0"/>
        <w:snapToGrid w:val="0"/>
        <w:spacing w:line="360" w:lineRule="auto"/>
        <w:ind w:firstLine="482" w:firstLineChars="200"/>
        <w:jc w:val="left"/>
        <w:rPr>
          <w:rFonts w:hint="eastAsia" w:ascii="宋体" w:hAnsi="宋体" w:eastAsia="宋体" w:cs="Times New Roman"/>
          <w:b/>
          <w:bCs/>
          <w:sz w:val="24"/>
          <w:szCs w:val="24"/>
          <w:highlight w:val="none"/>
          <w:lang w:val="en-US" w:eastAsia="zh-CN"/>
        </w:rPr>
      </w:pPr>
      <w:bookmarkStart w:id="8" w:name="_Toc320622507"/>
      <w:bookmarkEnd w:id="8"/>
      <w:r>
        <w:rPr>
          <w:rFonts w:hint="eastAsia" w:ascii="宋体" w:hAnsi="宋体" w:eastAsia="宋体" w:cs="Times New Roman"/>
          <w:b/>
          <w:bCs/>
          <w:sz w:val="24"/>
          <w:szCs w:val="24"/>
          <w:highlight w:val="none"/>
          <w:lang w:val="en-US" w:eastAsia="zh-CN"/>
        </w:rPr>
        <w:t>18.1采取费率报价方式，最终结算价按工程定额预算价为基数乘以所报费率。定额参照最新版《江苏省市政工程计价定额》及配套使用《江苏省建设工程费用定额》，</w:t>
      </w:r>
      <w:r>
        <w:rPr>
          <w:rFonts w:hint="eastAsia" w:ascii="宋体" w:hAnsi="宋体" w:eastAsia="宋体" w:cs="宋体"/>
          <w:b/>
          <w:bCs/>
          <w:color w:val="auto"/>
          <w:sz w:val="24"/>
          <w:highlight w:val="none"/>
        </w:rPr>
        <w:t>人工工资单价执行苏建函价〔202</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348</w:t>
      </w:r>
      <w:r>
        <w:rPr>
          <w:rFonts w:hint="eastAsia" w:ascii="宋体" w:hAnsi="宋体" w:eastAsia="宋体" w:cs="宋体"/>
          <w:b/>
          <w:bCs/>
          <w:color w:val="auto"/>
          <w:sz w:val="24"/>
          <w:highlight w:val="none"/>
        </w:rPr>
        <w:t>号</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材料价格执行《南通市建设工程造价信息》202</w:t>
      </w: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月份指导价</w:t>
      </w:r>
      <w:r>
        <w:rPr>
          <w:rFonts w:hint="eastAsia" w:ascii="宋体" w:hAnsi="宋体" w:eastAsia="宋体" w:cs="Times New Roman"/>
          <w:b/>
          <w:bCs/>
          <w:sz w:val="24"/>
          <w:szCs w:val="24"/>
          <w:highlight w:val="none"/>
          <w:lang w:val="en-US" w:eastAsia="zh-CN"/>
        </w:rPr>
        <w:t>，缺项按市场信息价或甲方认价方式执行，采用一般计税方法。</w:t>
      </w:r>
      <w:r>
        <w:rPr>
          <w:rFonts w:hint="eastAsia" w:ascii="宋体" w:hAnsi="宋体" w:eastAsia="宋体" w:cs="Times New Roman"/>
          <w:b/>
          <w:bCs/>
          <w:sz w:val="24"/>
          <w:highlight w:val="none"/>
          <w:lang w:val="en-US" w:eastAsia="zh-CN"/>
        </w:rPr>
        <w:t>具体取费如下：</w:t>
      </w:r>
    </w:p>
    <w:p w14:paraId="42DEBE7E">
      <w:pPr>
        <w:adjustRightInd w:val="0"/>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18.1.1措施项目取费费率为：临时设施费费率：按1.65%计取；赶工措施费及按质论价费用不计。</w:t>
      </w:r>
    </w:p>
    <w:p w14:paraId="6700DCEE">
      <w:pPr>
        <w:adjustRightInd w:val="0"/>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18.1.2不可竞争费用：</w:t>
      </w:r>
    </w:p>
    <w:p w14:paraId="72977AD0">
      <w:pPr>
        <w:adjustRightInd w:val="0"/>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18.1.2.1 安全文明施工费按1.5%计取基本费率；</w:t>
      </w:r>
    </w:p>
    <w:p w14:paraId="5F4D9CB0">
      <w:pPr>
        <w:adjustRightInd w:val="0"/>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18.1.2.2 扬尘污染防治增加费按0.42%计取；</w:t>
      </w:r>
    </w:p>
    <w:p w14:paraId="0078AE09">
      <w:pPr>
        <w:adjustRightInd w:val="0"/>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18.1.2.3 社会保险费按1.3%计取；</w:t>
      </w:r>
    </w:p>
    <w:p w14:paraId="3219C088">
      <w:pPr>
        <w:adjustRightInd w:val="0"/>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18.1.2.4 住房公积金按0.24%计取；</w:t>
      </w:r>
    </w:p>
    <w:p w14:paraId="300763A4">
      <w:pPr>
        <w:adjustRightInd w:val="0"/>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18.1.2.5 税金：费率按9%计取。</w:t>
      </w:r>
    </w:p>
    <w:p w14:paraId="520CE187">
      <w:pPr>
        <w:keepNext w:val="0"/>
        <w:keepLines w:val="0"/>
        <w:pageBreakBefore w:val="0"/>
        <w:widowControl w:val="0"/>
        <w:kinsoku/>
        <w:wordWrap/>
        <w:overflowPunct/>
        <w:topLinePunct w:val="0"/>
        <w:autoSpaceDE/>
        <w:autoSpaceDN/>
        <w:bidi w:val="0"/>
        <w:adjustRightInd w:val="0"/>
        <w:snapToGrid w:val="0"/>
        <w:spacing w:line="360" w:lineRule="auto"/>
        <w:ind w:firstLine="460"/>
        <w:rPr>
          <w:rFonts w:hint="default" w:ascii="宋体" w:hAnsi="宋体" w:eastAsia="宋体" w:cs="Times New Roman"/>
          <w:b/>
          <w:bCs/>
          <w:kern w:val="2"/>
          <w:sz w:val="24"/>
          <w:szCs w:val="24"/>
          <w:highlight w:val="none"/>
          <w:lang w:val="en-US" w:eastAsia="zh-CN" w:bidi="ar-SA"/>
        </w:rPr>
      </w:pP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.2</w:t>
      </w:r>
      <w:r>
        <w:rPr>
          <w:rFonts w:hint="eastAsia" w:ascii="宋体" w:hAnsi="宋体" w:eastAsia="宋体" w:cs="Times New Roman"/>
          <w:b/>
          <w:bCs/>
          <w:kern w:val="2"/>
          <w:sz w:val="24"/>
          <w:szCs w:val="24"/>
          <w:highlight w:val="none"/>
          <w:lang w:val="en-US" w:eastAsia="zh-CN" w:bidi="ar-SA"/>
        </w:rPr>
        <w:t>本工程招标控制价为：</w:t>
      </w:r>
      <w:r>
        <w:rPr>
          <w:rFonts w:hint="eastAsia" w:ascii="宋体" w:hAnsi="宋体" w:eastAsia="宋体" w:cs="Times New Roman"/>
          <w:b/>
          <w:sz w:val="24"/>
          <w:highlight w:val="none"/>
          <w:u w:val="single"/>
          <w:shd w:val="clear" w:color="auto" w:fill="FFFFFF"/>
          <w:lang w:val="en-US" w:eastAsia="zh-CN"/>
        </w:rPr>
        <w:t>《江苏省市政工程计价定额》</w:t>
      </w:r>
      <w:r>
        <w:rPr>
          <w:rFonts w:hint="eastAsia" w:ascii="宋体" w:hAnsi="宋体" w:eastAsia="宋体" w:cs="Times New Roman"/>
          <w:b/>
          <w:bCs/>
          <w:kern w:val="2"/>
          <w:sz w:val="24"/>
          <w:szCs w:val="24"/>
          <w:highlight w:val="none"/>
          <w:u w:val="single"/>
          <w:lang w:val="en-US" w:eastAsia="zh-CN" w:bidi="ar-SA"/>
        </w:rPr>
        <w:t>预算价的82.0%。</w:t>
      </w:r>
    </w:p>
    <w:p w14:paraId="53AF37EF">
      <w:pPr>
        <w:keepNext w:val="0"/>
        <w:keepLines w:val="0"/>
        <w:pageBreakBefore w:val="0"/>
        <w:widowControl w:val="0"/>
        <w:kinsoku/>
        <w:wordWrap/>
        <w:overflowPunct/>
        <w:topLinePunct w:val="0"/>
        <w:autoSpaceDE/>
        <w:autoSpaceDN/>
        <w:bidi w:val="0"/>
        <w:adjustRightInd w:val="0"/>
        <w:snapToGrid w:val="0"/>
        <w:spacing w:line="360" w:lineRule="auto"/>
        <w:ind w:firstLine="460"/>
        <w:rPr>
          <w:rFonts w:hint="eastAsia" w:ascii="宋体" w:hAnsi="宋体"/>
          <w:sz w:val="24"/>
          <w:highlight w:val="none"/>
        </w:rPr>
      </w:pPr>
      <w:r>
        <w:rPr>
          <w:rFonts w:hint="eastAsia" w:ascii="宋体" w:hAnsi="宋体" w:cs="宋体"/>
          <w:bCs/>
          <w:color w:val="auto"/>
          <w:sz w:val="24"/>
          <w:highlight w:val="none"/>
          <w:lang w:val="en-US" w:eastAsia="zh-CN"/>
        </w:rPr>
        <w:t>18.2.1</w:t>
      </w:r>
      <w:r>
        <w:rPr>
          <w:rFonts w:hint="eastAsia" w:ascii="宋体" w:hAnsi="宋体"/>
          <w:sz w:val="24"/>
          <w:highlight w:val="none"/>
        </w:rPr>
        <w:t>公布招标控制价时间：招标控制价与招标文件同时公布。</w:t>
      </w:r>
    </w:p>
    <w:p w14:paraId="188DA3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bCs/>
          <w:color w:val="auto"/>
          <w:sz w:val="24"/>
          <w:highlight w:val="none"/>
          <w:lang w:val="en-US" w:eastAsia="zh-CN"/>
        </w:rPr>
        <w:t>18.2.2</w:t>
      </w:r>
      <w:r>
        <w:rPr>
          <w:rFonts w:hint="eastAsia" w:ascii="宋体" w:hAnsi="宋体"/>
          <w:sz w:val="24"/>
          <w:szCs w:val="24"/>
          <w:highlight w:val="none"/>
        </w:rPr>
        <w:t>招标控制价异议处</w:t>
      </w:r>
      <w:r>
        <w:rPr>
          <w:rFonts w:hint="eastAsia" w:ascii="宋体" w:hAnsi="宋体" w:eastAsia="宋体" w:cs="宋体"/>
          <w:bCs/>
          <w:color w:val="auto"/>
          <w:sz w:val="24"/>
          <w:highlight w:val="none"/>
          <w:lang w:val="en-US" w:eastAsia="zh-CN"/>
        </w:rPr>
        <w:t>理：投标人对招标人公布的招标控制价有异议时，可与招标人联系，招标人对</w:t>
      </w:r>
      <w:r>
        <w:rPr>
          <w:rFonts w:hint="eastAsia" w:ascii="宋体" w:hAnsi="宋体"/>
          <w:sz w:val="24"/>
          <w:szCs w:val="24"/>
          <w:highlight w:val="none"/>
        </w:rPr>
        <w:t>招标控制价</w:t>
      </w:r>
      <w:r>
        <w:rPr>
          <w:rFonts w:hint="eastAsia" w:ascii="宋体" w:hAnsi="宋体" w:eastAsia="宋体" w:cs="宋体"/>
          <w:bCs/>
          <w:color w:val="auto"/>
          <w:sz w:val="24"/>
          <w:highlight w:val="none"/>
          <w:lang w:val="en-US" w:eastAsia="zh-CN"/>
        </w:rPr>
        <w:t>有解释权</w:t>
      </w:r>
      <w:r>
        <w:rPr>
          <w:rFonts w:ascii="宋体" w:hAnsi="宋体" w:cs="宋体"/>
          <w:sz w:val="24"/>
          <w:highlight w:val="none"/>
        </w:rPr>
        <w:t>。</w:t>
      </w:r>
      <w:r>
        <w:rPr>
          <w:rFonts w:hint="eastAsia" w:ascii="宋体" w:hAnsi="宋体" w:cs="宋体"/>
          <w:sz w:val="24"/>
          <w:highlight w:val="none"/>
          <w:lang w:val="en-US" w:eastAsia="zh-CN"/>
        </w:rPr>
        <w:t>如</w:t>
      </w:r>
      <w:r>
        <w:rPr>
          <w:rFonts w:hint="eastAsia" w:ascii="宋体" w:hAnsi="宋体"/>
          <w:sz w:val="24"/>
          <w:szCs w:val="24"/>
          <w:highlight w:val="none"/>
        </w:rPr>
        <w:t>招标人调整招标控制价</w:t>
      </w:r>
      <w:r>
        <w:rPr>
          <w:rFonts w:hint="eastAsia" w:ascii="宋体" w:hAnsi="宋体"/>
          <w:sz w:val="24"/>
          <w:szCs w:val="24"/>
          <w:highlight w:val="none"/>
          <w:lang w:val="en-US" w:eastAsia="zh-CN"/>
        </w:rPr>
        <w:t>的，</w:t>
      </w:r>
      <w:r>
        <w:rPr>
          <w:rFonts w:hint="eastAsia" w:ascii="宋体" w:hAnsi="宋体"/>
          <w:sz w:val="24"/>
          <w:szCs w:val="24"/>
          <w:highlight w:val="none"/>
        </w:rPr>
        <w:t>以补充通知（补充通知将作为招标文件的组成部分，具有与招标文件同等效力）的方式在网上公开发布</w:t>
      </w:r>
      <w:r>
        <w:rPr>
          <w:rFonts w:ascii="宋体" w:hAnsi="宋体" w:cs="宋体"/>
          <w:sz w:val="24"/>
          <w:highlight w:val="none"/>
        </w:rPr>
        <w:t>，各投标人可在</w:t>
      </w:r>
      <w:r>
        <w:rPr>
          <w:rFonts w:hint="eastAsia" w:ascii="宋体" w:hAnsi="宋体" w:eastAsia="宋体" w:cs="宋体"/>
          <w:b/>
          <w:sz w:val="24"/>
          <w:highlight w:val="none"/>
        </w:rPr>
        <w:t>如东县限额交易网</w:t>
      </w:r>
      <w:r>
        <w:rPr>
          <w:rFonts w:ascii="宋体" w:hAnsi="宋体" w:cs="宋体"/>
          <w:b/>
          <w:sz w:val="24"/>
          <w:highlight w:val="none"/>
        </w:rPr>
        <w:t>下载</w:t>
      </w:r>
      <w:r>
        <w:rPr>
          <w:rFonts w:hint="eastAsia" w:ascii="宋体" w:hAnsi="宋体" w:cs="宋体"/>
          <w:sz w:val="24"/>
          <w:highlight w:val="none"/>
        </w:rPr>
        <w:t>。</w:t>
      </w:r>
    </w:p>
    <w:p w14:paraId="56B203D2">
      <w:pPr>
        <w:pStyle w:val="12"/>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left="0" w:leftChars="0" w:right="0" w:rightChars="0" w:firstLine="482" w:firstLineChars="200"/>
        <w:jc w:val="left"/>
        <w:textAlignment w:val="baseline"/>
        <w:rPr>
          <w:rFonts w:hint="eastAsia"/>
          <w:highlight w:val="none"/>
        </w:rPr>
      </w:pPr>
      <w:r>
        <w:rPr>
          <w:rFonts w:hint="eastAsia" w:ascii="宋体" w:hAnsi="宋体"/>
          <w:b/>
          <w:bCs/>
          <w:color w:val="000000"/>
          <w:sz w:val="24"/>
          <w:szCs w:val="24"/>
          <w:highlight w:val="none"/>
          <w:lang w:eastAsia="zh-CN"/>
        </w:rPr>
        <w:t>（</w:t>
      </w:r>
      <w:r>
        <w:rPr>
          <w:rFonts w:hint="eastAsia" w:ascii="宋体" w:hAnsi="宋体"/>
          <w:b/>
          <w:bCs/>
          <w:color w:val="000000"/>
          <w:sz w:val="24"/>
          <w:szCs w:val="24"/>
          <w:highlight w:val="none"/>
          <w:lang w:val="en-US" w:eastAsia="zh-CN"/>
        </w:rPr>
        <w:t>7</w:t>
      </w:r>
      <w:r>
        <w:rPr>
          <w:rFonts w:hint="eastAsia" w:ascii="宋体" w:hAnsi="宋体"/>
          <w:b/>
          <w:bCs/>
          <w:color w:val="000000"/>
          <w:sz w:val="24"/>
          <w:szCs w:val="24"/>
          <w:highlight w:val="none"/>
          <w:lang w:eastAsia="zh-CN"/>
        </w:rPr>
        <w:t>）</w:t>
      </w:r>
      <w:r>
        <w:rPr>
          <w:rFonts w:hint="eastAsia" w:ascii="宋体" w:hAnsi="宋体"/>
          <w:b/>
          <w:bCs/>
          <w:color w:val="000000"/>
          <w:sz w:val="24"/>
          <w:szCs w:val="24"/>
          <w:highlight w:val="none"/>
        </w:rPr>
        <w:t>投标人未在规定的时间内对招标人公布的招标控制价提出异议的，则视为投标人已认可招标人的招标控制价。</w:t>
      </w:r>
    </w:p>
    <w:p w14:paraId="7CE45E92">
      <w:pPr>
        <w:pStyle w:val="12"/>
        <w:keepNext w:val="0"/>
        <w:keepLines w:val="0"/>
        <w:pageBreakBefore w:val="0"/>
        <w:widowControl w:val="0"/>
        <w:kinsoku/>
        <w:wordWrap/>
        <w:overflowPunct/>
        <w:topLinePunct w:val="0"/>
        <w:autoSpaceDE/>
        <w:autoSpaceDN/>
        <w:bidi w:val="0"/>
        <w:adjustRightInd w:val="0"/>
        <w:snapToGrid w:val="0"/>
        <w:spacing w:before="0" w:beforeAutospacing="0" w:after="0" w:line="360" w:lineRule="auto"/>
        <w:ind w:left="0" w:leftChars="0" w:right="0" w:rightChars="0" w:firstLine="480" w:firstLineChars="200"/>
        <w:jc w:val="left"/>
        <w:textAlignment w:val="baseline"/>
        <w:rPr>
          <w:rFonts w:hint="eastAsia"/>
          <w:highlight w:val="none"/>
        </w:rPr>
      </w:pPr>
      <w:r>
        <w:rPr>
          <w:rFonts w:hint="eastAsia" w:ascii="宋体" w:hAnsi="宋体"/>
          <w:sz w:val="24"/>
          <w:highlight w:val="none"/>
          <w:lang w:val="en-US" w:eastAsia="zh-CN"/>
        </w:rPr>
        <w:t>18.2.3</w:t>
      </w:r>
      <w:r>
        <w:rPr>
          <w:rFonts w:hint="eastAsia" w:ascii="宋体" w:hAnsi="宋体"/>
          <w:b/>
          <w:bCs/>
          <w:color w:val="000000"/>
          <w:sz w:val="24"/>
          <w:szCs w:val="24"/>
          <w:highlight w:val="none"/>
        </w:rPr>
        <w:t>投标人未在规定的时间内对招标人公布的招标控制价提出异议的，则视为投标人已认可招标人的招标控制价。</w:t>
      </w:r>
    </w:p>
    <w:p w14:paraId="48255152">
      <w:pPr>
        <w:keepNext w:val="0"/>
        <w:keepLines w:val="0"/>
        <w:pageBreakBefore w:val="0"/>
        <w:widowControl w:val="0"/>
        <w:kinsoku/>
        <w:wordWrap/>
        <w:overflowPunct/>
        <w:topLinePunct w:val="0"/>
        <w:autoSpaceDE/>
        <w:autoSpaceDN/>
        <w:bidi w:val="0"/>
        <w:adjustRightInd w:val="0"/>
        <w:snapToGrid w:val="0"/>
        <w:spacing w:line="360" w:lineRule="auto"/>
        <w:ind w:firstLine="460"/>
        <w:textAlignment w:val="auto"/>
        <w:rPr>
          <w:rFonts w:hint="eastAsia" w:ascii="宋体" w:hAnsi="宋体" w:cs="宋体"/>
          <w:b w:val="0"/>
          <w:bCs/>
          <w:sz w:val="24"/>
          <w:highlight w:val="none"/>
          <w:lang w:val="en-US" w:eastAsia="zh-CN"/>
        </w:rPr>
      </w:pPr>
      <w:r>
        <w:rPr>
          <w:rFonts w:hint="eastAsia" w:ascii="宋体" w:hAnsi="宋体"/>
          <w:sz w:val="24"/>
          <w:szCs w:val="24"/>
          <w:highlight w:val="none"/>
          <w:lang w:val="en-US" w:eastAsia="zh-CN"/>
        </w:rPr>
        <w:t>18</w:t>
      </w:r>
      <w:r>
        <w:rPr>
          <w:rFonts w:hint="eastAsia" w:ascii="宋体" w:hAnsi="宋体" w:cs="宋体"/>
          <w:b w:val="0"/>
          <w:bCs/>
          <w:sz w:val="24"/>
          <w:highlight w:val="none"/>
          <w:lang w:val="en-US" w:eastAsia="zh-CN"/>
        </w:rPr>
        <w:t>.3</w:t>
      </w:r>
      <w:r>
        <w:rPr>
          <w:rFonts w:hint="eastAsia" w:ascii="宋体" w:hAnsi="宋体" w:cs="宋体"/>
          <w:b w:val="0"/>
          <w:bCs/>
          <w:sz w:val="24"/>
          <w:highlight w:val="none"/>
        </w:rPr>
        <w:t>投标人应认真对现场环境进行踏勘，对施工现场情况和影响施工的</w:t>
      </w:r>
      <w:r>
        <w:rPr>
          <w:rFonts w:hint="eastAsia" w:ascii="宋体" w:hAnsi="宋体" w:cs="宋体"/>
          <w:b w:val="0"/>
          <w:bCs/>
          <w:sz w:val="24"/>
          <w:highlight w:val="none"/>
          <w:lang w:val="en-US" w:eastAsia="zh-CN"/>
        </w:rPr>
        <w:t>各种</w:t>
      </w:r>
      <w:r>
        <w:rPr>
          <w:rFonts w:hint="eastAsia" w:ascii="宋体" w:hAnsi="宋体" w:cs="宋体"/>
          <w:b w:val="0"/>
          <w:bCs/>
          <w:sz w:val="24"/>
          <w:highlight w:val="none"/>
        </w:rPr>
        <w:t>因素以及困难条件进行周密的勘察和研究，作出自己的判断结论</w:t>
      </w:r>
      <w:r>
        <w:rPr>
          <w:rFonts w:hint="eastAsia" w:ascii="宋体" w:hAnsi="宋体"/>
          <w:sz w:val="24"/>
          <w:highlight w:val="none"/>
        </w:rPr>
        <w:t>并在投标报价中综合考虑，以后不得以此为由提出额外增加费用的要求</w:t>
      </w:r>
      <w:r>
        <w:rPr>
          <w:rFonts w:hint="eastAsia" w:ascii="宋体" w:hAnsi="宋体" w:cs="宋体"/>
          <w:b w:val="0"/>
          <w:bCs/>
          <w:sz w:val="24"/>
          <w:highlight w:val="none"/>
          <w:lang w:val="en-US" w:eastAsia="zh-CN"/>
        </w:rPr>
        <w:t>。</w:t>
      </w:r>
    </w:p>
    <w:p w14:paraId="73B42E7C">
      <w:pPr>
        <w:keepNext w:val="0"/>
        <w:keepLines w:val="0"/>
        <w:pageBreakBefore w:val="0"/>
        <w:widowControl w:val="0"/>
        <w:kinsoku/>
        <w:wordWrap/>
        <w:overflowPunct/>
        <w:topLinePunct w:val="0"/>
        <w:autoSpaceDE/>
        <w:autoSpaceDN/>
        <w:bidi w:val="0"/>
        <w:adjustRightInd w:val="0"/>
        <w:snapToGrid w:val="0"/>
        <w:spacing w:line="360" w:lineRule="auto"/>
        <w:ind w:firstLine="460"/>
        <w:textAlignment w:val="auto"/>
        <w:rPr>
          <w:highlight w:val="none"/>
        </w:rPr>
      </w:pPr>
      <w:r>
        <w:rPr>
          <w:rFonts w:hint="eastAsia" w:ascii="宋体" w:hAnsi="宋体"/>
          <w:sz w:val="24"/>
          <w:szCs w:val="24"/>
          <w:highlight w:val="none"/>
          <w:lang w:val="en-US" w:eastAsia="zh-CN"/>
        </w:rPr>
        <w:t>18</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本项目竣工结算过程中，若发现</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rPr>
        <w:t>提供的竣工结算材料在经审计机关和</w:t>
      </w:r>
      <w:r>
        <w:rPr>
          <w:rFonts w:hint="eastAsia" w:ascii="宋体" w:hAnsi="宋体" w:cs="宋体"/>
          <w:b w:val="0"/>
          <w:bCs/>
          <w:color w:val="auto"/>
          <w:sz w:val="24"/>
          <w:szCs w:val="24"/>
          <w:highlight w:val="none"/>
          <w:lang w:val="en-US" w:eastAsia="zh-CN"/>
        </w:rPr>
        <w:t>招标人</w:t>
      </w:r>
      <w:r>
        <w:rPr>
          <w:rFonts w:hint="eastAsia" w:ascii="宋体" w:hAnsi="宋体" w:eastAsia="宋体" w:cs="宋体"/>
          <w:b w:val="0"/>
          <w:bCs/>
          <w:color w:val="auto"/>
          <w:sz w:val="24"/>
          <w:szCs w:val="24"/>
          <w:highlight w:val="none"/>
        </w:rPr>
        <w:t>委托的工程造价咨询机构审价时，存在高估冒算的，单项工程结算最终核减率超8%（不含8%），将按</w:t>
      </w:r>
      <w:r>
        <w:rPr>
          <w:rFonts w:hint="eastAsia" w:ascii="宋体" w:hAnsi="宋体" w:eastAsia="宋体" w:cs="宋体"/>
          <w:b w:val="0"/>
          <w:bCs/>
          <w:color w:val="auto"/>
          <w:sz w:val="24"/>
          <w:szCs w:val="24"/>
          <w:highlight w:val="none"/>
          <w:lang w:val="en-US" w:eastAsia="zh-CN"/>
        </w:rPr>
        <w:t>总</w:t>
      </w:r>
      <w:r>
        <w:rPr>
          <w:rFonts w:hint="eastAsia" w:ascii="宋体" w:hAnsi="宋体" w:eastAsia="宋体" w:cs="宋体"/>
          <w:b w:val="0"/>
          <w:bCs/>
          <w:color w:val="auto"/>
          <w:sz w:val="24"/>
          <w:szCs w:val="24"/>
          <w:highlight w:val="none"/>
        </w:rPr>
        <w:t>核减金额的5%在工程结算价款中扣除乙方违约金。</w:t>
      </w:r>
    </w:p>
    <w:p w14:paraId="57B3F039">
      <w:pPr>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18</w:t>
      </w: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投标人应根据实际情况自主进行投标报价，并最大限度地满足招标文件的要求，但不得低于成本。</w:t>
      </w:r>
    </w:p>
    <w:p w14:paraId="13DC8929">
      <w:pPr>
        <w:adjustRightInd w:val="0"/>
        <w:snapToGrid w:val="0"/>
        <w:spacing w:line="360" w:lineRule="auto"/>
        <w:ind w:firstLine="480" w:firstLineChars="200"/>
        <w:rPr>
          <w:rFonts w:hint="eastAsia" w:ascii="宋体" w:hAnsi="宋体" w:cs="Times New Roman"/>
          <w:sz w:val="24"/>
          <w:szCs w:val="24"/>
          <w:highlight w:val="none"/>
        </w:rPr>
      </w:pPr>
      <w:r>
        <w:rPr>
          <w:rFonts w:hint="eastAsia" w:ascii="宋体" w:hAnsi="宋体"/>
          <w:sz w:val="24"/>
          <w:szCs w:val="24"/>
          <w:highlight w:val="none"/>
          <w:lang w:val="en-US" w:eastAsia="zh-CN"/>
        </w:rPr>
        <w:t>18</w:t>
      </w: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cs="Times New Roman"/>
          <w:sz w:val="24"/>
          <w:szCs w:val="24"/>
          <w:highlight w:val="none"/>
        </w:rPr>
        <w:t>水、电由投标人自理，费用在投标报价中综合考虑。</w:t>
      </w:r>
    </w:p>
    <w:p w14:paraId="4FB1E7B6">
      <w:pPr>
        <w:pageBreakBefore w:val="0"/>
        <w:widowControl w:val="0"/>
        <w:kinsoku/>
        <w:wordWrap/>
        <w:overflowPunct/>
        <w:topLinePunct w:val="0"/>
        <w:bidi w:val="0"/>
        <w:adjustRightInd w:val="0"/>
        <w:snapToGrid w:val="0"/>
        <w:spacing w:line="360" w:lineRule="auto"/>
        <w:ind w:firstLine="480" w:firstLineChars="200"/>
        <w:textAlignment w:val="auto"/>
        <w:rPr>
          <w:highlight w:val="none"/>
        </w:rPr>
      </w:pPr>
      <w:r>
        <w:rPr>
          <w:rFonts w:hint="eastAsia" w:ascii="宋体" w:hAnsi="宋体"/>
          <w:sz w:val="24"/>
          <w:highlight w:val="none"/>
          <w:lang w:val="en-US" w:eastAsia="zh-CN"/>
        </w:rPr>
        <w:t>19</w:t>
      </w:r>
      <w:r>
        <w:rPr>
          <w:rFonts w:hint="eastAsia" w:ascii="宋体" w:hAnsi="宋体"/>
          <w:sz w:val="24"/>
          <w:highlight w:val="none"/>
        </w:rPr>
        <w:t>.其他说明</w:t>
      </w:r>
      <w:r>
        <w:rPr>
          <w:rFonts w:hint="eastAsia"/>
          <w:highlight w:val="none"/>
        </w:rPr>
        <w:t>：</w:t>
      </w:r>
    </w:p>
    <w:p w14:paraId="3FB766DF">
      <w:pPr>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19</w:t>
      </w:r>
      <w:r>
        <w:rPr>
          <w:rFonts w:hint="eastAsia" w:ascii="宋体" w:hAnsi="宋体"/>
          <w:sz w:val="24"/>
          <w:highlight w:val="none"/>
        </w:rPr>
        <w:t>.</w:t>
      </w:r>
      <w:r>
        <w:rPr>
          <w:rFonts w:hint="eastAsia" w:ascii="宋体" w:hAnsi="宋体"/>
          <w:sz w:val="24"/>
          <w:highlight w:val="none"/>
          <w:lang w:val="en-US" w:eastAsia="zh-CN"/>
        </w:rPr>
        <w:t>1</w:t>
      </w:r>
      <w:r>
        <w:rPr>
          <w:rFonts w:hint="eastAsia" w:ascii="宋体" w:hAnsi="宋体"/>
          <w:sz w:val="24"/>
          <w:highlight w:val="none"/>
        </w:rPr>
        <w:t>所有现场机械操作人员需持证上岗，并为现场人员缴足意外保险。</w:t>
      </w:r>
    </w:p>
    <w:p w14:paraId="53919DE1">
      <w:pPr>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19</w:t>
      </w: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招标人如发现投标人在施工过程中存在安全隐患，每次扣除500元，同时投标人需按照招标人要求及时整改安全隐患，如拒不整改，招标人有权解除合同，如给招标人造成损失的，还应赔偿招标人的全部损失；如发生安全事故，招标人有权扣除投标人全部履约保证金，并解除合同。</w:t>
      </w:r>
    </w:p>
    <w:p w14:paraId="1A5FB4AF">
      <w:pPr>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19</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投标人须认真执行国家、江苏省、南通市及如东县有关建设施工安全法规、条例和有关规定，施工期间认真做好安全管理工作，杜绝重大安全事故发生。由于投标人原因发生安全事故和其他事故所造成的所有经济损失和一切责任均由投标人承担。</w:t>
      </w:r>
    </w:p>
    <w:p w14:paraId="42F62CCB">
      <w:pPr>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19</w:t>
      </w: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投标人必须遵守政府有关主管部门对施工噪音、环境保护和安全生产等的管理规定，如因投标人的原因，导致扰民投诉及相关部门罚款的，均由投标人负责处理，费用投标人自理。</w:t>
      </w:r>
    </w:p>
    <w:p w14:paraId="4292C48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19</w:t>
      </w: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投标人应认真踏勘施工现场，考虑各种困难因素，并在投标报价中综合考虑，以后不得以此为由提出额外增加费用的要求。</w:t>
      </w:r>
    </w:p>
    <w:p w14:paraId="59C38F88">
      <w:pPr>
        <w:adjustRightInd w:val="0"/>
        <w:snapToGrid w:val="0"/>
        <w:spacing w:line="360" w:lineRule="auto"/>
        <w:ind w:firstLine="480" w:firstLineChars="200"/>
        <w:rPr>
          <w:rFonts w:ascii="宋体" w:hAnsi="宋体"/>
          <w:sz w:val="24"/>
        </w:rPr>
      </w:pPr>
      <w:r>
        <w:rPr>
          <w:rFonts w:hint="eastAsia" w:ascii="宋体" w:hAnsi="宋体"/>
          <w:sz w:val="24"/>
          <w:lang w:val="en-US" w:eastAsia="zh-CN"/>
        </w:rPr>
        <w:t>19.6</w:t>
      </w:r>
      <w:r>
        <w:rPr>
          <w:rFonts w:hint="eastAsia" w:ascii="宋体" w:hAnsi="宋体"/>
          <w:sz w:val="24"/>
        </w:rPr>
        <w:t>投标人在土方运输过程中不得造成土方洒落在道路上，取土点、送土点每天安排人员进行清洗，若未及时进行清理，处罚2000元/次。运输过程中的扬尘等需要满足相关部门要求。</w:t>
      </w:r>
    </w:p>
    <w:p w14:paraId="49BE14F0">
      <w:pPr>
        <w:adjustRightInd w:val="0"/>
        <w:snapToGrid w:val="0"/>
        <w:spacing w:line="360" w:lineRule="auto"/>
        <w:ind w:firstLine="480" w:firstLineChars="200"/>
        <w:rPr>
          <w:rFonts w:ascii="宋体" w:hAnsi="宋体"/>
          <w:sz w:val="24"/>
        </w:rPr>
      </w:pPr>
      <w:r>
        <w:rPr>
          <w:rFonts w:hint="eastAsia" w:ascii="宋体" w:hAnsi="宋体"/>
          <w:sz w:val="24"/>
          <w:lang w:val="en-US" w:eastAsia="zh-CN"/>
        </w:rPr>
        <w:t>19.7</w:t>
      </w:r>
      <w:r>
        <w:rPr>
          <w:rFonts w:hint="eastAsia" w:ascii="宋体" w:hAnsi="宋体"/>
          <w:sz w:val="24"/>
        </w:rPr>
        <w:t>运输车辆必须保证车身整洁，有遮盖和防护措施，防止尘土飞扬。</w:t>
      </w:r>
    </w:p>
    <w:p w14:paraId="46D4A9ED">
      <w:pPr>
        <w:adjustRightInd w:val="0"/>
        <w:snapToGrid w:val="0"/>
        <w:spacing w:line="360" w:lineRule="auto"/>
        <w:ind w:firstLine="480" w:firstLineChars="200"/>
        <w:rPr>
          <w:rFonts w:ascii="宋体" w:hAnsi="宋体"/>
          <w:sz w:val="24"/>
        </w:rPr>
      </w:pPr>
      <w:r>
        <w:rPr>
          <w:rFonts w:hint="eastAsia" w:ascii="宋体" w:hAnsi="宋体"/>
          <w:sz w:val="24"/>
          <w:lang w:val="en-US" w:eastAsia="zh-CN"/>
        </w:rPr>
        <w:t>19.8</w:t>
      </w:r>
      <w:r>
        <w:rPr>
          <w:rFonts w:hint="eastAsia" w:ascii="宋体" w:hAnsi="宋体"/>
          <w:sz w:val="24"/>
        </w:rPr>
        <w:t>已完成最终路面的填土段，挖机不得直接在路面行走，需安装橡胶履带。</w:t>
      </w:r>
    </w:p>
    <w:p w14:paraId="04123F02">
      <w:pPr>
        <w:pStyle w:val="5"/>
        <w:pageBreakBefore w:val="0"/>
        <w:widowControl w:val="0"/>
        <w:kinsoku/>
        <w:wordWrap/>
        <w:overflowPunct/>
        <w:topLinePunct w:val="0"/>
        <w:bidi w:val="0"/>
        <w:adjustRightInd w:val="0"/>
        <w:snapToGrid w:val="0"/>
        <w:spacing w:before="0" w:after="0" w:line="360" w:lineRule="auto"/>
        <w:jc w:val="center"/>
        <w:textAlignment w:val="auto"/>
        <w:rPr>
          <w:sz w:val="24"/>
          <w:szCs w:val="24"/>
          <w:highlight w:val="none"/>
        </w:rPr>
      </w:pPr>
      <w:bookmarkStart w:id="9" w:name="_Toc51232353"/>
      <w:r>
        <w:rPr>
          <w:rFonts w:hint="eastAsia"/>
          <w:sz w:val="24"/>
          <w:szCs w:val="24"/>
          <w:highlight w:val="none"/>
        </w:rPr>
        <w:t>（五）投标文件的密封与递交</w:t>
      </w:r>
      <w:bookmarkEnd w:id="9"/>
    </w:p>
    <w:p w14:paraId="1FB6E91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20、投标文件的递交</w:t>
      </w:r>
    </w:p>
    <w:p w14:paraId="15BA8279">
      <w:pPr>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s="宋体"/>
          <w:spacing w:val="7"/>
          <w:kern w:val="0"/>
          <w:sz w:val="24"/>
          <w:shd w:val="clear" w:color="auto" w:fill="FFFFFF"/>
        </w:rPr>
      </w:pPr>
      <w:r>
        <w:rPr>
          <w:rFonts w:hint="eastAsia" w:ascii="宋体" w:hAnsi="宋体" w:eastAsia="宋体" w:cs="Times New Roman"/>
          <w:sz w:val="24"/>
          <w:highlight w:val="none"/>
          <w:lang w:val="en-US" w:eastAsia="zh-CN"/>
        </w:rPr>
        <w:t>本项目开标当日，投标人不必抵达开标现场，开标时仅需在任意地点通过“如东县限额交易网-项目投标方”参加开标会议（不见面开标的系统网址为 http://www.rudong.net/web/index）并在投标截止时间后需要进行投标文件的解密，并根据需要使用聊天室与现场招标人进行互动交流、澄清、提疑以及文件传送等活动。投标人须在投标截止前按照招标文件要求将投标文件上传至系统内相应位置。</w:t>
      </w:r>
    </w:p>
    <w:p w14:paraId="16CE4F5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21、解密时间：投标人解密限定在招标人确定解密时间后30分钟内完成。</w:t>
      </w:r>
    </w:p>
    <w:p w14:paraId="060969E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22、凡参与本工程投标的投标企业必须办理CA加密锁和电子签章。使用办理的CA锁直接登录如东县限额交易网（http://www.rudong.net/web/index→项目投标方）的项目投标方业务系统下载招标文件及相关资料。</w:t>
      </w:r>
    </w:p>
    <w:p w14:paraId="6D786362">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CA锁办理咨询电话：0513-81553618。</w:t>
      </w:r>
    </w:p>
    <w:p w14:paraId="2C4B2AC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如东县限额交易网技术服务联系电话：0513-84800088。</w:t>
      </w:r>
    </w:p>
    <w:p w14:paraId="7E7DCA8A">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23、本项目招标文件及相关招标资料必须自行登录如东县限额交易网（http://www.rudong.net/web/index→项目投标方）的项目投标方业务系统进行网上报名（即下载本项目招标文件及相关招标资料），否则拒收投标文件。</w:t>
      </w:r>
    </w:p>
    <w:p w14:paraId="2D741AEE">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Times New Roman"/>
          <w:b/>
          <w:bCs/>
          <w:sz w:val="24"/>
          <w:highlight w:val="none"/>
          <w:lang w:val="en-US" w:eastAsia="zh-CN"/>
        </w:rPr>
      </w:pPr>
      <w:r>
        <w:rPr>
          <w:rFonts w:hint="eastAsia" w:ascii="宋体" w:hAnsi="宋体" w:eastAsia="宋体" w:cs="Times New Roman"/>
          <w:b/>
          <w:bCs/>
          <w:sz w:val="24"/>
          <w:highlight w:val="none"/>
          <w:lang w:val="en-US" w:eastAsia="zh-CN"/>
        </w:rPr>
        <w:t>24、投标截止时间</w:t>
      </w:r>
    </w:p>
    <w:p w14:paraId="5E570714">
      <w:pPr>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lang w:val="en-US" w:eastAsia="zh-CN"/>
        </w:rPr>
        <w:t>24</w:t>
      </w:r>
      <w:r>
        <w:rPr>
          <w:rFonts w:ascii="宋体" w:hAnsi="宋体" w:cs="宋体"/>
          <w:sz w:val="24"/>
        </w:rPr>
        <w:t>.1投标人应按投标须知前附表要求的时间将投标文件递给</w:t>
      </w:r>
      <w:r>
        <w:rPr>
          <w:rFonts w:hint="eastAsia" w:ascii="宋体" w:hAnsi="宋体" w:cs="宋体"/>
          <w:sz w:val="24"/>
        </w:rPr>
        <w:t>招标人</w:t>
      </w:r>
      <w:r>
        <w:rPr>
          <w:rFonts w:ascii="宋体" w:hAnsi="宋体" w:cs="宋体"/>
          <w:sz w:val="24"/>
        </w:rPr>
        <w:t>。投标截止时间以后送达的投标文件，将不予接受。</w:t>
      </w:r>
    </w:p>
    <w:p w14:paraId="2DA68418">
      <w:pPr>
        <w:pageBreakBefore w:val="0"/>
        <w:widowControl w:val="0"/>
        <w:kinsoku/>
        <w:wordWrap/>
        <w:overflowPunct/>
        <w:topLinePunct w:val="0"/>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lang w:val="en-US" w:eastAsia="zh-CN"/>
        </w:rPr>
        <w:t>24</w:t>
      </w:r>
      <w:r>
        <w:rPr>
          <w:rFonts w:ascii="宋体" w:hAnsi="宋体" w:cs="宋体"/>
          <w:sz w:val="24"/>
        </w:rPr>
        <w:t>.2招标人可以补充通知的方式酌情延长递交投标文件的截止期。</w:t>
      </w:r>
    </w:p>
    <w:p w14:paraId="5B4A7BBE">
      <w:pPr>
        <w:pageBreakBefore w:val="0"/>
        <w:widowControl w:val="0"/>
        <w:kinsoku/>
        <w:wordWrap/>
        <w:overflowPunct/>
        <w:topLinePunct w:val="0"/>
        <w:bidi w:val="0"/>
        <w:adjustRightInd w:val="0"/>
        <w:snapToGrid w:val="0"/>
        <w:spacing w:line="360" w:lineRule="auto"/>
        <w:ind w:firstLine="482" w:firstLineChars="200"/>
        <w:jc w:val="left"/>
        <w:textAlignment w:val="auto"/>
        <w:rPr>
          <w:rFonts w:ascii="宋体" w:hAnsi="宋体"/>
          <w:b/>
          <w:bCs/>
          <w:sz w:val="24"/>
        </w:rPr>
      </w:pPr>
      <w:r>
        <w:rPr>
          <w:rFonts w:hint="eastAsia" w:ascii="宋体" w:hAnsi="宋体"/>
          <w:b/>
          <w:bCs/>
          <w:sz w:val="24"/>
        </w:rPr>
        <w:t>2</w:t>
      </w:r>
      <w:r>
        <w:rPr>
          <w:rFonts w:hint="eastAsia" w:ascii="宋体" w:hAnsi="宋体"/>
          <w:b/>
          <w:bCs/>
          <w:sz w:val="24"/>
          <w:lang w:val="en-US" w:eastAsia="zh-CN"/>
        </w:rPr>
        <w:t>5</w:t>
      </w:r>
      <w:r>
        <w:rPr>
          <w:rFonts w:ascii="宋体" w:hAnsi="宋体"/>
          <w:b/>
          <w:bCs/>
          <w:sz w:val="24"/>
        </w:rPr>
        <w:t>、投标文件的修改和撤回</w:t>
      </w:r>
    </w:p>
    <w:p w14:paraId="683311D9">
      <w:pPr>
        <w:pageBreakBefore w:val="0"/>
        <w:widowControl w:val="0"/>
        <w:kinsoku/>
        <w:wordWrap/>
        <w:overflowPunct/>
        <w:topLinePunct w:val="0"/>
        <w:bidi w:val="0"/>
        <w:adjustRightInd w:val="0"/>
        <w:snapToGrid w:val="0"/>
        <w:spacing w:line="360" w:lineRule="auto"/>
        <w:ind w:firstLine="482" w:firstLineChars="200"/>
        <w:textAlignment w:val="auto"/>
        <w:rPr>
          <w:rFonts w:ascii="宋体" w:hAnsi="宋体"/>
          <w:b/>
          <w:bCs/>
          <w:sz w:val="24"/>
        </w:rPr>
      </w:pPr>
      <w:r>
        <w:rPr>
          <w:rFonts w:hint="eastAsia" w:ascii="宋体" w:hAnsi="宋体"/>
          <w:b/>
          <w:bCs/>
          <w:sz w:val="24"/>
        </w:rPr>
        <w:t>2</w:t>
      </w:r>
      <w:r>
        <w:rPr>
          <w:rFonts w:hint="eastAsia" w:ascii="宋体" w:hAnsi="宋体"/>
          <w:b/>
          <w:bCs/>
          <w:sz w:val="24"/>
          <w:lang w:val="en-US" w:eastAsia="zh-CN"/>
        </w:rPr>
        <w:t>5</w:t>
      </w:r>
      <w:r>
        <w:rPr>
          <w:rFonts w:ascii="宋体" w:hAnsi="宋体"/>
          <w:b/>
          <w:bCs/>
          <w:sz w:val="24"/>
        </w:rPr>
        <w:t>.1</w:t>
      </w:r>
      <w:r>
        <w:rPr>
          <w:rFonts w:hint="eastAsia" w:ascii="宋体" w:hAnsi="宋体"/>
          <w:b/>
          <w:bCs/>
          <w:sz w:val="24"/>
        </w:rPr>
        <w:t xml:space="preserve"> </w:t>
      </w:r>
      <w:r>
        <w:rPr>
          <w:rFonts w:ascii="宋体" w:hAnsi="宋体"/>
          <w:b/>
          <w:bCs/>
          <w:sz w:val="24"/>
        </w:rPr>
        <w:t>投标人在递交投标文件以后，在规定的投标截止时间之前，可以撤回（修改）其投标文件，但投标文件撤回（修改）后，概不重新接收投标文件，请各投标单位在递交投标文件前谨慎检查文件的完整性。在投标截止时间以后，投标人不能撤回（修改）投标文件，否则投标保证金不予退还。</w:t>
      </w:r>
    </w:p>
    <w:p w14:paraId="4F433C49">
      <w:pPr>
        <w:pageBreakBefore w:val="0"/>
        <w:widowControl w:val="0"/>
        <w:kinsoku/>
        <w:wordWrap/>
        <w:overflowPunct/>
        <w:topLinePunct w:val="0"/>
        <w:bidi w:val="0"/>
        <w:adjustRightInd w:val="0"/>
        <w:snapToGrid w:val="0"/>
        <w:spacing w:line="360" w:lineRule="auto"/>
        <w:ind w:firstLine="480" w:firstLineChars="200"/>
        <w:textAlignment w:val="auto"/>
      </w:pPr>
      <w:r>
        <w:rPr>
          <w:rFonts w:hint="eastAsia" w:ascii="宋体" w:hAnsi="宋体" w:cs="宋体"/>
          <w:sz w:val="24"/>
        </w:rPr>
        <w:t>2</w:t>
      </w:r>
      <w:r>
        <w:rPr>
          <w:rFonts w:hint="eastAsia" w:ascii="宋体" w:hAnsi="宋体" w:cs="宋体"/>
          <w:sz w:val="24"/>
          <w:lang w:val="en-US" w:eastAsia="zh-CN"/>
        </w:rPr>
        <w:t>5</w:t>
      </w:r>
      <w:r>
        <w:rPr>
          <w:rFonts w:ascii="宋体" w:hAnsi="宋体" w:cs="宋体"/>
          <w:sz w:val="24"/>
        </w:rPr>
        <w:t>.2</w:t>
      </w:r>
      <w:r>
        <w:rPr>
          <w:rFonts w:hint="eastAsia" w:ascii="宋体" w:hAnsi="宋体" w:cs="宋体"/>
          <w:sz w:val="24"/>
        </w:rPr>
        <w:t xml:space="preserve"> </w:t>
      </w:r>
      <w:r>
        <w:rPr>
          <w:rFonts w:ascii="宋体" w:hAnsi="宋体" w:cs="宋体"/>
          <w:sz w:val="24"/>
        </w:rPr>
        <w:t>从投标截止期至投标有效期时间内，除非不可抗力因素，投标人不得撤回其投标文件，否则该投标人的投标保证金将不予退还；在此段时间内，若投标人宣布放弃中标权利或放弃中标均视为撤回投标处理。</w:t>
      </w:r>
    </w:p>
    <w:p w14:paraId="71E0C835">
      <w:pPr>
        <w:pStyle w:val="5"/>
        <w:pageBreakBefore w:val="0"/>
        <w:widowControl w:val="0"/>
        <w:kinsoku/>
        <w:wordWrap/>
        <w:overflowPunct/>
        <w:topLinePunct w:val="0"/>
        <w:bidi w:val="0"/>
        <w:adjustRightInd w:val="0"/>
        <w:snapToGrid w:val="0"/>
        <w:spacing w:before="0" w:after="0" w:line="360" w:lineRule="auto"/>
        <w:jc w:val="center"/>
        <w:textAlignment w:val="auto"/>
        <w:rPr>
          <w:sz w:val="24"/>
          <w:szCs w:val="24"/>
        </w:rPr>
      </w:pPr>
      <w:bookmarkStart w:id="10" w:name="_Toc51232354"/>
      <w:r>
        <w:rPr>
          <w:rFonts w:hint="eastAsia"/>
          <w:sz w:val="24"/>
          <w:szCs w:val="24"/>
        </w:rPr>
        <w:t>（六）开标、评标、定标</w:t>
      </w:r>
      <w:bookmarkEnd w:id="10"/>
    </w:p>
    <w:p w14:paraId="258217F0">
      <w:pPr>
        <w:pageBreakBefore w:val="0"/>
        <w:widowControl w:val="0"/>
        <w:kinsoku/>
        <w:wordWrap/>
        <w:overflowPunct/>
        <w:topLinePunct w:val="0"/>
        <w:bidi w:val="0"/>
        <w:adjustRightInd w:val="0"/>
        <w:snapToGrid w:val="0"/>
        <w:spacing w:line="360" w:lineRule="auto"/>
        <w:ind w:firstLine="482" w:firstLineChars="200"/>
        <w:jc w:val="left"/>
        <w:textAlignment w:val="auto"/>
        <w:rPr>
          <w:rFonts w:ascii="宋体" w:hAnsi="宋体"/>
          <w:b/>
          <w:bCs/>
          <w:sz w:val="24"/>
        </w:rPr>
      </w:pPr>
      <w:r>
        <w:rPr>
          <w:rFonts w:hint="eastAsia" w:ascii="宋体" w:hAnsi="宋体"/>
          <w:b/>
          <w:bCs/>
          <w:sz w:val="24"/>
        </w:rPr>
        <w:t>2</w:t>
      </w:r>
      <w:r>
        <w:rPr>
          <w:rFonts w:hint="eastAsia" w:ascii="宋体" w:hAnsi="宋体"/>
          <w:b/>
          <w:bCs/>
          <w:sz w:val="24"/>
          <w:lang w:val="en-US" w:eastAsia="zh-CN"/>
        </w:rPr>
        <w:t>6</w:t>
      </w:r>
      <w:r>
        <w:rPr>
          <w:rFonts w:ascii="宋体" w:hAnsi="宋体"/>
          <w:b/>
          <w:bCs/>
          <w:sz w:val="24"/>
        </w:rPr>
        <w:t>、开标</w:t>
      </w:r>
    </w:p>
    <w:p w14:paraId="12820145">
      <w:pPr>
        <w:pStyle w:val="14"/>
        <w:pageBreakBefore w:val="0"/>
        <w:widowControl w:val="0"/>
        <w:kinsoku/>
        <w:wordWrap/>
        <w:overflowPunct/>
        <w:topLinePunct w:val="0"/>
        <w:bidi w:val="0"/>
        <w:adjustRightInd w:val="0"/>
        <w:snapToGrid w:val="0"/>
        <w:spacing w:line="360" w:lineRule="auto"/>
        <w:ind w:firstLine="480"/>
        <w:textAlignment w:val="auto"/>
        <w:rPr>
          <w:rFonts w:hint="eastAsia" w:ascii="宋体" w:hAnsi="宋体" w:eastAsia="宋体" w:cs="宋体"/>
          <w:sz w:val="24"/>
          <w:lang w:eastAsia="zh-CN"/>
        </w:rPr>
      </w:pPr>
      <w:r>
        <w:rPr>
          <w:rFonts w:hint="eastAsia" w:ascii="宋体" w:hAnsi="宋体" w:cs="宋体"/>
          <w:sz w:val="24"/>
          <w:lang w:val="en-US" w:eastAsia="zh-CN"/>
        </w:rPr>
        <w:t>26</w:t>
      </w:r>
      <w:r>
        <w:rPr>
          <w:rFonts w:ascii="宋体" w:hAnsi="宋体" w:cs="宋体"/>
          <w:sz w:val="24"/>
        </w:rPr>
        <w:t xml:space="preserve">.1 </w:t>
      </w:r>
      <w:r>
        <w:rPr>
          <w:rFonts w:hint="eastAsia" w:ascii="宋体" w:hAnsi="宋体" w:cs="宋体"/>
          <w:sz w:val="24"/>
        </w:rPr>
        <w:t>招标人将按投标须知前附表规定的时间在洋口港开发区公共资源交易中心举行开标会议。开标会议由招标</w:t>
      </w:r>
      <w:r>
        <w:rPr>
          <w:rFonts w:hint="eastAsia" w:ascii="宋体" w:hAnsi="宋体" w:cs="宋体"/>
          <w:sz w:val="24"/>
          <w:lang w:val="en-US" w:eastAsia="zh-CN"/>
        </w:rPr>
        <w:t>代理</w:t>
      </w:r>
      <w:r>
        <w:rPr>
          <w:rFonts w:hint="eastAsia" w:ascii="宋体" w:hAnsi="宋体" w:cs="宋体"/>
          <w:sz w:val="24"/>
        </w:rPr>
        <w:t>主持</w:t>
      </w:r>
      <w:r>
        <w:rPr>
          <w:rFonts w:hint="eastAsia" w:ascii="宋体" w:hAnsi="宋体" w:cs="宋体"/>
          <w:sz w:val="24"/>
          <w:lang w:eastAsia="zh-CN"/>
        </w:rPr>
        <w:t>。</w:t>
      </w:r>
    </w:p>
    <w:p w14:paraId="03338CBF">
      <w:pPr>
        <w:pStyle w:val="14"/>
        <w:pageBreakBefore w:val="0"/>
        <w:widowControl w:val="0"/>
        <w:kinsoku/>
        <w:wordWrap/>
        <w:overflowPunct/>
        <w:topLinePunct w:val="0"/>
        <w:bidi w:val="0"/>
        <w:adjustRightInd w:val="0"/>
        <w:snapToGrid w:val="0"/>
        <w:spacing w:line="360" w:lineRule="auto"/>
        <w:ind w:firstLine="482"/>
        <w:textAlignment w:val="auto"/>
        <w:rPr>
          <w:rFonts w:ascii="宋体" w:hAnsi="宋体"/>
          <w:b/>
          <w:bCs/>
          <w:sz w:val="24"/>
        </w:rPr>
      </w:pPr>
      <w:r>
        <w:rPr>
          <w:rFonts w:hint="eastAsia" w:ascii="宋体" w:hAnsi="宋体"/>
          <w:b/>
          <w:bCs/>
          <w:sz w:val="24"/>
        </w:rPr>
        <w:t>2</w:t>
      </w:r>
      <w:r>
        <w:rPr>
          <w:rFonts w:hint="eastAsia" w:ascii="宋体" w:hAnsi="宋体"/>
          <w:b/>
          <w:bCs/>
          <w:sz w:val="24"/>
          <w:lang w:val="en-US" w:eastAsia="zh-CN"/>
        </w:rPr>
        <w:t>7</w:t>
      </w:r>
      <w:r>
        <w:rPr>
          <w:rFonts w:ascii="宋体" w:hAnsi="宋体"/>
          <w:b/>
          <w:bCs/>
          <w:sz w:val="24"/>
        </w:rPr>
        <w:t>、投标文件出现下列情况之一的，将作为无效投标文件处理，无效投标文件不予参加评标。</w:t>
      </w:r>
    </w:p>
    <w:p w14:paraId="55FE704E">
      <w:pPr>
        <w:pStyle w:val="14"/>
        <w:pageBreakBefore w:val="0"/>
        <w:widowControl w:val="0"/>
        <w:kinsoku/>
        <w:wordWrap/>
        <w:overflowPunct/>
        <w:topLinePunct w:val="0"/>
        <w:bidi w:val="0"/>
        <w:adjustRightInd w:val="0"/>
        <w:snapToGrid w:val="0"/>
        <w:spacing w:line="360" w:lineRule="auto"/>
        <w:ind w:firstLine="482"/>
        <w:textAlignment w:val="auto"/>
        <w:rPr>
          <w:rFonts w:hint="eastAsia" w:ascii="宋体" w:hAnsi="宋体" w:eastAsia="宋体" w:cs="Times New Roman"/>
          <w:b/>
          <w:bCs/>
          <w:sz w:val="24"/>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hint="eastAsia" w:ascii="宋体" w:hAnsi="宋体" w:eastAsia="宋体" w:cs="Times New Roman"/>
          <w:b/>
          <w:bCs/>
          <w:sz w:val="24"/>
        </w:rPr>
        <w:t>.</w:t>
      </w:r>
      <w:r>
        <w:rPr>
          <w:rFonts w:hint="eastAsia" w:ascii="宋体" w:hAnsi="宋体" w:cs="Times New Roman"/>
          <w:b/>
          <w:bCs/>
          <w:sz w:val="24"/>
          <w:lang w:val="en-US" w:eastAsia="zh-CN"/>
        </w:rPr>
        <w:t>1</w:t>
      </w:r>
      <w:r>
        <w:rPr>
          <w:rFonts w:hint="eastAsia" w:ascii="宋体" w:hAnsi="宋体" w:eastAsia="宋体" w:cs="Times New Roman"/>
          <w:b/>
          <w:bCs/>
          <w:sz w:val="24"/>
        </w:rPr>
        <w:t>投标书未加盖投标单位法人章、法定代表人印鉴章的；</w:t>
      </w:r>
    </w:p>
    <w:p w14:paraId="7A7D5462">
      <w:pPr>
        <w:pStyle w:val="14"/>
        <w:pageBreakBefore w:val="0"/>
        <w:widowControl w:val="0"/>
        <w:kinsoku/>
        <w:wordWrap/>
        <w:overflowPunct/>
        <w:topLinePunct w:val="0"/>
        <w:bidi w:val="0"/>
        <w:adjustRightInd w:val="0"/>
        <w:snapToGrid w:val="0"/>
        <w:spacing w:line="360" w:lineRule="auto"/>
        <w:ind w:firstLine="482"/>
        <w:textAlignment w:val="auto"/>
        <w:rPr>
          <w:rFonts w:hint="eastAsia" w:ascii="宋体" w:hAnsi="宋体" w:eastAsia="宋体" w:cs="Times New Roman"/>
          <w:b/>
          <w:bCs/>
          <w:sz w:val="24"/>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hint="eastAsia" w:ascii="宋体" w:hAnsi="宋体" w:eastAsia="宋体" w:cs="Times New Roman"/>
          <w:b/>
          <w:bCs/>
          <w:sz w:val="24"/>
        </w:rPr>
        <w:t>.</w:t>
      </w:r>
      <w:r>
        <w:rPr>
          <w:rFonts w:hint="eastAsia" w:ascii="宋体" w:hAnsi="宋体" w:cs="Times New Roman"/>
          <w:b/>
          <w:bCs/>
          <w:sz w:val="24"/>
          <w:lang w:val="en-US" w:eastAsia="zh-CN"/>
        </w:rPr>
        <w:t>2</w:t>
      </w:r>
      <w:r>
        <w:rPr>
          <w:rFonts w:hint="eastAsia" w:ascii="宋体" w:hAnsi="宋体" w:eastAsia="宋体" w:cs="Times New Roman"/>
          <w:b/>
          <w:bCs/>
          <w:sz w:val="24"/>
        </w:rPr>
        <w:t xml:space="preserve"> </w:t>
      </w:r>
      <w:r>
        <w:rPr>
          <w:rFonts w:hint="eastAsia" w:ascii="宋体" w:hAnsi="宋体" w:eastAsia="宋体" w:cs="Times New Roman"/>
          <w:b/>
          <w:bCs/>
          <w:sz w:val="24"/>
          <w:lang w:val="en-US" w:eastAsia="zh-CN"/>
        </w:rPr>
        <w:t>投标报价低于工程成本或</w:t>
      </w:r>
      <w:r>
        <w:rPr>
          <w:rFonts w:hint="eastAsia" w:ascii="宋体" w:hAnsi="宋体" w:eastAsia="宋体" w:cs="Times New Roman"/>
          <w:b/>
          <w:bCs/>
          <w:sz w:val="24"/>
        </w:rPr>
        <w:t>高于</w:t>
      </w:r>
      <w:r>
        <w:rPr>
          <w:rFonts w:hint="eastAsia" w:ascii="宋体" w:hAnsi="宋体" w:cs="Times New Roman"/>
          <w:b/>
          <w:bCs/>
          <w:sz w:val="24"/>
          <w:lang w:eastAsia="zh-CN"/>
        </w:rPr>
        <w:t>（</w:t>
      </w:r>
      <w:r>
        <w:rPr>
          <w:rFonts w:hint="eastAsia" w:ascii="宋体" w:hAnsi="宋体" w:cs="Times New Roman"/>
          <w:b/>
          <w:bCs/>
          <w:sz w:val="24"/>
          <w:lang w:val="en-US" w:eastAsia="zh-CN"/>
        </w:rPr>
        <w:t>含等于</w:t>
      </w:r>
      <w:r>
        <w:rPr>
          <w:rFonts w:hint="eastAsia" w:ascii="宋体" w:hAnsi="宋体" w:cs="Times New Roman"/>
          <w:b/>
          <w:bCs/>
          <w:sz w:val="24"/>
          <w:lang w:eastAsia="zh-CN"/>
        </w:rPr>
        <w:t>）</w:t>
      </w:r>
      <w:r>
        <w:rPr>
          <w:rFonts w:hint="eastAsia" w:ascii="宋体" w:hAnsi="宋体" w:eastAsia="宋体" w:cs="Times New Roman"/>
          <w:b/>
          <w:bCs/>
          <w:sz w:val="24"/>
        </w:rPr>
        <w:t>招标控制价的；</w:t>
      </w:r>
    </w:p>
    <w:p w14:paraId="1E06B4FF">
      <w:pPr>
        <w:pStyle w:val="14"/>
        <w:pageBreakBefore w:val="0"/>
        <w:widowControl w:val="0"/>
        <w:kinsoku/>
        <w:wordWrap/>
        <w:overflowPunct/>
        <w:topLinePunct w:val="0"/>
        <w:bidi w:val="0"/>
        <w:adjustRightInd w:val="0"/>
        <w:snapToGrid w:val="0"/>
        <w:spacing w:line="360" w:lineRule="auto"/>
        <w:ind w:firstLine="482"/>
        <w:textAlignment w:val="auto"/>
        <w:rPr>
          <w:rFonts w:hint="eastAsia" w:ascii="宋体" w:hAnsi="宋体" w:eastAsia="宋体" w:cs="Times New Roman"/>
          <w:b/>
          <w:bCs/>
          <w:sz w:val="24"/>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hint="eastAsia" w:ascii="宋体" w:hAnsi="宋体" w:eastAsia="宋体" w:cs="Times New Roman"/>
          <w:b/>
          <w:bCs/>
          <w:sz w:val="24"/>
        </w:rPr>
        <w:t>.</w:t>
      </w:r>
      <w:r>
        <w:rPr>
          <w:rFonts w:hint="eastAsia" w:ascii="宋体" w:hAnsi="宋体" w:cs="Times New Roman"/>
          <w:b/>
          <w:bCs/>
          <w:sz w:val="24"/>
          <w:lang w:val="en-US" w:eastAsia="zh-CN"/>
        </w:rPr>
        <w:t>3</w:t>
      </w:r>
      <w:r>
        <w:rPr>
          <w:rFonts w:hint="eastAsia" w:ascii="宋体" w:hAnsi="宋体" w:eastAsia="宋体" w:cs="Times New Roman"/>
          <w:b/>
          <w:bCs/>
          <w:sz w:val="24"/>
        </w:rPr>
        <w:t xml:space="preserve"> 授权委托书未加盖投标单位法人章或者未经法定代表人签章；</w:t>
      </w:r>
    </w:p>
    <w:p w14:paraId="1F104C03">
      <w:pPr>
        <w:pStyle w:val="14"/>
        <w:pageBreakBefore w:val="0"/>
        <w:widowControl w:val="0"/>
        <w:kinsoku/>
        <w:wordWrap/>
        <w:overflowPunct/>
        <w:topLinePunct w:val="0"/>
        <w:bidi w:val="0"/>
        <w:adjustRightInd w:val="0"/>
        <w:snapToGrid w:val="0"/>
        <w:spacing w:line="360" w:lineRule="auto"/>
        <w:ind w:firstLine="482"/>
        <w:textAlignment w:val="auto"/>
        <w:rPr>
          <w:rFonts w:hint="eastAsia" w:ascii="宋体" w:hAnsi="宋体" w:eastAsia="宋体" w:cs="Times New Roman"/>
          <w:b/>
          <w:bCs/>
          <w:sz w:val="24"/>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hint="eastAsia" w:ascii="宋体" w:hAnsi="宋体" w:eastAsia="宋体" w:cs="Times New Roman"/>
          <w:b/>
          <w:bCs/>
          <w:sz w:val="24"/>
        </w:rPr>
        <w:t>.</w:t>
      </w:r>
      <w:r>
        <w:rPr>
          <w:rFonts w:hint="eastAsia" w:ascii="宋体" w:hAnsi="宋体" w:cs="Times New Roman"/>
          <w:b/>
          <w:bCs/>
          <w:sz w:val="24"/>
          <w:lang w:val="en-US" w:eastAsia="zh-CN"/>
        </w:rPr>
        <w:t>4</w:t>
      </w:r>
      <w:r>
        <w:rPr>
          <w:rFonts w:hint="eastAsia" w:ascii="宋体" w:hAnsi="宋体" w:eastAsia="宋体" w:cs="Times New Roman"/>
          <w:b/>
          <w:bCs/>
          <w:sz w:val="24"/>
        </w:rPr>
        <w:t xml:space="preserve"> 投标文件未按照招标文件规定的统一格式、内容和要求填写，投标文件的关键内容字迹潦草、模糊，无法辨认的；</w:t>
      </w:r>
    </w:p>
    <w:p w14:paraId="21289539">
      <w:pPr>
        <w:pStyle w:val="14"/>
        <w:pageBreakBefore w:val="0"/>
        <w:widowControl w:val="0"/>
        <w:kinsoku/>
        <w:wordWrap/>
        <w:overflowPunct/>
        <w:topLinePunct w:val="0"/>
        <w:bidi w:val="0"/>
        <w:adjustRightInd w:val="0"/>
        <w:snapToGrid w:val="0"/>
        <w:spacing w:line="360" w:lineRule="auto"/>
        <w:ind w:firstLine="482"/>
        <w:textAlignment w:val="auto"/>
        <w:rPr>
          <w:rFonts w:hint="eastAsia" w:ascii="宋体" w:hAnsi="宋体" w:eastAsia="宋体" w:cs="Times New Roman"/>
          <w:b/>
          <w:bCs/>
          <w:sz w:val="24"/>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hint="eastAsia" w:ascii="宋体" w:hAnsi="宋体" w:eastAsia="宋体" w:cs="Times New Roman"/>
          <w:b/>
          <w:bCs/>
          <w:sz w:val="24"/>
        </w:rPr>
        <w:t>.</w:t>
      </w:r>
      <w:r>
        <w:rPr>
          <w:rFonts w:hint="eastAsia" w:ascii="宋体" w:hAnsi="宋体" w:cs="Times New Roman"/>
          <w:b/>
          <w:bCs/>
          <w:sz w:val="24"/>
          <w:lang w:val="en-US" w:eastAsia="zh-CN"/>
        </w:rPr>
        <w:t>5</w:t>
      </w:r>
      <w:r>
        <w:rPr>
          <w:rFonts w:hint="eastAsia" w:ascii="宋体" w:hAnsi="宋体" w:eastAsia="宋体" w:cs="Times New Roman"/>
          <w:b/>
          <w:bCs/>
          <w:sz w:val="24"/>
        </w:rPr>
        <w:t>不同投标人的投标文件出现了评标委员会认为不应当雷同的情况的；</w:t>
      </w:r>
    </w:p>
    <w:p w14:paraId="06D94526">
      <w:pPr>
        <w:pStyle w:val="14"/>
        <w:pageBreakBefore w:val="0"/>
        <w:widowControl w:val="0"/>
        <w:kinsoku/>
        <w:wordWrap/>
        <w:overflowPunct/>
        <w:topLinePunct w:val="0"/>
        <w:bidi w:val="0"/>
        <w:adjustRightInd w:val="0"/>
        <w:snapToGrid w:val="0"/>
        <w:spacing w:line="360" w:lineRule="auto"/>
        <w:ind w:firstLine="482"/>
        <w:textAlignment w:val="auto"/>
        <w:rPr>
          <w:rFonts w:hint="eastAsia" w:ascii="宋体" w:hAnsi="宋体" w:eastAsia="宋体" w:cs="Times New Roman"/>
          <w:b/>
          <w:bCs/>
          <w:sz w:val="24"/>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hint="eastAsia" w:ascii="宋体" w:hAnsi="宋体" w:eastAsia="宋体" w:cs="Times New Roman"/>
          <w:b/>
          <w:bCs/>
          <w:sz w:val="24"/>
        </w:rPr>
        <w:t>.</w:t>
      </w:r>
      <w:r>
        <w:rPr>
          <w:rFonts w:hint="eastAsia" w:ascii="宋体" w:hAnsi="宋体" w:cs="Times New Roman"/>
          <w:b/>
          <w:bCs/>
          <w:sz w:val="24"/>
          <w:lang w:val="en-US" w:eastAsia="zh-CN"/>
        </w:rPr>
        <w:t>6</w:t>
      </w:r>
      <w:r>
        <w:rPr>
          <w:rFonts w:hint="eastAsia" w:ascii="宋体" w:hAnsi="宋体" w:eastAsia="宋体" w:cs="Times New Roman"/>
          <w:b/>
          <w:bCs/>
          <w:sz w:val="24"/>
        </w:rPr>
        <w:t xml:space="preserve"> 投标人在一份投标文件中，对同一招标项目报有两个或多个报价，且未书面声明以哪个报价为准；</w:t>
      </w:r>
    </w:p>
    <w:p w14:paraId="59DC7B2A">
      <w:pPr>
        <w:pStyle w:val="14"/>
        <w:pageBreakBefore w:val="0"/>
        <w:widowControl w:val="0"/>
        <w:kinsoku/>
        <w:wordWrap/>
        <w:overflowPunct/>
        <w:topLinePunct w:val="0"/>
        <w:bidi w:val="0"/>
        <w:adjustRightInd w:val="0"/>
        <w:snapToGrid w:val="0"/>
        <w:spacing w:line="360" w:lineRule="auto"/>
        <w:ind w:firstLine="482"/>
        <w:textAlignment w:val="auto"/>
        <w:rPr>
          <w:rFonts w:hint="eastAsia" w:ascii="宋体" w:hAnsi="宋体" w:eastAsia="宋体"/>
          <w:b/>
          <w:bCs/>
          <w:sz w:val="24"/>
          <w:lang w:eastAsia="zh-CN"/>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ascii="宋体" w:hAnsi="宋体"/>
          <w:b/>
          <w:bCs/>
          <w:sz w:val="24"/>
        </w:rPr>
        <w:t>.</w:t>
      </w:r>
      <w:r>
        <w:rPr>
          <w:rFonts w:hint="eastAsia" w:ascii="宋体" w:hAnsi="宋体"/>
          <w:b/>
          <w:bCs/>
          <w:sz w:val="24"/>
          <w:lang w:val="en-US" w:eastAsia="zh-CN"/>
        </w:rPr>
        <w:t>7</w:t>
      </w:r>
      <w:r>
        <w:rPr>
          <w:rFonts w:hint="eastAsia" w:ascii="宋体" w:hAnsi="宋体"/>
          <w:b/>
          <w:bCs/>
          <w:sz w:val="24"/>
        </w:rPr>
        <w:t>投标人改变暂列金额（如有）、改变清单项目特征描述、改变清单工程量的、改变不可竞争费率的</w:t>
      </w:r>
      <w:r>
        <w:rPr>
          <w:rFonts w:hint="eastAsia" w:ascii="宋体" w:hAnsi="宋体"/>
          <w:b/>
          <w:bCs/>
          <w:sz w:val="24"/>
          <w:lang w:eastAsia="zh-CN"/>
        </w:rPr>
        <w:t>；</w:t>
      </w:r>
    </w:p>
    <w:p w14:paraId="6EF188F3">
      <w:pPr>
        <w:pStyle w:val="14"/>
        <w:pageBreakBefore w:val="0"/>
        <w:widowControl w:val="0"/>
        <w:kinsoku/>
        <w:wordWrap/>
        <w:overflowPunct/>
        <w:topLinePunct w:val="0"/>
        <w:bidi w:val="0"/>
        <w:adjustRightInd w:val="0"/>
        <w:snapToGrid w:val="0"/>
        <w:spacing w:line="360" w:lineRule="auto"/>
        <w:ind w:firstLine="482"/>
        <w:textAlignment w:val="auto"/>
        <w:rPr>
          <w:rFonts w:ascii="宋体" w:hAnsi="宋体"/>
          <w:b/>
          <w:bCs/>
          <w:sz w:val="24"/>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ascii="宋体" w:hAnsi="宋体"/>
          <w:b/>
          <w:bCs/>
          <w:sz w:val="24"/>
        </w:rPr>
        <w:t>.</w:t>
      </w:r>
      <w:r>
        <w:rPr>
          <w:rFonts w:hint="eastAsia" w:ascii="宋体" w:hAnsi="宋体"/>
          <w:b/>
          <w:bCs/>
          <w:sz w:val="24"/>
          <w:lang w:val="en-US" w:eastAsia="zh-CN"/>
        </w:rPr>
        <w:t>8</w:t>
      </w:r>
      <w:r>
        <w:rPr>
          <w:rFonts w:hint="eastAsia" w:ascii="宋体" w:hAnsi="宋体"/>
          <w:b/>
          <w:bCs/>
          <w:sz w:val="24"/>
        </w:rPr>
        <w:t>投标人的名称、资质或者拟派项目负责人与资格审查的结果不一致的；</w:t>
      </w:r>
    </w:p>
    <w:p w14:paraId="7749C592">
      <w:pPr>
        <w:pStyle w:val="14"/>
        <w:pageBreakBefore w:val="0"/>
        <w:widowControl w:val="0"/>
        <w:kinsoku/>
        <w:wordWrap/>
        <w:overflowPunct/>
        <w:topLinePunct w:val="0"/>
        <w:bidi w:val="0"/>
        <w:adjustRightInd w:val="0"/>
        <w:snapToGrid w:val="0"/>
        <w:spacing w:line="360" w:lineRule="auto"/>
        <w:ind w:firstLine="482"/>
        <w:textAlignment w:val="auto"/>
        <w:rPr>
          <w:rFonts w:ascii="宋体" w:hAnsi="宋体"/>
          <w:b/>
          <w:bCs/>
          <w:sz w:val="24"/>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ascii="宋体" w:hAnsi="宋体"/>
          <w:b/>
          <w:bCs/>
          <w:sz w:val="24"/>
        </w:rPr>
        <w:t>.</w:t>
      </w:r>
      <w:r>
        <w:rPr>
          <w:rFonts w:hint="eastAsia" w:ascii="宋体" w:hAnsi="宋体"/>
          <w:b/>
          <w:bCs/>
          <w:sz w:val="24"/>
          <w:lang w:val="en-US" w:eastAsia="zh-CN"/>
        </w:rPr>
        <w:t>9</w:t>
      </w:r>
      <w:r>
        <w:rPr>
          <w:rFonts w:ascii="宋体" w:hAnsi="宋体"/>
          <w:b/>
          <w:bCs/>
          <w:sz w:val="24"/>
        </w:rPr>
        <w:t xml:space="preserve"> </w:t>
      </w:r>
      <w:r>
        <w:rPr>
          <w:rFonts w:hint="eastAsia" w:ascii="宋体" w:hAnsi="宋体"/>
          <w:b/>
          <w:bCs/>
          <w:sz w:val="24"/>
        </w:rPr>
        <w:t>以他人的名义投标、串通投标、以行贿手段谋取中标或者以其他弄虚作假方式投标的；</w:t>
      </w:r>
    </w:p>
    <w:p w14:paraId="3E1453E5">
      <w:pPr>
        <w:pStyle w:val="14"/>
        <w:pageBreakBefore w:val="0"/>
        <w:widowControl w:val="0"/>
        <w:kinsoku/>
        <w:wordWrap/>
        <w:overflowPunct/>
        <w:topLinePunct w:val="0"/>
        <w:bidi w:val="0"/>
        <w:adjustRightInd w:val="0"/>
        <w:snapToGrid w:val="0"/>
        <w:spacing w:line="360" w:lineRule="auto"/>
        <w:ind w:firstLine="482"/>
        <w:textAlignment w:val="auto"/>
        <w:rPr>
          <w:rFonts w:ascii="宋体" w:hAnsi="宋体"/>
          <w:b/>
          <w:bCs/>
          <w:sz w:val="24"/>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ascii="宋体" w:hAnsi="宋体"/>
          <w:b/>
          <w:bCs/>
          <w:sz w:val="24"/>
        </w:rPr>
        <w:t>.</w:t>
      </w:r>
      <w:r>
        <w:rPr>
          <w:rFonts w:hint="eastAsia" w:ascii="宋体" w:hAnsi="宋体"/>
          <w:b/>
          <w:bCs/>
          <w:sz w:val="24"/>
          <w:lang w:val="en-US" w:eastAsia="zh-CN"/>
        </w:rPr>
        <w:t>10</w:t>
      </w:r>
      <w:r>
        <w:rPr>
          <w:rFonts w:ascii="宋体" w:hAnsi="宋体"/>
          <w:b/>
          <w:bCs/>
          <w:sz w:val="24"/>
        </w:rPr>
        <w:t xml:space="preserve"> </w:t>
      </w:r>
      <w:r>
        <w:rPr>
          <w:rFonts w:hint="eastAsia" w:ascii="宋体" w:hAnsi="宋体"/>
          <w:b/>
          <w:bCs/>
          <w:sz w:val="24"/>
        </w:rPr>
        <w:t>未按照招标文件要求的方式、金额提供投标保证金；</w:t>
      </w:r>
    </w:p>
    <w:p w14:paraId="1BC25D44">
      <w:pPr>
        <w:pStyle w:val="14"/>
        <w:pageBreakBefore w:val="0"/>
        <w:widowControl w:val="0"/>
        <w:kinsoku/>
        <w:wordWrap/>
        <w:overflowPunct/>
        <w:topLinePunct w:val="0"/>
        <w:bidi w:val="0"/>
        <w:adjustRightInd w:val="0"/>
        <w:snapToGrid w:val="0"/>
        <w:spacing w:line="360" w:lineRule="auto"/>
        <w:ind w:firstLine="482"/>
        <w:textAlignment w:val="auto"/>
        <w:rPr>
          <w:rFonts w:ascii="宋体" w:hAnsi="宋体"/>
          <w:b/>
          <w:bCs/>
          <w:sz w:val="24"/>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ascii="宋体" w:hAnsi="宋体"/>
          <w:b/>
          <w:bCs/>
          <w:sz w:val="24"/>
        </w:rPr>
        <w:t>.</w:t>
      </w:r>
      <w:r>
        <w:rPr>
          <w:rFonts w:hint="eastAsia" w:ascii="宋体" w:hAnsi="宋体"/>
          <w:b/>
          <w:bCs/>
          <w:sz w:val="24"/>
          <w:lang w:val="en-US" w:eastAsia="zh-CN"/>
        </w:rPr>
        <w:t>11</w:t>
      </w:r>
      <w:r>
        <w:rPr>
          <w:rFonts w:ascii="宋体" w:hAnsi="宋体"/>
          <w:b/>
          <w:bCs/>
          <w:sz w:val="24"/>
        </w:rPr>
        <w:t xml:space="preserve"> </w:t>
      </w:r>
      <w:r>
        <w:rPr>
          <w:rFonts w:hint="eastAsia" w:ascii="宋体" w:hAnsi="宋体"/>
          <w:b/>
          <w:bCs/>
          <w:sz w:val="24"/>
        </w:rPr>
        <w:t>未对招标文件要求作出实质性响应；</w:t>
      </w:r>
    </w:p>
    <w:p w14:paraId="56AA2B88">
      <w:pPr>
        <w:pStyle w:val="1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Times New Roman"/>
          <w:b/>
          <w:bCs/>
          <w:sz w:val="24"/>
        </w:rPr>
      </w:pPr>
      <w:r>
        <w:rPr>
          <w:rFonts w:hint="eastAsia" w:ascii="宋体" w:hAnsi="宋体" w:eastAsia="宋体" w:cs="Times New Roman"/>
          <w:b/>
          <w:bCs/>
          <w:sz w:val="24"/>
        </w:rPr>
        <w:t>2</w:t>
      </w:r>
      <w:r>
        <w:rPr>
          <w:rFonts w:hint="eastAsia" w:ascii="宋体" w:hAnsi="宋体" w:eastAsia="宋体" w:cs="Times New Roman"/>
          <w:b/>
          <w:bCs/>
          <w:sz w:val="24"/>
          <w:lang w:val="en-US" w:eastAsia="zh-CN"/>
        </w:rPr>
        <w:t>7</w:t>
      </w:r>
      <w:r>
        <w:rPr>
          <w:rFonts w:hint="eastAsia" w:ascii="宋体" w:hAnsi="宋体" w:eastAsia="宋体" w:cs="Times New Roman"/>
          <w:b/>
          <w:bCs/>
          <w:sz w:val="24"/>
        </w:rPr>
        <w:t>.</w:t>
      </w:r>
      <w:r>
        <w:rPr>
          <w:rFonts w:hint="eastAsia" w:ascii="宋体" w:hAnsi="宋体" w:eastAsia="宋体" w:cs="Times New Roman"/>
          <w:b/>
          <w:bCs/>
          <w:sz w:val="24"/>
          <w:lang w:val="en-US" w:eastAsia="zh-CN"/>
        </w:rPr>
        <w:t>12</w:t>
      </w:r>
      <w:r>
        <w:rPr>
          <w:rFonts w:hint="eastAsia" w:ascii="宋体" w:hAnsi="宋体" w:eastAsia="宋体" w:cs="Times New Roman"/>
          <w:b/>
          <w:bCs/>
          <w:sz w:val="24"/>
        </w:rPr>
        <w:t xml:space="preserve"> 国家法律法规对无效投标文件另有规定的从其规定；</w:t>
      </w:r>
    </w:p>
    <w:p w14:paraId="0EF6F964">
      <w:pPr>
        <w:pStyle w:val="1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Times New Roman"/>
          <w:b/>
          <w:bCs/>
          <w:sz w:val="24"/>
        </w:rPr>
      </w:pPr>
      <w:r>
        <w:rPr>
          <w:rFonts w:hint="eastAsia" w:ascii="宋体" w:hAnsi="宋体" w:eastAsia="宋体" w:cs="Times New Roman"/>
          <w:b/>
          <w:bCs/>
          <w:sz w:val="24"/>
        </w:rPr>
        <w:t>投标人未登录如东县限额交易网-项目投标方（网址： http://www.rudong.net/web/index）业务系统进行网上报名（即下载本项目招标文件及相关招标资料）。</w:t>
      </w:r>
    </w:p>
    <w:p w14:paraId="33136DDE">
      <w:pPr>
        <w:pStyle w:val="1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b/>
          <w:bCs/>
          <w:sz w:val="24"/>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hint="eastAsia" w:ascii="宋体" w:hAnsi="宋体"/>
          <w:b/>
          <w:bCs/>
          <w:sz w:val="24"/>
          <w:lang w:val="en-US" w:eastAsia="zh-CN"/>
        </w:rPr>
        <w:t>.13</w:t>
      </w:r>
      <w:r>
        <w:rPr>
          <w:rFonts w:hint="eastAsia" w:ascii="宋体" w:hAnsi="宋体"/>
          <w:b/>
          <w:bCs/>
          <w:sz w:val="24"/>
        </w:rPr>
        <w:t>未按招标文件要求将投标文件上传到系统内相应位置的，以及投标文件出现打不开或者无法显示的。</w:t>
      </w:r>
    </w:p>
    <w:p w14:paraId="469AAB7C">
      <w:pPr>
        <w:pStyle w:val="1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b/>
          <w:bCs/>
          <w:sz w:val="24"/>
          <w:lang w:val="en-US" w:eastAsia="zh-CN"/>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ascii="宋体" w:hAnsi="宋体"/>
          <w:b/>
          <w:bCs/>
          <w:sz w:val="24"/>
        </w:rPr>
        <w:t>.1</w:t>
      </w:r>
      <w:r>
        <w:rPr>
          <w:rFonts w:hint="eastAsia" w:ascii="宋体" w:hAnsi="宋体"/>
          <w:b/>
          <w:bCs/>
          <w:sz w:val="24"/>
          <w:lang w:val="en-US" w:eastAsia="zh-CN"/>
        </w:rPr>
        <w:t>4投标文件未在规定的时间内解密的。</w:t>
      </w:r>
    </w:p>
    <w:p w14:paraId="7312A1DE">
      <w:pPr>
        <w:pStyle w:val="1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b/>
          <w:bCs/>
          <w:sz w:val="24"/>
          <w:lang w:val="en-US" w:eastAsia="zh-CN"/>
        </w:rPr>
      </w:pPr>
      <w:r>
        <w:rPr>
          <w:rFonts w:hint="eastAsia" w:ascii="宋体" w:hAnsi="宋体"/>
          <w:b/>
          <w:bCs/>
          <w:sz w:val="24"/>
          <w:lang w:val="en-US" w:eastAsia="zh-CN"/>
        </w:rPr>
        <w:t>27.15不同投标人的投标文件以及投标文件制作过程出现了评标委员会认为不应当雷同的情况的，废标并没收其投标保证金，招标人及监管部门将视情节轻重列入非诚信企业黑名单，取消在洋口港经济开发区1-3年的依法必须进行招标项目的投标资格；</w:t>
      </w:r>
    </w:p>
    <w:p w14:paraId="75AC6814">
      <w:pPr>
        <w:pStyle w:val="1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b/>
          <w:bCs/>
          <w:sz w:val="24"/>
          <w:lang w:val="en-US" w:eastAsia="zh-CN"/>
        </w:rPr>
      </w:pPr>
      <w:r>
        <w:rPr>
          <w:rFonts w:hint="eastAsia" w:ascii="宋体" w:hAnsi="宋体"/>
          <w:b/>
          <w:bCs/>
          <w:sz w:val="24"/>
          <w:lang w:val="en-US" w:eastAsia="zh-CN"/>
        </w:rPr>
        <w:t>27.16以他人的名义投标、串通投标、以行贿手段谋取中标或者以其他弄虚作假方式投标的；废标并没收其投标保证金，招标人及监管部门将视情节轻重列入非诚信企业黑名单，取消在洋口港经济开发区1-3年的依法必须进行招标项目的投标资格；</w:t>
      </w:r>
    </w:p>
    <w:p w14:paraId="5117707D">
      <w:pPr>
        <w:pStyle w:val="1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b/>
          <w:bCs/>
          <w:sz w:val="24"/>
          <w:lang w:val="en-US" w:eastAsia="zh-CN"/>
        </w:rPr>
      </w:pPr>
      <w:r>
        <w:rPr>
          <w:rFonts w:hint="eastAsia" w:ascii="宋体" w:hAnsi="宋体"/>
          <w:b/>
          <w:bCs/>
          <w:sz w:val="24"/>
          <w:lang w:val="en-US" w:eastAsia="zh-CN"/>
        </w:rPr>
        <w:t>27.17不同单位的投标经办人若为近亲关系的（父母、夫妻、子女等),视为串标行为，废标并没收其投标保证金，招标人及监管部门将视情节轻重列入非诚信企业黑名单，取消在洋口港经济开发区1-3年的依法必须进行招标项目的投标资格；</w:t>
      </w:r>
    </w:p>
    <w:p w14:paraId="4B6638F2">
      <w:pPr>
        <w:pStyle w:val="1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b/>
          <w:bCs/>
          <w:sz w:val="24"/>
          <w:lang w:val="en-US" w:eastAsia="zh-CN"/>
        </w:rPr>
      </w:pPr>
      <w:r>
        <w:rPr>
          <w:rFonts w:hint="eastAsia" w:ascii="宋体" w:hAnsi="宋体"/>
          <w:b/>
          <w:bCs/>
          <w:sz w:val="24"/>
          <w:lang w:val="en-US" w:eastAsia="zh-CN"/>
        </w:rPr>
        <w:t>27.18若中标人放弃中标的，则没收投标保证金及履约保证金，招标人及监管部门将视情节轻重列入非诚信企业黑名单，取消在洋口港经济开发区1-3年的依法必须进行招标项目的投标资格。</w:t>
      </w:r>
    </w:p>
    <w:p w14:paraId="7048263F">
      <w:pPr>
        <w:pStyle w:val="14"/>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b/>
          <w:bCs/>
          <w:sz w:val="24"/>
        </w:rPr>
      </w:pPr>
      <w:r>
        <w:rPr>
          <w:rFonts w:hint="eastAsia" w:ascii="宋体" w:hAnsi="宋体" w:eastAsia="宋体" w:cs="Times New Roman"/>
          <w:b/>
          <w:bCs/>
          <w:sz w:val="24"/>
        </w:rPr>
        <w:t>2</w:t>
      </w:r>
      <w:r>
        <w:rPr>
          <w:rFonts w:hint="eastAsia" w:ascii="宋体" w:hAnsi="宋体" w:cs="Times New Roman"/>
          <w:b/>
          <w:bCs/>
          <w:sz w:val="24"/>
          <w:lang w:val="en-US" w:eastAsia="zh-CN"/>
        </w:rPr>
        <w:t>7</w:t>
      </w:r>
      <w:r>
        <w:rPr>
          <w:rFonts w:ascii="宋体" w:hAnsi="宋体"/>
          <w:b/>
          <w:bCs/>
          <w:sz w:val="24"/>
        </w:rPr>
        <w:t>.1</w:t>
      </w:r>
      <w:r>
        <w:rPr>
          <w:rFonts w:hint="eastAsia" w:ascii="宋体" w:hAnsi="宋体"/>
          <w:b/>
          <w:bCs/>
          <w:sz w:val="24"/>
          <w:lang w:val="en-US" w:eastAsia="zh-CN"/>
        </w:rPr>
        <w:t>9</w:t>
      </w:r>
      <w:r>
        <w:rPr>
          <w:rFonts w:ascii="宋体" w:hAnsi="宋体"/>
          <w:b/>
          <w:bCs/>
          <w:sz w:val="24"/>
        </w:rPr>
        <w:t>经评标委员会认定的其它未实质性响应招标文件的情形。</w:t>
      </w:r>
    </w:p>
    <w:p w14:paraId="0A8F1BA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bCs/>
          <w:sz w:val="24"/>
        </w:rPr>
      </w:pPr>
      <w:r>
        <w:rPr>
          <w:rFonts w:hint="eastAsia" w:ascii="宋体" w:hAnsi="宋体"/>
          <w:b/>
          <w:bCs/>
          <w:sz w:val="24"/>
        </w:rPr>
        <w:t>2</w:t>
      </w:r>
      <w:r>
        <w:rPr>
          <w:rFonts w:hint="eastAsia" w:ascii="宋体" w:hAnsi="宋体"/>
          <w:b/>
          <w:bCs/>
          <w:sz w:val="24"/>
          <w:lang w:val="en-US" w:eastAsia="zh-CN"/>
        </w:rPr>
        <w:t>8</w:t>
      </w:r>
      <w:r>
        <w:rPr>
          <w:rFonts w:ascii="宋体" w:hAnsi="宋体"/>
          <w:b/>
          <w:bCs/>
          <w:sz w:val="24"/>
        </w:rPr>
        <w:t>、评标</w:t>
      </w:r>
    </w:p>
    <w:p w14:paraId="590CE881">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sz w:val="24"/>
        </w:rPr>
      </w:pPr>
      <w:r>
        <w:rPr>
          <w:rFonts w:hint="eastAsia" w:ascii="宋体" w:hAnsi="宋体"/>
          <w:sz w:val="24"/>
        </w:rPr>
        <w:t>本工程由评标委员会根据本招标文件评标办法进行评标。</w:t>
      </w:r>
    </w:p>
    <w:p w14:paraId="0766D99E">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sz w:val="24"/>
        </w:rPr>
      </w:pPr>
      <w:r>
        <w:rPr>
          <w:rFonts w:hint="eastAsia" w:ascii="宋体" w:hAnsi="宋体"/>
          <w:sz w:val="24"/>
        </w:rPr>
        <w:t>2</w:t>
      </w:r>
      <w:r>
        <w:rPr>
          <w:rFonts w:hint="eastAsia" w:ascii="宋体" w:hAnsi="宋体"/>
          <w:sz w:val="24"/>
          <w:lang w:val="en-US" w:eastAsia="zh-CN"/>
        </w:rPr>
        <w:t>8</w:t>
      </w:r>
      <w:r>
        <w:rPr>
          <w:rFonts w:ascii="宋体" w:hAnsi="宋体"/>
          <w:sz w:val="24"/>
        </w:rPr>
        <w:t xml:space="preserve">.1 </w:t>
      </w:r>
      <w:r>
        <w:rPr>
          <w:rFonts w:hint="eastAsia" w:ascii="宋体" w:hAnsi="宋体"/>
          <w:sz w:val="24"/>
        </w:rPr>
        <w:t>评标组织</w:t>
      </w:r>
    </w:p>
    <w:p w14:paraId="61118C7D">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sz w:val="24"/>
        </w:rPr>
      </w:pPr>
      <w:r>
        <w:rPr>
          <w:rFonts w:hint="eastAsia" w:ascii="宋体" w:hAnsi="宋体"/>
          <w:sz w:val="24"/>
        </w:rPr>
        <w:t>招标人依据有关规定依法组建评标委员会。</w:t>
      </w:r>
    </w:p>
    <w:p w14:paraId="008BA772">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2</w:t>
      </w:r>
      <w:r>
        <w:rPr>
          <w:rFonts w:hint="eastAsia" w:ascii="宋体" w:hAnsi="宋体" w:cs="宋体"/>
          <w:sz w:val="24"/>
          <w:lang w:val="en-US" w:eastAsia="zh-CN"/>
        </w:rPr>
        <w:t>8</w:t>
      </w:r>
      <w:r>
        <w:rPr>
          <w:rFonts w:ascii="宋体" w:hAnsi="宋体" w:cs="宋体"/>
          <w:sz w:val="24"/>
        </w:rPr>
        <w:t xml:space="preserve">.2 </w:t>
      </w:r>
      <w:r>
        <w:rPr>
          <w:rFonts w:hint="eastAsia" w:ascii="宋体" w:hAnsi="宋体" w:cs="宋体"/>
          <w:sz w:val="24"/>
        </w:rPr>
        <w:t>评标原则</w:t>
      </w:r>
    </w:p>
    <w:p w14:paraId="27FFB0B3">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①投标报价合理；</w:t>
      </w:r>
    </w:p>
    <w:p w14:paraId="52B9518D">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②企业社会信誉良好，技术力量和管理水平符合要求。</w:t>
      </w:r>
    </w:p>
    <w:p w14:paraId="26C42F0D">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2</w:t>
      </w:r>
      <w:r>
        <w:rPr>
          <w:rFonts w:hint="eastAsia" w:ascii="宋体" w:hAnsi="宋体" w:cs="宋体"/>
          <w:sz w:val="24"/>
          <w:lang w:val="en-US" w:eastAsia="zh-CN"/>
        </w:rPr>
        <w:t>8</w:t>
      </w:r>
      <w:r>
        <w:rPr>
          <w:rFonts w:ascii="宋体" w:hAnsi="宋体" w:cs="宋体"/>
          <w:sz w:val="24"/>
        </w:rPr>
        <w:t xml:space="preserve">.3 </w:t>
      </w:r>
      <w:r>
        <w:rPr>
          <w:rFonts w:hint="eastAsia" w:ascii="宋体" w:hAnsi="宋体" w:cs="宋体"/>
          <w:sz w:val="24"/>
        </w:rPr>
        <w:t>投标文件的澄清</w:t>
      </w:r>
    </w:p>
    <w:p w14:paraId="45F9BAE8">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①为了有助于投标文件的审查、评价和比较，评标委员会可以要求投标人澄清其投标文件。</w:t>
      </w:r>
    </w:p>
    <w:p w14:paraId="163FE12A">
      <w:pPr>
        <w:pStyle w:val="14"/>
        <w:spacing w:line="360" w:lineRule="auto"/>
        <w:ind w:firstLine="480"/>
        <w:rPr>
          <w:rFonts w:ascii="宋体" w:hAnsi="宋体" w:cs="宋体"/>
          <w:sz w:val="24"/>
        </w:rPr>
      </w:pPr>
      <w:r>
        <w:rPr>
          <w:rFonts w:hint="eastAsia" w:ascii="宋体" w:hAnsi="宋体" w:cs="宋体"/>
          <w:sz w:val="24"/>
        </w:rPr>
        <w:t>②投标文件的澄清：如果报价书中的数字与投标文件中其它数字的数额不一致时，以报价书为准；如果大写表示的数额与小写表示的数额不一致时，以大写数额为准。有关澄清的要求与答复，均应以书面形式为准，但不允许更改投标报价或投标的实质性内容。澄清和确认的问题须经法定代表人或委托代理人签字，澄清问题的答复作为投标文件的组成部分。</w:t>
      </w:r>
    </w:p>
    <w:p w14:paraId="164D7914">
      <w:pPr>
        <w:pStyle w:val="14"/>
        <w:spacing w:line="360" w:lineRule="auto"/>
        <w:ind w:firstLine="480"/>
        <w:rPr>
          <w:rFonts w:ascii="宋体" w:hAnsi="宋体" w:cs="宋体"/>
          <w:sz w:val="24"/>
        </w:rPr>
      </w:pPr>
      <w:r>
        <w:rPr>
          <w:rFonts w:hint="eastAsia" w:ascii="宋体" w:hAnsi="宋体" w:cs="宋体"/>
          <w:sz w:val="24"/>
        </w:rPr>
        <w:t>2</w:t>
      </w:r>
      <w:r>
        <w:rPr>
          <w:rFonts w:hint="eastAsia" w:ascii="宋体" w:hAnsi="宋体" w:cs="宋体"/>
          <w:sz w:val="24"/>
          <w:lang w:val="en-US" w:eastAsia="zh-CN"/>
        </w:rPr>
        <w:t>8</w:t>
      </w:r>
      <w:r>
        <w:rPr>
          <w:rFonts w:ascii="宋体" w:hAnsi="宋体" w:cs="宋体"/>
          <w:sz w:val="24"/>
        </w:rPr>
        <w:t xml:space="preserve">.4 </w:t>
      </w:r>
      <w:r>
        <w:rPr>
          <w:rFonts w:hint="eastAsia" w:ascii="宋体" w:hAnsi="宋体" w:cs="宋体"/>
          <w:sz w:val="24"/>
        </w:rPr>
        <w:t>投标文件的符合性评审</w:t>
      </w:r>
    </w:p>
    <w:p w14:paraId="5C3452A5">
      <w:pPr>
        <w:pStyle w:val="14"/>
        <w:spacing w:line="360" w:lineRule="auto"/>
        <w:ind w:firstLine="480"/>
        <w:rPr>
          <w:rFonts w:ascii="宋体" w:hAnsi="宋体" w:cs="宋体"/>
          <w:sz w:val="24"/>
        </w:rPr>
      </w:pPr>
      <w:r>
        <w:rPr>
          <w:rFonts w:hint="eastAsia" w:ascii="宋体" w:hAnsi="宋体" w:cs="宋体"/>
          <w:sz w:val="24"/>
        </w:rPr>
        <w:t>①评标前，评标委员会将首先审定投标文件的内容是否符合招标文件的实质性要求。</w:t>
      </w:r>
    </w:p>
    <w:p w14:paraId="0D379936">
      <w:pPr>
        <w:pStyle w:val="14"/>
        <w:spacing w:line="360" w:lineRule="auto"/>
        <w:ind w:firstLine="480"/>
        <w:rPr>
          <w:rFonts w:ascii="宋体" w:hAnsi="宋体" w:cs="宋体"/>
          <w:sz w:val="24"/>
        </w:rPr>
      </w:pPr>
      <w:r>
        <w:rPr>
          <w:rFonts w:hint="eastAsia" w:ascii="宋体" w:hAnsi="宋体" w:cs="宋体"/>
          <w:sz w:val="24"/>
        </w:rPr>
        <w:t>②符合要求的投标文件，应该与招标文件的所有规定要求、条件、条款和规范相符，无显著差异或保留。</w:t>
      </w:r>
    </w:p>
    <w:p w14:paraId="344B41AA">
      <w:pPr>
        <w:pStyle w:val="14"/>
        <w:spacing w:line="360" w:lineRule="auto"/>
        <w:ind w:firstLine="480"/>
        <w:rPr>
          <w:rFonts w:ascii="宋体" w:hAnsi="宋体" w:cs="宋体"/>
          <w:sz w:val="24"/>
        </w:rPr>
      </w:pPr>
      <w:r>
        <w:rPr>
          <w:rFonts w:hint="eastAsia" w:ascii="宋体" w:hAnsi="宋体" w:cs="宋体"/>
          <w:sz w:val="24"/>
        </w:rPr>
        <w:t>③投标文件内容不符合招标文件的要求，招标人可予以拒绝，并且不允许通过修正或撤销其不符合要求的差异或保留，使之成为符合要求的投标。</w:t>
      </w:r>
    </w:p>
    <w:p w14:paraId="069FFC24">
      <w:pPr>
        <w:pStyle w:val="14"/>
        <w:spacing w:line="360" w:lineRule="auto"/>
        <w:ind w:firstLine="480"/>
        <w:rPr>
          <w:rFonts w:ascii="宋体" w:hAnsi="宋体" w:cs="宋体"/>
          <w:sz w:val="24"/>
        </w:rPr>
      </w:pPr>
      <w:r>
        <w:rPr>
          <w:rFonts w:hint="eastAsia" w:ascii="宋体" w:hAnsi="宋体" w:cs="宋体"/>
          <w:sz w:val="24"/>
        </w:rPr>
        <w:t>2</w:t>
      </w:r>
      <w:r>
        <w:rPr>
          <w:rFonts w:hint="eastAsia" w:ascii="宋体" w:hAnsi="宋体" w:cs="宋体"/>
          <w:sz w:val="24"/>
          <w:lang w:val="en-US" w:eastAsia="zh-CN"/>
        </w:rPr>
        <w:t>8</w:t>
      </w:r>
      <w:r>
        <w:rPr>
          <w:rFonts w:ascii="宋体" w:hAnsi="宋体" w:cs="宋体"/>
          <w:sz w:val="24"/>
        </w:rPr>
        <w:t xml:space="preserve">.5 </w:t>
      </w:r>
      <w:r>
        <w:rPr>
          <w:rFonts w:hint="eastAsia" w:ascii="宋体" w:hAnsi="宋体" w:cs="宋体"/>
          <w:sz w:val="24"/>
        </w:rPr>
        <w:t>评标内容的保密</w:t>
      </w:r>
    </w:p>
    <w:p w14:paraId="577CE14B">
      <w:pPr>
        <w:pStyle w:val="14"/>
        <w:spacing w:line="360" w:lineRule="auto"/>
        <w:ind w:firstLine="480"/>
        <w:rPr>
          <w:rFonts w:ascii="宋体" w:hAnsi="宋体" w:cs="宋体"/>
          <w:sz w:val="24"/>
        </w:rPr>
      </w:pPr>
      <w:r>
        <w:rPr>
          <w:rFonts w:hint="eastAsia" w:ascii="宋体" w:hAnsi="宋体" w:cs="宋体"/>
          <w:sz w:val="24"/>
        </w:rPr>
        <w:t>①开标后，直至宣布授予合同止，凡属于审查、澄清、评价和比较投标的有关资料，和有关授予合同的信息等均不应向投标人或过程无关的其他人泄露。</w:t>
      </w:r>
    </w:p>
    <w:p w14:paraId="3B210E69">
      <w:pPr>
        <w:pStyle w:val="14"/>
        <w:spacing w:line="360" w:lineRule="auto"/>
        <w:ind w:firstLine="480"/>
        <w:rPr>
          <w:rFonts w:ascii="宋体" w:hAnsi="宋体" w:cs="宋体"/>
          <w:sz w:val="24"/>
        </w:rPr>
      </w:pPr>
      <w:r>
        <w:rPr>
          <w:rFonts w:hint="eastAsia" w:ascii="宋体" w:hAnsi="宋体" w:cs="宋体"/>
          <w:sz w:val="24"/>
        </w:rPr>
        <w:t>②投标文件在审查、澄清、评价、比较及授予合同的过程中，投标人对招标人组建的评标委员会成员有施加影响的任何行为，都将导致取消其投标资格。</w:t>
      </w:r>
    </w:p>
    <w:p w14:paraId="53F73716">
      <w:pPr>
        <w:spacing w:line="360" w:lineRule="auto"/>
        <w:ind w:firstLine="482" w:firstLineChars="200"/>
        <w:rPr>
          <w:rFonts w:ascii="宋体" w:hAnsi="宋体"/>
          <w:b/>
          <w:bCs/>
          <w:sz w:val="24"/>
        </w:rPr>
      </w:pPr>
      <w:r>
        <w:rPr>
          <w:rFonts w:hint="eastAsia" w:ascii="宋体" w:hAnsi="宋体"/>
          <w:b/>
          <w:bCs/>
          <w:sz w:val="24"/>
        </w:rPr>
        <w:t>2</w:t>
      </w:r>
      <w:r>
        <w:rPr>
          <w:rFonts w:hint="eastAsia" w:ascii="宋体" w:hAnsi="宋体"/>
          <w:b/>
          <w:bCs/>
          <w:sz w:val="24"/>
          <w:lang w:val="en-US" w:eastAsia="zh-CN"/>
        </w:rPr>
        <w:t>9</w:t>
      </w:r>
      <w:r>
        <w:rPr>
          <w:rFonts w:ascii="宋体" w:hAnsi="宋体"/>
          <w:b/>
          <w:bCs/>
          <w:sz w:val="24"/>
        </w:rPr>
        <w:t>、定标</w:t>
      </w:r>
    </w:p>
    <w:p w14:paraId="38B11352">
      <w:pPr>
        <w:pStyle w:val="14"/>
        <w:spacing w:line="360" w:lineRule="auto"/>
        <w:ind w:firstLine="480"/>
        <w:rPr>
          <w:rFonts w:ascii="宋体" w:hAnsi="宋体" w:cs="宋体"/>
          <w:sz w:val="24"/>
        </w:rPr>
      </w:pPr>
      <w:r>
        <w:rPr>
          <w:rFonts w:hint="eastAsia" w:ascii="宋体" w:hAnsi="宋体" w:cs="宋体"/>
          <w:sz w:val="24"/>
        </w:rPr>
        <w:t>2</w:t>
      </w:r>
      <w:r>
        <w:rPr>
          <w:rFonts w:hint="eastAsia" w:ascii="宋体" w:hAnsi="宋体" w:cs="宋体"/>
          <w:sz w:val="24"/>
          <w:lang w:val="en-US" w:eastAsia="zh-CN"/>
        </w:rPr>
        <w:t>9</w:t>
      </w:r>
      <w:r>
        <w:rPr>
          <w:rFonts w:ascii="宋体" w:hAnsi="宋体" w:cs="宋体"/>
          <w:sz w:val="24"/>
        </w:rPr>
        <w:t>.1评标委员会在评标工作完成后，将在评标报告之外按照统一格式公布下列评标结果公开的内容，在中标结果公示的同时一并在</w:t>
      </w:r>
      <w:r>
        <w:rPr>
          <w:rFonts w:hint="eastAsia" w:ascii="宋体" w:hAnsi="宋体" w:eastAsia="宋体" w:cs="宋体"/>
          <w:b/>
          <w:sz w:val="24"/>
        </w:rPr>
        <w:t>“如东县限额交易网</w:t>
      </w:r>
      <w:r>
        <w:rPr>
          <w:rFonts w:hint="eastAsia" w:ascii="宋体" w:hAnsi="宋体" w:eastAsia="宋体" w:cs="宋体"/>
          <w:b/>
          <w:sz w:val="24"/>
          <w:lang w:val="en-US" w:eastAsia="zh-CN"/>
        </w:rPr>
        <w:t>-中标结果公告</w:t>
      </w:r>
      <w:r>
        <w:rPr>
          <w:rFonts w:hint="eastAsia" w:ascii="宋体" w:hAnsi="宋体" w:eastAsia="宋体" w:cs="宋体"/>
          <w:b/>
          <w:sz w:val="24"/>
        </w:rPr>
        <w:t>”</w:t>
      </w:r>
      <w:r>
        <w:rPr>
          <w:rFonts w:ascii="宋体" w:hAnsi="宋体" w:eastAsia="宋体" w:cs="宋体"/>
          <w:b/>
          <w:sz w:val="24"/>
        </w:rPr>
        <w:t>栏目内中公布</w:t>
      </w:r>
      <w:r>
        <w:rPr>
          <w:rFonts w:hint="eastAsia" w:ascii="宋体" w:hAnsi="宋体" w:eastAsia="宋体" w:cs="宋体"/>
          <w:b/>
          <w:sz w:val="24"/>
        </w:rPr>
        <w:t>，</w:t>
      </w:r>
      <w:r>
        <w:rPr>
          <w:rFonts w:hint="eastAsia" w:ascii="宋体" w:hAnsi="宋体" w:cs="宋体"/>
          <w:sz w:val="24"/>
        </w:rPr>
        <w:t>公示时间为三天。</w:t>
      </w:r>
    </w:p>
    <w:p w14:paraId="6FECA656">
      <w:pPr>
        <w:spacing w:line="360" w:lineRule="auto"/>
        <w:ind w:firstLine="480" w:firstLineChars="200"/>
      </w:pPr>
      <w:r>
        <w:rPr>
          <w:rFonts w:hint="eastAsia" w:ascii="宋体" w:hAnsi="宋体" w:cs="宋体"/>
          <w:sz w:val="24"/>
        </w:rPr>
        <w:t>2</w:t>
      </w:r>
      <w:r>
        <w:rPr>
          <w:rFonts w:hint="eastAsia" w:ascii="宋体" w:hAnsi="宋体" w:cs="宋体"/>
          <w:sz w:val="24"/>
          <w:lang w:val="en-US" w:eastAsia="zh-CN"/>
        </w:rPr>
        <w:t>9</w:t>
      </w:r>
      <w:r>
        <w:rPr>
          <w:rFonts w:ascii="宋体" w:hAnsi="宋体" w:cs="宋体"/>
          <w:sz w:val="24"/>
        </w:rPr>
        <w:t xml:space="preserve">.2 </w:t>
      </w:r>
      <w:r>
        <w:rPr>
          <w:rFonts w:hint="eastAsia" w:ascii="宋体" w:hAnsi="宋体" w:cs="宋体"/>
          <w:sz w:val="24"/>
        </w:rPr>
        <w:t>对投标人未中标的原因不作任何解释，投标书一律不退还。</w:t>
      </w:r>
    </w:p>
    <w:p w14:paraId="2A3D6964">
      <w:pPr>
        <w:pStyle w:val="5"/>
        <w:spacing w:before="0" w:after="0" w:line="360" w:lineRule="auto"/>
        <w:jc w:val="center"/>
        <w:rPr>
          <w:sz w:val="24"/>
          <w:szCs w:val="24"/>
        </w:rPr>
      </w:pPr>
      <w:bookmarkStart w:id="11" w:name="_Toc51232355"/>
      <w:r>
        <w:rPr>
          <w:rFonts w:hint="eastAsia"/>
          <w:sz w:val="24"/>
          <w:szCs w:val="24"/>
        </w:rPr>
        <w:t>（七）授予合同</w:t>
      </w:r>
      <w:bookmarkEnd w:id="11"/>
    </w:p>
    <w:p w14:paraId="493EEB99">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30</w:t>
      </w:r>
      <w:r>
        <w:rPr>
          <w:rFonts w:ascii="宋体" w:hAnsi="宋体" w:cs="宋体"/>
          <w:sz w:val="24"/>
        </w:rPr>
        <w:t>.定标后，招标人在15日内向洋口港开发区公共资源交易中心提交招投标</w:t>
      </w:r>
      <w:r>
        <w:rPr>
          <w:rFonts w:hint="eastAsia" w:ascii="宋体" w:hAnsi="宋体" w:cs="宋体"/>
          <w:sz w:val="24"/>
        </w:rPr>
        <w:t>情况的书面报告，书面报告应包括下列内容：</w:t>
      </w:r>
    </w:p>
    <w:p w14:paraId="252BA618">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30</w:t>
      </w:r>
      <w:r>
        <w:rPr>
          <w:rFonts w:ascii="宋体" w:hAnsi="宋体" w:cs="宋体"/>
          <w:sz w:val="24"/>
        </w:rPr>
        <w:t>.1招标投标的基本情况，包括招标范围、招标方式、资格审查、开标评标过程和确定中标人的方式及理由等。</w:t>
      </w:r>
    </w:p>
    <w:p w14:paraId="3C9D1196">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30</w:t>
      </w:r>
      <w:r>
        <w:rPr>
          <w:rFonts w:ascii="宋体" w:hAnsi="宋体" w:cs="宋体"/>
          <w:sz w:val="24"/>
        </w:rPr>
        <w:t>.2相关的文件资料包括招标公告或者投标邀请书、投标报名表、资格审查文件、招标文件、评标委员会的评标报告、中标人的投标文件。委托工程招标代理的，应当附工程监理招标代理委托合同。单独委托编制发包价的，还应当附发包价编制委托合同。</w:t>
      </w:r>
    </w:p>
    <w:p w14:paraId="178D2A40">
      <w:pPr>
        <w:adjustRightInd w:val="0"/>
        <w:snapToGrid w:val="0"/>
        <w:spacing w:line="360" w:lineRule="auto"/>
        <w:ind w:firstLine="480" w:firstLineChars="200"/>
        <w:rPr>
          <w:rFonts w:ascii="宋体" w:hAnsi="宋体" w:cs="宋体"/>
          <w:b/>
          <w:sz w:val="24"/>
        </w:rPr>
      </w:pPr>
      <w:r>
        <w:rPr>
          <w:rFonts w:hint="eastAsia" w:ascii="宋体" w:hAnsi="宋体" w:cs="宋体"/>
          <w:sz w:val="24"/>
          <w:lang w:val="en-US" w:eastAsia="zh-CN"/>
        </w:rPr>
        <w:t>31</w:t>
      </w:r>
      <w:r>
        <w:rPr>
          <w:rFonts w:ascii="宋体" w:hAnsi="宋体" w:cs="宋体"/>
          <w:sz w:val="24"/>
        </w:rPr>
        <w:t>.</w:t>
      </w:r>
      <w:r>
        <w:rPr>
          <w:rFonts w:ascii="宋体" w:hAnsi="宋体" w:cs="宋体"/>
          <w:b/>
          <w:sz w:val="24"/>
        </w:rPr>
        <w:t>中标人在中标通知书发出后</w:t>
      </w:r>
      <w:r>
        <w:rPr>
          <w:rFonts w:hint="eastAsia" w:ascii="宋体" w:hAnsi="宋体" w:cs="宋体"/>
          <w:b/>
          <w:sz w:val="24"/>
          <w:lang w:val="en-US" w:eastAsia="zh-CN"/>
        </w:rPr>
        <w:t>5</w:t>
      </w:r>
      <w:r>
        <w:rPr>
          <w:rFonts w:ascii="宋体" w:hAnsi="宋体" w:cs="宋体"/>
          <w:b/>
          <w:sz w:val="24"/>
        </w:rPr>
        <w:t>日内，缴纳履约保证金</w:t>
      </w:r>
      <w:r>
        <w:rPr>
          <w:rFonts w:hint="eastAsia" w:ascii="宋体" w:hAnsi="宋体" w:cs="宋体"/>
          <w:b/>
          <w:sz w:val="24"/>
        </w:rPr>
        <w:t>：</w:t>
      </w:r>
      <w:r>
        <w:rPr>
          <w:rFonts w:hint="eastAsia" w:ascii="宋体" w:hAnsi="宋体" w:cs="宋体"/>
          <w:b/>
          <w:sz w:val="24"/>
          <w:lang w:val="en-US" w:eastAsia="zh-CN"/>
        </w:rPr>
        <w:t>人民币贰万元整</w:t>
      </w:r>
      <w:r>
        <w:rPr>
          <w:rFonts w:hint="eastAsia" w:ascii="宋体" w:hAnsi="宋体" w:cs="宋体"/>
          <w:b/>
          <w:sz w:val="24"/>
        </w:rPr>
        <w:t>，履约保证金在工程竣工验收合格后</w:t>
      </w:r>
      <w:r>
        <w:rPr>
          <w:rFonts w:ascii="宋体" w:hAnsi="宋体" w:cs="宋体"/>
          <w:b/>
          <w:sz w:val="24"/>
        </w:rPr>
        <w:t>扣除相关违约金后退还（不计息）；中标人在中标通知书发出后14</w:t>
      </w:r>
      <w:r>
        <w:rPr>
          <w:rFonts w:hint="eastAsia" w:ascii="宋体" w:hAnsi="宋体" w:cs="宋体"/>
          <w:b/>
          <w:sz w:val="24"/>
        </w:rPr>
        <w:t>日内与招标人签订合同；中标人在中标通知书发出后</w:t>
      </w:r>
      <w:r>
        <w:rPr>
          <w:rFonts w:ascii="宋体" w:hAnsi="宋体" w:cs="宋体"/>
          <w:b/>
          <w:sz w:val="24"/>
        </w:rPr>
        <w:t>21日内将与</w:t>
      </w:r>
      <w:r>
        <w:rPr>
          <w:rFonts w:hint="eastAsia" w:ascii="宋体" w:hAnsi="宋体" w:cs="宋体"/>
          <w:b/>
          <w:sz w:val="24"/>
        </w:rPr>
        <w:t>招标</w:t>
      </w:r>
      <w:r>
        <w:rPr>
          <w:rFonts w:ascii="宋体" w:hAnsi="宋体" w:cs="宋体"/>
          <w:b/>
          <w:sz w:val="24"/>
        </w:rPr>
        <w:t>人签订的合同原件递交</w:t>
      </w:r>
      <w:r>
        <w:rPr>
          <w:rFonts w:hint="eastAsia" w:ascii="宋体" w:hAnsi="宋体" w:cs="宋体"/>
          <w:b/>
          <w:sz w:val="24"/>
        </w:rPr>
        <w:t>区交易中心进行备案；若中标人因自身原因未能按上述时间节点办理以上相关手续并因此影响项目实施进程，甚至给招标人造成恶劣影响或损失，则视为违约，招标人及区公共资源交易中心将视情节恶劣程度有权作出“取消中标资格或没收投标保证金或列入非诚信企业黑名单”等相关处罚措施。</w:t>
      </w:r>
    </w:p>
    <w:p w14:paraId="4EDEBD35">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32</w:t>
      </w:r>
      <w:r>
        <w:rPr>
          <w:rFonts w:ascii="宋体" w:hAnsi="宋体" w:cs="宋体"/>
          <w:sz w:val="24"/>
        </w:rPr>
        <w:t>.招标人必须将合同报洋口港开发区公共资源交易管理办公室备案，合同备案包括施工现场人员名单和岗位、职责、身份证等信息。</w:t>
      </w:r>
    </w:p>
    <w:p w14:paraId="58CD2AEB">
      <w:pPr>
        <w:adjustRightInd w:val="0"/>
        <w:snapToGrid w:val="0"/>
        <w:spacing w:line="360" w:lineRule="auto"/>
        <w:ind w:firstLine="480" w:firstLineChars="200"/>
      </w:pPr>
      <w:r>
        <w:rPr>
          <w:rFonts w:hint="eastAsia" w:ascii="宋体" w:hAnsi="宋体" w:cs="宋体"/>
          <w:sz w:val="24"/>
          <w:lang w:val="en-US" w:eastAsia="zh-CN"/>
        </w:rPr>
        <w:t>33</w:t>
      </w:r>
      <w:r>
        <w:rPr>
          <w:rFonts w:ascii="宋体" w:hAnsi="宋体" w:cs="宋体"/>
          <w:sz w:val="24"/>
        </w:rPr>
        <w:t>.中标人在中标后或施工期间不得随意变更中标项目</w:t>
      </w:r>
      <w:r>
        <w:rPr>
          <w:rFonts w:hint="eastAsia" w:ascii="宋体" w:hAnsi="宋体" w:cs="宋体"/>
          <w:sz w:val="24"/>
        </w:rPr>
        <w:t>负责人</w:t>
      </w:r>
      <w:r>
        <w:rPr>
          <w:rFonts w:ascii="宋体" w:hAnsi="宋体" w:cs="宋体"/>
          <w:sz w:val="24"/>
        </w:rPr>
        <w:t>。如果出现特殊情况，确需更换的，应当经招标人同意，并提供必要的证明文件报招标投标行政监督部门备案。</w:t>
      </w:r>
    </w:p>
    <w:p w14:paraId="603F4D0D">
      <w:pPr>
        <w:pStyle w:val="5"/>
        <w:spacing w:before="0" w:after="0" w:line="360" w:lineRule="auto"/>
        <w:jc w:val="center"/>
        <w:rPr>
          <w:sz w:val="24"/>
          <w:szCs w:val="24"/>
        </w:rPr>
      </w:pPr>
      <w:bookmarkStart w:id="12" w:name="_Toc51232356"/>
      <w:r>
        <w:rPr>
          <w:rFonts w:hint="eastAsia"/>
          <w:sz w:val="24"/>
          <w:szCs w:val="24"/>
        </w:rPr>
        <w:t>（八）其他</w:t>
      </w:r>
      <w:bookmarkEnd w:id="12"/>
    </w:p>
    <w:p w14:paraId="59F3D780">
      <w:pPr>
        <w:spacing w:line="360" w:lineRule="auto"/>
        <w:ind w:firstLine="482" w:firstLineChars="200"/>
        <w:rPr>
          <w:rFonts w:ascii="宋体" w:hAnsi="宋体" w:cs="宋体"/>
          <w:b/>
          <w:bCs/>
          <w:sz w:val="24"/>
        </w:rPr>
      </w:pPr>
      <w:r>
        <w:rPr>
          <w:rFonts w:hint="eastAsia" w:ascii="宋体" w:hAnsi="宋体" w:cs="宋体"/>
          <w:b/>
          <w:bCs/>
          <w:sz w:val="24"/>
        </w:rPr>
        <w:t>3</w:t>
      </w:r>
      <w:r>
        <w:rPr>
          <w:rFonts w:hint="eastAsia" w:ascii="宋体" w:hAnsi="宋体" w:cs="宋体"/>
          <w:b/>
          <w:bCs/>
          <w:sz w:val="24"/>
          <w:lang w:val="en-US" w:eastAsia="zh-CN"/>
        </w:rPr>
        <w:t>4</w:t>
      </w:r>
      <w:r>
        <w:rPr>
          <w:rFonts w:ascii="宋体" w:hAnsi="宋体" w:cs="宋体"/>
          <w:b/>
          <w:bCs/>
          <w:sz w:val="24"/>
        </w:rPr>
        <w:t>、竣工验收</w:t>
      </w:r>
    </w:p>
    <w:p w14:paraId="6B3A3B52">
      <w:pPr>
        <w:pStyle w:val="14"/>
        <w:adjustRightInd w:val="0"/>
        <w:snapToGrid w:val="0"/>
        <w:spacing w:line="360" w:lineRule="auto"/>
        <w:ind w:firstLine="480"/>
        <w:rPr>
          <w:rFonts w:ascii="宋体" w:hAnsi="宋体" w:cs="宋体"/>
          <w:sz w:val="24"/>
        </w:rPr>
      </w:pPr>
      <w:r>
        <w:rPr>
          <w:rFonts w:ascii="宋体" w:hAnsi="宋体" w:cs="宋体"/>
          <w:sz w:val="24"/>
        </w:rPr>
        <w:t>3</w:t>
      </w:r>
      <w:r>
        <w:rPr>
          <w:rFonts w:hint="eastAsia" w:ascii="宋体" w:hAnsi="宋体" w:cs="宋体"/>
          <w:sz w:val="24"/>
          <w:lang w:val="en-US" w:eastAsia="zh-CN"/>
        </w:rPr>
        <w:t>4</w:t>
      </w:r>
      <w:r>
        <w:rPr>
          <w:rFonts w:ascii="宋体" w:hAnsi="宋体" w:cs="宋体"/>
          <w:sz w:val="24"/>
        </w:rPr>
        <w:t>.1工程全部建成后，应按施工规范和有关规定进行验收。</w:t>
      </w:r>
    </w:p>
    <w:p w14:paraId="3B7AE774">
      <w:pPr>
        <w:pStyle w:val="14"/>
        <w:adjustRightInd w:val="0"/>
        <w:snapToGrid w:val="0"/>
        <w:spacing w:line="360" w:lineRule="auto"/>
        <w:ind w:firstLine="480"/>
        <w:rPr>
          <w:rFonts w:ascii="宋体" w:hAnsi="宋体" w:cs="宋体"/>
          <w:sz w:val="24"/>
        </w:rPr>
      </w:pPr>
      <w:r>
        <w:rPr>
          <w:rFonts w:ascii="宋体" w:hAnsi="宋体" w:cs="宋体"/>
          <w:sz w:val="24"/>
        </w:rPr>
        <w:t>3</w:t>
      </w:r>
      <w:r>
        <w:rPr>
          <w:rFonts w:hint="eastAsia" w:ascii="宋体" w:hAnsi="宋体" w:cs="宋体"/>
          <w:sz w:val="24"/>
          <w:lang w:val="en-US" w:eastAsia="zh-CN"/>
        </w:rPr>
        <w:t>4</w:t>
      </w:r>
      <w:r>
        <w:rPr>
          <w:rFonts w:ascii="宋体" w:hAnsi="宋体" w:cs="宋体"/>
          <w:sz w:val="24"/>
        </w:rPr>
        <w:t xml:space="preserve">.2 </w:t>
      </w:r>
      <w:r>
        <w:rPr>
          <w:rFonts w:hint="eastAsia" w:ascii="宋体" w:hAnsi="宋体" w:cs="宋体"/>
          <w:sz w:val="24"/>
        </w:rPr>
        <w:t>竣工资料应按有关规定提交给招标人。</w:t>
      </w:r>
    </w:p>
    <w:p w14:paraId="25F6144A">
      <w:pPr>
        <w:adjustRightInd w:val="0"/>
        <w:snapToGrid w:val="0"/>
        <w:spacing w:line="360" w:lineRule="auto"/>
        <w:ind w:firstLine="482" w:firstLineChars="200"/>
        <w:rPr>
          <w:rFonts w:ascii="宋体" w:hAnsi="宋体" w:cs="宋体"/>
          <w:b/>
          <w:bCs/>
          <w:sz w:val="24"/>
        </w:rPr>
      </w:pPr>
      <w:r>
        <w:rPr>
          <w:rFonts w:ascii="宋体" w:hAnsi="宋体" w:cs="宋体"/>
          <w:b/>
          <w:bCs/>
          <w:sz w:val="24"/>
        </w:rPr>
        <w:t>3</w:t>
      </w:r>
      <w:r>
        <w:rPr>
          <w:rFonts w:hint="eastAsia" w:ascii="宋体" w:hAnsi="宋体" w:cs="宋体"/>
          <w:b/>
          <w:bCs/>
          <w:sz w:val="24"/>
          <w:lang w:val="en-US" w:eastAsia="zh-CN"/>
        </w:rPr>
        <w:t>5</w:t>
      </w:r>
      <w:r>
        <w:rPr>
          <w:rFonts w:ascii="宋体" w:hAnsi="宋体" w:cs="宋体"/>
          <w:b/>
          <w:bCs/>
          <w:sz w:val="24"/>
        </w:rPr>
        <w:t>、本招标文件由招标人负责解释。</w:t>
      </w:r>
      <w:bookmarkStart w:id="13" w:name="_Toc51232357"/>
    </w:p>
    <w:p w14:paraId="63165EC9">
      <w:pPr>
        <w:pStyle w:val="3"/>
        <w:spacing w:before="0" w:after="120" w:line="360" w:lineRule="auto"/>
        <w:jc w:val="both"/>
        <w:rPr>
          <w:rFonts w:hint="eastAsia"/>
          <w:sz w:val="28"/>
          <w:szCs w:val="28"/>
          <w:highlight w:val="none"/>
        </w:rPr>
      </w:pPr>
    </w:p>
    <w:p w14:paraId="76BF83A0">
      <w:pPr>
        <w:rPr>
          <w:rFonts w:hint="eastAsia"/>
        </w:rPr>
      </w:pPr>
    </w:p>
    <w:p w14:paraId="03E18290">
      <w:pPr>
        <w:rPr>
          <w:rFonts w:hint="eastAsia"/>
        </w:rPr>
      </w:pPr>
    </w:p>
    <w:p w14:paraId="0767D0E6">
      <w:pPr>
        <w:pStyle w:val="12"/>
        <w:rPr>
          <w:rFonts w:hint="eastAsia"/>
        </w:rPr>
      </w:pPr>
    </w:p>
    <w:p w14:paraId="54D906B1">
      <w:pPr>
        <w:pStyle w:val="13"/>
        <w:rPr>
          <w:rFonts w:hint="eastAsia"/>
        </w:rPr>
      </w:pPr>
    </w:p>
    <w:p w14:paraId="61AC816C">
      <w:pPr>
        <w:pStyle w:val="13"/>
        <w:rPr>
          <w:rFonts w:hint="eastAsia"/>
        </w:rPr>
      </w:pPr>
    </w:p>
    <w:p w14:paraId="5AFABB27">
      <w:pPr>
        <w:pStyle w:val="13"/>
        <w:rPr>
          <w:rFonts w:hint="eastAsia"/>
        </w:rPr>
      </w:pPr>
    </w:p>
    <w:p w14:paraId="0C58609B">
      <w:pPr>
        <w:pStyle w:val="13"/>
        <w:rPr>
          <w:rFonts w:hint="eastAsia"/>
        </w:rPr>
      </w:pPr>
    </w:p>
    <w:p w14:paraId="55FC2A4F">
      <w:pPr>
        <w:pStyle w:val="13"/>
        <w:rPr>
          <w:rFonts w:hint="eastAsia"/>
        </w:rPr>
      </w:pPr>
    </w:p>
    <w:p w14:paraId="69A81DFA">
      <w:pPr>
        <w:pStyle w:val="12"/>
        <w:rPr>
          <w:rFonts w:hint="eastAsia"/>
        </w:rPr>
      </w:pPr>
    </w:p>
    <w:p w14:paraId="3F7A34B4">
      <w:pPr>
        <w:pStyle w:val="3"/>
        <w:spacing w:before="0" w:after="120" w:line="360" w:lineRule="auto"/>
        <w:jc w:val="center"/>
        <w:rPr>
          <w:sz w:val="28"/>
          <w:szCs w:val="28"/>
          <w:highlight w:val="none"/>
        </w:rPr>
      </w:pPr>
      <w:bookmarkStart w:id="16" w:name="_GoBack"/>
      <w:bookmarkEnd w:id="16"/>
      <w:r>
        <w:rPr>
          <w:rFonts w:hint="eastAsia"/>
          <w:sz w:val="28"/>
          <w:szCs w:val="28"/>
          <w:highlight w:val="none"/>
        </w:rPr>
        <w:t>第二章 评标办法</w:t>
      </w:r>
      <w:bookmarkEnd w:id="13"/>
    </w:p>
    <w:p w14:paraId="60718DC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bCs/>
          <w:sz w:val="24"/>
        </w:rPr>
      </w:pPr>
      <w:r>
        <w:rPr>
          <w:rFonts w:hint="eastAsia" w:ascii="宋体" w:hAnsi="宋体"/>
          <w:b/>
          <w:bCs/>
          <w:sz w:val="24"/>
        </w:rPr>
        <w:t>一、评标程序</w:t>
      </w:r>
    </w:p>
    <w:p w14:paraId="441A66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本</w:t>
      </w:r>
      <w:r>
        <w:rPr>
          <w:rFonts w:hint="eastAsia" w:ascii="宋体" w:hAnsi="宋体" w:eastAsia="宋体" w:cs="Times New Roman"/>
          <w:sz w:val="24"/>
          <w:lang w:val="en-US" w:eastAsia="zh-CN"/>
        </w:rPr>
        <w:t>项目</w:t>
      </w:r>
      <w:r>
        <w:rPr>
          <w:rFonts w:hint="eastAsia" w:ascii="宋体" w:hAnsi="宋体" w:eastAsia="宋体" w:cs="Times New Roman"/>
          <w:sz w:val="24"/>
        </w:rPr>
        <w:t>将遵循公平、公正、诚实信用的原则，择优选定中标单位；先进行资格审查，后开商务标。评标小组仅对确定为实质上响应招标文件要求的投标文件进行评价和比较。</w:t>
      </w:r>
    </w:p>
    <w:p w14:paraId="48ED169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bCs/>
          <w:sz w:val="24"/>
        </w:rPr>
      </w:pPr>
      <w:r>
        <w:rPr>
          <w:rFonts w:hint="eastAsia" w:ascii="宋体" w:hAnsi="宋体"/>
          <w:b/>
          <w:bCs/>
          <w:sz w:val="24"/>
        </w:rPr>
        <w:t>二、资格审查</w:t>
      </w:r>
    </w:p>
    <w:p w14:paraId="240898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sz w:val="24"/>
        </w:rPr>
        <w:t>所有的合格投标人全部进入资格审查，由本工程评标委员会根据参加资格审查的投标人递交的资格审查文件，并按照本工程招标文件的要求对投标人进行资格审查。资格审查不合格的投标文件，其商务标不参与评审。</w:t>
      </w:r>
    </w:p>
    <w:p w14:paraId="57FFB26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b/>
          <w:bCs/>
          <w:sz w:val="24"/>
          <w:highlight w:val="none"/>
        </w:rPr>
        <w:t>三、商务标评审</w:t>
      </w:r>
    </w:p>
    <w:p w14:paraId="7C404E4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highlight w:val="none"/>
        </w:rPr>
      </w:pPr>
      <w:r>
        <w:rPr>
          <w:rFonts w:hint="eastAsia" w:ascii="宋体" w:hAnsi="宋体" w:cs="Arial"/>
          <w:b/>
          <w:sz w:val="24"/>
          <w:highlight w:val="none"/>
        </w:rPr>
        <w:t>1、</w:t>
      </w:r>
      <w:r>
        <w:rPr>
          <w:rFonts w:hint="eastAsia" w:ascii="宋体" w:hAnsi="宋体" w:cs="Arial"/>
          <w:b/>
          <w:sz w:val="24"/>
          <w:highlight w:val="none"/>
          <w:lang w:val="en-US" w:eastAsia="zh-CN"/>
        </w:rPr>
        <w:t>确定有效报价：</w:t>
      </w:r>
      <w:r>
        <w:rPr>
          <w:rFonts w:hint="eastAsia" w:ascii="宋体" w:hAnsi="宋体" w:cs="宋体"/>
          <w:b/>
          <w:bCs/>
          <w:sz w:val="24"/>
          <w:highlight w:val="none"/>
        </w:rPr>
        <w:t>各投标人报价低于（不含等于）招标控制价为有效</w:t>
      </w:r>
      <w:r>
        <w:rPr>
          <w:rFonts w:hint="eastAsia" w:ascii="宋体" w:hAnsi="宋体" w:cs="宋体"/>
          <w:b/>
          <w:bCs/>
          <w:sz w:val="24"/>
        </w:rPr>
        <w:t>报价；高于（含等于）</w:t>
      </w:r>
      <w:r>
        <w:rPr>
          <w:rFonts w:hint="eastAsia" w:ascii="宋体" w:hAnsi="宋体" w:eastAsia="宋体" w:cs="宋体"/>
          <w:b/>
          <w:bCs/>
          <w:sz w:val="24"/>
          <w:highlight w:val="none"/>
        </w:rPr>
        <w:t>招标控制价为无效报价；否则视废标处理（投标报价保留</w:t>
      </w:r>
      <w:r>
        <w:rPr>
          <w:rFonts w:hint="eastAsia" w:ascii="宋体" w:hAnsi="宋体" w:eastAsia="宋体" w:cs="宋体"/>
          <w:b/>
          <w:bCs/>
          <w:sz w:val="24"/>
          <w:highlight w:val="none"/>
          <w:lang w:val="en-US" w:eastAsia="zh-CN"/>
        </w:rPr>
        <w:t>至</w:t>
      </w:r>
      <w:r>
        <w:rPr>
          <w:rFonts w:hint="eastAsia" w:ascii="宋体" w:hAnsi="宋体" w:eastAsia="宋体" w:cs="宋体"/>
          <w:b/>
          <w:bCs/>
          <w:sz w:val="24"/>
          <w:highlight w:val="none"/>
        </w:rPr>
        <w:t>小数点后</w:t>
      </w:r>
      <w:r>
        <w:rPr>
          <w:rFonts w:hint="eastAsia" w:ascii="宋体" w:hAnsi="宋体" w:eastAsia="宋体" w:cs="宋体"/>
          <w:b/>
          <w:bCs/>
          <w:sz w:val="24"/>
          <w:highlight w:val="none"/>
          <w:lang w:val="en-US" w:eastAsia="zh-CN"/>
        </w:rPr>
        <w:t>一</w:t>
      </w:r>
      <w:r>
        <w:rPr>
          <w:rFonts w:hint="eastAsia" w:ascii="宋体" w:hAnsi="宋体" w:eastAsia="宋体" w:cs="宋体"/>
          <w:b/>
          <w:bCs/>
          <w:sz w:val="24"/>
          <w:highlight w:val="none"/>
        </w:rPr>
        <w:t>位</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如：1.0%为有效报价；1.</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%、1.</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00%为废标</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w:t>
      </w:r>
    </w:p>
    <w:p w14:paraId="581C932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sz w:val="24"/>
          <w:highlight w:val="none"/>
        </w:rPr>
      </w:pPr>
      <w:r>
        <w:rPr>
          <w:rFonts w:hint="eastAsia" w:ascii="宋体" w:hAnsi="宋体" w:cs="Arial"/>
          <w:b/>
          <w:sz w:val="24"/>
          <w:highlight w:val="none"/>
        </w:rPr>
        <w:t>本工程招标控制价为：</w:t>
      </w:r>
      <w:r>
        <w:rPr>
          <w:rFonts w:hint="eastAsia" w:ascii="宋体" w:hAnsi="宋体" w:eastAsia="宋体" w:cs="Times New Roman"/>
          <w:b/>
          <w:sz w:val="24"/>
          <w:highlight w:val="none"/>
          <w:u w:val="single"/>
          <w:shd w:val="clear" w:color="auto" w:fill="FFFFFF"/>
          <w:lang w:val="en-US" w:eastAsia="zh-CN"/>
        </w:rPr>
        <w:t>《江苏省市政工程计价定额》</w:t>
      </w:r>
      <w:r>
        <w:rPr>
          <w:rFonts w:hint="eastAsia" w:ascii="宋体" w:hAnsi="宋体" w:eastAsia="宋体" w:cs="Arial"/>
          <w:b/>
          <w:sz w:val="24"/>
          <w:szCs w:val="21"/>
          <w:highlight w:val="none"/>
          <w:u w:val="single"/>
          <w:lang w:val="en-US" w:eastAsia="zh-CN" w:bidi="ar"/>
        </w:rPr>
        <w:t>预算价的82.0%</w:t>
      </w:r>
      <w:r>
        <w:rPr>
          <w:rFonts w:hint="eastAsia" w:ascii="宋体" w:hAnsi="宋体" w:eastAsia="宋体" w:cs="Times New Roman"/>
          <w:b/>
          <w:sz w:val="24"/>
          <w:highlight w:val="none"/>
          <w:shd w:val="clear" w:color="auto" w:fill="FFFFFF"/>
          <w:lang w:val="en-US" w:eastAsia="zh-CN"/>
        </w:rPr>
        <w:t>。</w:t>
      </w:r>
    </w:p>
    <w:p w14:paraId="37A385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评标委员会根据本招标文件的要求和条件进行评定，从满足招标文件实质性响应要求的合格投标人中，采用最低价确定中标人。</w:t>
      </w:r>
    </w:p>
    <w:p w14:paraId="3FD862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b/>
          <w:bCs/>
          <w:sz w:val="24"/>
          <w:szCs w:val="24"/>
        </w:rPr>
      </w:pPr>
      <w:r>
        <w:rPr>
          <w:rFonts w:hint="eastAsia" w:ascii="宋体" w:hAnsi="宋体" w:eastAsia="宋体" w:cs="宋体"/>
          <w:sz w:val="24"/>
          <w:highlight w:val="none"/>
          <w:lang w:val="en-US" w:eastAsia="zh-CN"/>
        </w:rPr>
        <w:t>评标委员会按报价由低至高的顺序推荐三名中标候选人，由招标人确定第一的中标候选人为中标人。若第一中标候选人放弃中标、因不可抗力提出不能履行合同、招标文件规定应当提交履约保证金而在规定的期限内未提交的，或者存在违法行为被有关部门依法查处，且其违法行为影响中标结果的，招标人可以确定第二中标候选人为中标人，如第二中标候选人也发生上述问题，依次可确定第三中标候选人为中标人或者重新组织招标。</w:t>
      </w:r>
    </w:p>
    <w:p w14:paraId="16BFD62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b/>
          <w:bCs/>
          <w:sz w:val="24"/>
          <w:szCs w:val="24"/>
        </w:rPr>
      </w:pPr>
      <w:r>
        <w:rPr>
          <w:rFonts w:hint="eastAsia" w:ascii="宋体" w:hAnsi="宋体"/>
          <w:b/>
          <w:bCs/>
          <w:sz w:val="24"/>
          <w:szCs w:val="24"/>
        </w:rPr>
        <w:t>注:①.有效投标文件是指未被评标委员会判定为无效标的投标文件。</w:t>
      </w:r>
    </w:p>
    <w:p w14:paraId="4C6869D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b/>
          <w:bCs/>
          <w:sz w:val="24"/>
          <w:szCs w:val="24"/>
        </w:rPr>
      </w:pPr>
      <w:r>
        <w:rPr>
          <w:rFonts w:hint="eastAsia" w:ascii="宋体" w:hAnsi="宋体"/>
          <w:b/>
          <w:bCs/>
          <w:sz w:val="24"/>
          <w:szCs w:val="24"/>
        </w:rPr>
        <w:t>②.评标价是指经澄清、补正和修正算术计算错误的投标报价。</w:t>
      </w:r>
    </w:p>
    <w:p w14:paraId="070E1CF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b/>
          <w:bCs/>
          <w:sz w:val="24"/>
          <w:szCs w:val="24"/>
        </w:rPr>
      </w:pPr>
      <w:r>
        <w:rPr>
          <w:rFonts w:hint="eastAsia" w:ascii="宋体" w:hAnsi="宋体"/>
          <w:b/>
          <w:bCs/>
          <w:sz w:val="24"/>
          <w:szCs w:val="24"/>
        </w:rPr>
        <w:t xml:space="preserve">③.评委会将按上述修正错误的方法调整投标文件中的投标报价，调整后的价格应对投标人具有约束力。如果投标人不接受修正后的价格，则其投标将被拒绝，其投标保证金将被没收。 </w:t>
      </w:r>
    </w:p>
    <w:p w14:paraId="0A5DBD9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b/>
          <w:bCs/>
          <w:sz w:val="24"/>
          <w:highlight w:val="none"/>
          <w:lang w:val="en-US" w:eastAsia="zh-CN"/>
        </w:rPr>
      </w:pPr>
      <w:r>
        <w:rPr>
          <w:rFonts w:hint="eastAsia" w:ascii="宋体" w:hAnsi="宋体"/>
          <w:b/>
          <w:bCs/>
          <w:sz w:val="24"/>
          <w:szCs w:val="24"/>
          <w:lang w:val="en-US" w:eastAsia="zh-CN"/>
        </w:rPr>
        <w:t>④.</w:t>
      </w:r>
      <w:r>
        <w:rPr>
          <w:rFonts w:hint="eastAsia" w:ascii="宋体" w:hAnsi="宋体"/>
          <w:b/>
          <w:bCs/>
          <w:sz w:val="24"/>
          <w:szCs w:val="24"/>
        </w:rPr>
        <w:t>评标委员会在评标报告上签字后，上述各评标方法的评标基准价不因招投标当事人质疑、投诉、复议以及其它任何情形而变化，但评标过程中的计算错误可作调整。</w:t>
      </w:r>
    </w:p>
    <w:p w14:paraId="58B2FDC8">
      <w:pPr>
        <w:keepNext w:val="0"/>
        <w:keepLines w:val="0"/>
        <w:pageBreakBefore w:val="0"/>
        <w:widowControl w:val="0"/>
        <w:kinsoku/>
        <w:wordWrap/>
        <w:overflowPunct/>
        <w:topLinePunct w:val="0"/>
        <w:autoSpaceDE/>
        <w:autoSpaceDN/>
        <w:bidi w:val="0"/>
        <w:adjustRightInd w:val="0"/>
        <w:snapToGrid w:val="0"/>
        <w:spacing w:line="410" w:lineRule="exact"/>
        <w:ind w:firstLine="500" w:firstLineChars="200"/>
        <w:textAlignment w:val="auto"/>
        <w:rPr>
          <w:rFonts w:ascii="宋体" w:hAnsi="宋体"/>
          <w:sz w:val="24"/>
        </w:rPr>
      </w:pPr>
      <w:r>
        <w:rPr>
          <w:rFonts w:hint="eastAsia" w:ascii="宋体" w:hAnsi="宋体"/>
          <w:sz w:val="25"/>
          <w:szCs w:val="25"/>
        </w:rPr>
        <w:t>四、</w:t>
      </w:r>
      <w:r>
        <w:rPr>
          <w:rFonts w:hint="eastAsia" w:ascii="宋体" w:hAnsi="宋体"/>
          <w:sz w:val="24"/>
        </w:rPr>
        <w:t>评标时如遇特殊情况，经评标委员会研究决定或处理，处理结果概不向投标人解释。</w:t>
      </w:r>
    </w:p>
    <w:p w14:paraId="3FBDC2E9">
      <w:pPr>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jc w:val="left"/>
        <w:textAlignment w:val="auto"/>
        <w:rPr>
          <w:rFonts w:ascii="宋体" w:hAnsi="宋体"/>
          <w:sz w:val="24"/>
        </w:rPr>
      </w:pPr>
      <w:r>
        <w:rPr>
          <w:rFonts w:hint="eastAsia" w:ascii="宋体" w:hAnsi="宋体"/>
          <w:sz w:val="24"/>
        </w:rPr>
        <w:t>五、本评标办法的解释权属招标人和评标委员会。</w:t>
      </w:r>
    </w:p>
    <w:p w14:paraId="3B8A7C13">
      <w:pPr>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ascii="宋体" w:hAnsi="宋体"/>
          <w:sz w:val="24"/>
        </w:rPr>
      </w:pPr>
      <w:r>
        <w:rPr>
          <w:rFonts w:hint="eastAsia" w:ascii="宋体" w:hAnsi="宋体"/>
          <w:sz w:val="24"/>
        </w:rPr>
        <w:t>六、中标单位经公示无异议后，招标人及区公共资源交易中心向中标人联合签发《中标通知书》。</w:t>
      </w:r>
    </w:p>
    <w:p w14:paraId="6FC1E061">
      <w:pPr>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b/>
          <w:bCs/>
          <w:kern w:val="44"/>
          <w:sz w:val="28"/>
          <w:szCs w:val="28"/>
        </w:rPr>
      </w:pPr>
      <w:r>
        <w:rPr>
          <w:rFonts w:hint="eastAsia" w:ascii="宋体" w:hAnsi="宋体"/>
          <w:sz w:val="24"/>
        </w:rPr>
        <w:t>七、中标单位按照《中标通知书》的规定与招标人签订施工合同，施工合同报如东洋口港经济开发区公共资源交易中心见证备案后生效。</w:t>
      </w:r>
    </w:p>
    <w:p w14:paraId="0DA0EDF0">
      <w:pPr>
        <w:jc w:val="center"/>
        <w:rPr>
          <w:rFonts w:hint="eastAsia"/>
          <w:b/>
          <w:bCs/>
          <w:kern w:val="44"/>
          <w:sz w:val="28"/>
          <w:szCs w:val="28"/>
          <w:highlight w:val="none"/>
        </w:rPr>
      </w:pPr>
    </w:p>
    <w:p w14:paraId="0F979CEA">
      <w:pPr>
        <w:pStyle w:val="13"/>
        <w:keepNext w:val="0"/>
        <w:keepLines w:val="0"/>
        <w:pageBreakBefore w:val="0"/>
        <w:widowControl w:val="0"/>
        <w:kinsoku/>
        <w:wordWrap/>
        <w:overflowPunct/>
        <w:topLinePunct w:val="0"/>
        <w:bidi w:val="0"/>
      </w:pPr>
    </w:p>
    <w:p w14:paraId="02B44E5A">
      <w:pPr>
        <w:pStyle w:val="13"/>
        <w:keepNext w:val="0"/>
        <w:keepLines w:val="0"/>
        <w:pageBreakBefore w:val="0"/>
        <w:widowControl w:val="0"/>
        <w:kinsoku/>
        <w:wordWrap/>
        <w:overflowPunct/>
        <w:topLinePunct w:val="0"/>
        <w:bidi w:val="0"/>
        <w:ind w:firstLine="480" w:firstLineChars="200"/>
      </w:pPr>
    </w:p>
    <w:p w14:paraId="21A2BAD8">
      <w:pPr>
        <w:pStyle w:val="13"/>
        <w:keepNext w:val="0"/>
        <w:keepLines w:val="0"/>
        <w:pageBreakBefore w:val="0"/>
        <w:widowControl w:val="0"/>
        <w:kinsoku/>
        <w:wordWrap/>
        <w:overflowPunct/>
        <w:topLinePunct w:val="0"/>
        <w:bidi w:val="0"/>
        <w:ind w:firstLine="480" w:firstLineChars="200"/>
      </w:pPr>
    </w:p>
    <w:p w14:paraId="2070AE7B">
      <w:pPr>
        <w:pStyle w:val="13"/>
        <w:keepNext w:val="0"/>
        <w:keepLines w:val="0"/>
        <w:pageBreakBefore w:val="0"/>
        <w:widowControl w:val="0"/>
        <w:kinsoku/>
        <w:wordWrap/>
        <w:overflowPunct/>
        <w:topLinePunct w:val="0"/>
        <w:bidi w:val="0"/>
        <w:ind w:firstLine="480" w:firstLineChars="200"/>
      </w:pPr>
    </w:p>
    <w:p w14:paraId="3F744DFE">
      <w:pPr>
        <w:pStyle w:val="13"/>
        <w:keepNext w:val="0"/>
        <w:keepLines w:val="0"/>
        <w:pageBreakBefore w:val="0"/>
        <w:widowControl w:val="0"/>
        <w:kinsoku/>
        <w:wordWrap/>
        <w:overflowPunct/>
        <w:topLinePunct w:val="0"/>
        <w:bidi w:val="0"/>
        <w:ind w:firstLine="480" w:firstLineChars="200"/>
      </w:pPr>
    </w:p>
    <w:p w14:paraId="3B65EBA3">
      <w:pPr>
        <w:pStyle w:val="13"/>
        <w:keepNext w:val="0"/>
        <w:keepLines w:val="0"/>
        <w:pageBreakBefore w:val="0"/>
        <w:widowControl w:val="0"/>
        <w:kinsoku/>
        <w:wordWrap/>
        <w:overflowPunct/>
        <w:topLinePunct w:val="0"/>
        <w:bidi w:val="0"/>
        <w:ind w:firstLine="480" w:firstLineChars="200"/>
      </w:pPr>
    </w:p>
    <w:p w14:paraId="07D09170">
      <w:pPr>
        <w:pStyle w:val="13"/>
        <w:keepNext w:val="0"/>
        <w:keepLines w:val="0"/>
        <w:pageBreakBefore w:val="0"/>
        <w:widowControl w:val="0"/>
        <w:kinsoku/>
        <w:wordWrap/>
        <w:overflowPunct/>
        <w:topLinePunct w:val="0"/>
        <w:bidi w:val="0"/>
        <w:ind w:firstLine="480" w:firstLineChars="200"/>
      </w:pPr>
    </w:p>
    <w:p w14:paraId="423539FA">
      <w:pPr>
        <w:pStyle w:val="13"/>
        <w:keepNext w:val="0"/>
        <w:keepLines w:val="0"/>
        <w:pageBreakBefore w:val="0"/>
        <w:widowControl w:val="0"/>
        <w:kinsoku/>
        <w:wordWrap/>
        <w:overflowPunct/>
        <w:topLinePunct w:val="0"/>
        <w:bidi w:val="0"/>
        <w:ind w:firstLine="480" w:firstLineChars="200"/>
      </w:pPr>
    </w:p>
    <w:p w14:paraId="2524E8A3">
      <w:pPr>
        <w:pStyle w:val="13"/>
        <w:keepNext w:val="0"/>
        <w:keepLines w:val="0"/>
        <w:pageBreakBefore w:val="0"/>
        <w:widowControl w:val="0"/>
        <w:kinsoku/>
        <w:wordWrap/>
        <w:overflowPunct/>
        <w:topLinePunct w:val="0"/>
        <w:bidi w:val="0"/>
        <w:ind w:firstLine="480" w:firstLineChars="200"/>
      </w:pPr>
    </w:p>
    <w:p w14:paraId="5C1F6AA8">
      <w:pPr>
        <w:pStyle w:val="13"/>
        <w:keepNext w:val="0"/>
        <w:keepLines w:val="0"/>
        <w:pageBreakBefore w:val="0"/>
        <w:widowControl w:val="0"/>
        <w:kinsoku/>
        <w:wordWrap/>
        <w:overflowPunct/>
        <w:topLinePunct w:val="0"/>
        <w:bidi w:val="0"/>
        <w:ind w:firstLine="480" w:firstLineChars="200"/>
      </w:pPr>
    </w:p>
    <w:p w14:paraId="6CD2E541">
      <w:pPr>
        <w:pStyle w:val="13"/>
        <w:keepNext w:val="0"/>
        <w:keepLines w:val="0"/>
        <w:pageBreakBefore w:val="0"/>
        <w:widowControl w:val="0"/>
        <w:kinsoku/>
        <w:wordWrap/>
        <w:overflowPunct/>
        <w:topLinePunct w:val="0"/>
        <w:bidi w:val="0"/>
        <w:ind w:firstLine="480" w:firstLineChars="200"/>
      </w:pPr>
    </w:p>
    <w:p w14:paraId="7CEB435A">
      <w:pPr>
        <w:pStyle w:val="13"/>
        <w:keepNext w:val="0"/>
        <w:keepLines w:val="0"/>
        <w:pageBreakBefore w:val="0"/>
        <w:widowControl w:val="0"/>
        <w:kinsoku/>
        <w:wordWrap/>
        <w:overflowPunct/>
        <w:topLinePunct w:val="0"/>
        <w:bidi w:val="0"/>
        <w:ind w:firstLine="480" w:firstLineChars="200"/>
      </w:pPr>
    </w:p>
    <w:p w14:paraId="37AF71DF">
      <w:pPr>
        <w:pStyle w:val="13"/>
        <w:keepNext w:val="0"/>
        <w:keepLines w:val="0"/>
        <w:pageBreakBefore w:val="0"/>
        <w:widowControl w:val="0"/>
        <w:kinsoku/>
        <w:wordWrap/>
        <w:overflowPunct/>
        <w:topLinePunct w:val="0"/>
        <w:bidi w:val="0"/>
        <w:ind w:firstLine="480" w:firstLineChars="200"/>
      </w:pPr>
    </w:p>
    <w:p w14:paraId="66D788DC">
      <w:pPr>
        <w:pStyle w:val="13"/>
        <w:keepNext w:val="0"/>
        <w:keepLines w:val="0"/>
        <w:pageBreakBefore w:val="0"/>
        <w:widowControl w:val="0"/>
        <w:kinsoku/>
        <w:wordWrap/>
        <w:overflowPunct/>
        <w:topLinePunct w:val="0"/>
        <w:bidi w:val="0"/>
        <w:ind w:firstLine="480" w:firstLineChars="200"/>
      </w:pPr>
    </w:p>
    <w:p w14:paraId="2AD0195B">
      <w:pPr>
        <w:pStyle w:val="13"/>
        <w:keepNext w:val="0"/>
        <w:keepLines w:val="0"/>
        <w:pageBreakBefore w:val="0"/>
        <w:widowControl w:val="0"/>
        <w:kinsoku/>
        <w:wordWrap/>
        <w:overflowPunct/>
        <w:topLinePunct w:val="0"/>
        <w:bidi w:val="0"/>
        <w:ind w:firstLine="480" w:firstLineChars="200"/>
      </w:pPr>
    </w:p>
    <w:p w14:paraId="250E00CF">
      <w:pPr>
        <w:pStyle w:val="13"/>
        <w:keepNext w:val="0"/>
        <w:keepLines w:val="0"/>
        <w:pageBreakBefore w:val="0"/>
        <w:widowControl w:val="0"/>
        <w:kinsoku/>
        <w:wordWrap/>
        <w:overflowPunct/>
        <w:topLinePunct w:val="0"/>
        <w:bidi w:val="0"/>
        <w:ind w:firstLine="480" w:firstLineChars="200"/>
      </w:pPr>
    </w:p>
    <w:p w14:paraId="2B8BDE37">
      <w:pPr>
        <w:pStyle w:val="13"/>
        <w:keepNext w:val="0"/>
        <w:keepLines w:val="0"/>
        <w:pageBreakBefore w:val="0"/>
        <w:widowControl w:val="0"/>
        <w:kinsoku/>
        <w:wordWrap/>
        <w:overflowPunct/>
        <w:topLinePunct w:val="0"/>
        <w:bidi w:val="0"/>
      </w:pPr>
    </w:p>
    <w:p w14:paraId="230E82A0">
      <w:pPr>
        <w:pStyle w:val="13"/>
        <w:keepNext w:val="0"/>
        <w:keepLines w:val="0"/>
        <w:pageBreakBefore w:val="0"/>
        <w:widowControl w:val="0"/>
        <w:kinsoku/>
        <w:wordWrap/>
        <w:overflowPunct/>
        <w:topLinePunct w:val="0"/>
        <w:bidi w:val="0"/>
        <w:ind w:firstLine="480" w:firstLineChars="200"/>
      </w:pPr>
    </w:p>
    <w:p w14:paraId="608AB1C6">
      <w:pPr>
        <w:pStyle w:val="13"/>
        <w:keepNext w:val="0"/>
        <w:keepLines w:val="0"/>
        <w:pageBreakBefore w:val="0"/>
        <w:widowControl w:val="0"/>
        <w:kinsoku/>
        <w:wordWrap/>
        <w:overflowPunct/>
        <w:topLinePunct w:val="0"/>
        <w:bidi w:val="0"/>
        <w:rPr>
          <w:rFonts w:hint="eastAsia" w:eastAsia="宋体"/>
          <w:lang w:eastAsia="zh-CN"/>
        </w:rPr>
      </w:pPr>
    </w:p>
    <w:p w14:paraId="69AFEA60">
      <w:pPr>
        <w:pStyle w:val="13"/>
        <w:keepNext w:val="0"/>
        <w:keepLines w:val="0"/>
        <w:pageBreakBefore w:val="0"/>
        <w:widowControl w:val="0"/>
        <w:kinsoku/>
        <w:wordWrap/>
        <w:overflowPunct/>
        <w:topLinePunct w:val="0"/>
        <w:bidi w:val="0"/>
        <w:rPr>
          <w:rFonts w:hint="eastAsia" w:eastAsia="宋体"/>
          <w:lang w:eastAsia="zh-CN"/>
        </w:rPr>
      </w:pPr>
    </w:p>
    <w:p w14:paraId="59E29565">
      <w:pPr>
        <w:pStyle w:val="13"/>
        <w:keepNext w:val="0"/>
        <w:keepLines w:val="0"/>
        <w:pageBreakBefore w:val="0"/>
        <w:widowControl w:val="0"/>
        <w:kinsoku/>
        <w:wordWrap/>
        <w:overflowPunct/>
        <w:topLinePunct w:val="0"/>
        <w:bidi w:val="0"/>
        <w:rPr>
          <w:rFonts w:hint="eastAsia" w:eastAsia="宋体"/>
          <w:lang w:eastAsia="zh-CN"/>
        </w:rPr>
      </w:pPr>
    </w:p>
    <w:p w14:paraId="129C3D80">
      <w:pPr>
        <w:pStyle w:val="13"/>
        <w:keepNext w:val="0"/>
        <w:keepLines w:val="0"/>
        <w:pageBreakBefore w:val="0"/>
        <w:widowControl w:val="0"/>
        <w:kinsoku/>
        <w:wordWrap/>
        <w:overflowPunct/>
        <w:topLinePunct w:val="0"/>
        <w:bidi w:val="0"/>
        <w:rPr>
          <w:rFonts w:hint="eastAsia" w:eastAsia="宋体"/>
          <w:lang w:eastAsia="zh-CN"/>
        </w:rPr>
      </w:pPr>
    </w:p>
    <w:p w14:paraId="11E32EBA">
      <w:pPr>
        <w:pStyle w:val="13"/>
        <w:keepNext w:val="0"/>
        <w:keepLines w:val="0"/>
        <w:pageBreakBefore w:val="0"/>
        <w:widowControl w:val="0"/>
        <w:kinsoku/>
        <w:wordWrap/>
        <w:overflowPunct/>
        <w:topLinePunct w:val="0"/>
        <w:bidi w:val="0"/>
        <w:rPr>
          <w:rFonts w:hint="eastAsia" w:eastAsia="宋体"/>
          <w:lang w:eastAsia="zh-CN"/>
        </w:rPr>
      </w:pPr>
    </w:p>
    <w:p w14:paraId="48FC7C0F">
      <w:pPr>
        <w:pStyle w:val="13"/>
        <w:keepNext w:val="0"/>
        <w:keepLines w:val="0"/>
        <w:pageBreakBefore w:val="0"/>
        <w:widowControl w:val="0"/>
        <w:kinsoku/>
        <w:wordWrap/>
        <w:overflowPunct/>
        <w:topLinePunct w:val="0"/>
        <w:bidi w:val="0"/>
        <w:rPr>
          <w:rFonts w:hint="eastAsia" w:eastAsia="宋体"/>
          <w:lang w:eastAsia="zh-CN"/>
        </w:rPr>
      </w:pPr>
    </w:p>
    <w:p w14:paraId="435CD866">
      <w:pPr>
        <w:pStyle w:val="13"/>
        <w:keepNext w:val="0"/>
        <w:keepLines w:val="0"/>
        <w:pageBreakBefore w:val="0"/>
        <w:widowControl w:val="0"/>
        <w:kinsoku/>
        <w:wordWrap/>
        <w:overflowPunct/>
        <w:topLinePunct w:val="0"/>
        <w:bidi w:val="0"/>
        <w:rPr>
          <w:rFonts w:hint="eastAsia" w:eastAsia="宋体"/>
          <w:lang w:eastAsia="zh-CN"/>
        </w:rPr>
      </w:pPr>
    </w:p>
    <w:p w14:paraId="4BD6E731">
      <w:pPr>
        <w:pStyle w:val="13"/>
        <w:keepNext w:val="0"/>
        <w:keepLines w:val="0"/>
        <w:pageBreakBefore w:val="0"/>
        <w:widowControl w:val="0"/>
        <w:kinsoku/>
        <w:wordWrap/>
        <w:overflowPunct/>
        <w:topLinePunct w:val="0"/>
        <w:bidi w:val="0"/>
        <w:rPr>
          <w:rFonts w:hint="eastAsia" w:eastAsia="宋体"/>
          <w:lang w:eastAsia="zh-CN"/>
        </w:rPr>
      </w:pPr>
    </w:p>
    <w:p w14:paraId="3489CA9E">
      <w:pPr>
        <w:pStyle w:val="13"/>
        <w:keepNext w:val="0"/>
        <w:keepLines w:val="0"/>
        <w:pageBreakBefore w:val="0"/>
        <w:widowControl w:val="0"/>
        <w:kinsoku/>
        <w:wordWrap/>
        <w:overflowPunct/>
        <w:topLinePunct w:val="0"/>
        <w:bidi w:val="0"/>
        <w:rPr>
          <w:rFonts w:hint="eastAsia" w:eastAsia="宋体"/>
          <w:lang w:eastAsia="zh-CN"/>
        </w:rPr>
      </w:pPr>
    </w:p>
    <w:p w14:paraId="7A91E4CB">
      <w:pPr>
        <w:pStyle w:val="13"/>
        <w:keepNext w:val="0"/>
        <w:keepLines w:val="0"/>
        <w:pageBreakBefore w:val="0"/>
        <w:widowControl w:val="0"/>
        <w:kinsoku/>
        <w:wordWrap/>
        <w:overflowPunct/>
        <w:topLinePunct w:val="0"/>
        <w:bidi w:val="0"/>
        <w:rPr>
          <w:rFonts w:hint="eastAsia" w:eastAsia="宋体"/>
          <w:lang w:eastAsia="zh-CN"/>
        </w:rPr>
      </w:pPr>
    </w:p>
    <w:p w14:paraId="5BC0A807">
      <w:pPr>
        <w:pStyle w:val="13"/>
        <w:keepNext w:val="0"/>
        <w:keepLines w:val="0"/>
        <w:pageBreakBefore w:val="0"/>
        <w:widowControl w:val="0"/>
        <w:kinsoku/>
        <w:wordWrap/>
        <w:overflowPunct/>
        <w:topLinePunct w:val="0"/>
        <w:bidi w:val="0"/>
        <w:ind w:firstLine="480" w:firstLineChars="200"/>
      </w:pPr>
    </w:p>
    <w:p w14:paraId="7ACD3C84">
      <w:pPr>
        <w:pStyle w:val="13"/>
        <w:keepNext w:val="0"/>
        <w:keepLines w:val="0"/>
        <w:pageBreakBefore w:val="0"/>
        <w:widowControl w:val="0"/>
        <w:kinsoku/>
        <w:wordWrap/>
        <w:overflowPunct/>
        <w:topLinePunct w:val="0"/>
        <w:bidi w:val="0"/>
        <w:ind w:firstLine="480" w:firstLineChars="200"/>
      </w:pPr>
    </w:p>
    <w:p w14:paraId="5B14878D">
      <w:pPr>
        <w:pStyle w:val="3"/>
        <w:numPr>
          <w:ilvl w:val="0"/>
          <w:numId w:val="0"/>
        </w:numPr>
        <w:spacing w:before="0" w:after="120" w:line="360" w:lineRule="auto"/>
        <w:jc w:val="center"/>
        <w:rPr>
          <w:rFonts w:hint="eastAsia"/>
          <w:sz w:val="28"/>
          <w:szCs w:val="28"/>
          <w:highlight w:val="none"/>
        </w:rPr>
      </w:pPr>
      <w:r>
        <w:rPr>
          <w:rFonts w:hint="eastAsia"/>
          <w:sz w:val="28"/>
          <w:szCs w:val="28"/>
          <w:highlight w:val="none"/>
          <w:lang w:val="en-US" w:eastAsia="zh-CN"/>
        </w:rPr>
        <w:t xml:space="preserve">第三章 </w:t>
      </w:r>
      <w:r>
        <w:rPr>
          <w:rFonts w:hint="eastAsia"/>
          <w:sz w:val="28"/>
          <w:szCs w:val="28"/>
          <w:highlight w:val="none"/>
        </w:rPr>
        <w:t>投标文件（格式）</w:t>
      </w:r>
    </w:p>
    <w:p w14:paraId="40159C73">
      <w:pPr>
        <w:pStyle w:val="13"/>
        <w:keepNext w:val="0"/>
        <w:keepLines w:val="0"/>
        <w:pageBreakBefore w:val="0"/>
        <w:widowControl w:val="0"/>
        <w:kinsoku/>
        <w:wordWrap/>
        <w:overflowPunct/>
        <w:topLinePunct w:val="0"/>
        <w:autoSpaceDE w:val="0"/>
        <w:autoSpaceDN w:val="0"/>
        <w:bidi w:val="0"/>
        <w:adjustRightInd w:val="0"/>
        <w:snapToGrid/>
        <w:spacing w:after="157" w:afterLines="50"/>
        <w:textAlignment w:val="auto"/>
        <w:rPr>
          <w:rFonts w:hint="default" w:ascii="宋体" w:hAnsi="宋体" w:eastAsia="宋体"/>
          <w:b/>
          <w:bCs/>
          <w:sz w:val="21"/>
          <w:szCs w:val="21"/>
          <w:lang w:val="en-US" w:eastAsia="zh-CN"/>
        </w:rPr>
      </w:pPr>
      <w:r>
        <w:rPr>
          <w:rFonts w:hint="eastAsia" w:ascii="宋体" w:hAnsi="宋体"/>
          <w:b/>
          <w:bCs/>
          <w:sz w:val="21"/>
          <w:szCs w:val="21"/>
          <w:lang w:val="en-US" w:eastAsia="zh-CN"/>
        </w:rPr>
        <w:t>附件一：</w:t>
      </w:r>
    </w:p>
    <w:tbl>
      <w:tblPr>
        <w:tblStyle w:val="27"/>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4"/>
      </w:tblGrid>
      <w:tr w14:paraId="3B78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5" w:hRule="atLeast"/>
          <w:jc w:val="center"/>
        </w:trPr>
        <w:tc>
          <w:tcPr>
            <w:tcW w:w="8794" w:type="dxa"/>
          </w:tcPr>
          <w:p w14:paraId="2CC07526">
            <w:pPr>
              <w:spacing w:line="360" w:lineRule="auto"/>
              <w:jc w:val="right"/>
              <w:rPr>
                <w:rFonts w:ascii="宋体" w:hAnsi="宋体"/>
                <w:b/>
                <w:spacing w:val="30"/>
                <w:sz w:val="25"/>
                <w:szCs w:val="25"/>
              </w:rPr>
            </w:pPr>
            <w:r>
              <w:rPr>
                <w:rFonts w:hint="eastAsia" w:ascii="宋体" w:hAnsi="宋体"/>
                <w:spacing w:val="30"/>
                <w:sz w:val="25"/>
                <w:szCs w:val="25"/>
              </w:rPr>
              <w:t>封面格式</w:t>
            </w:r>
          </w:p>
          <w:p w14:paraId="0DDFBF2C">
            <w:pPr>
              <w:spacing w:line="360" w:lineRule="auto"/>
              <w:jc w:val="right"/>
              <w:rPr>
                <w:rFonts w:ascii="宋体" w:hAnsi="宋体"/>
                <w:b/>
                <w:spacing w:val="30"/>
                <w:sz w:val="25"/>
                <w:szCs w:val="25"/>
              </w:rPr>
            </w:pPr>
            <w:r>
              <w:rPr>
                <w:rFonts w:hint="eastAsia" w:ascii="宋体" w:hAnsi="宋体"/>
                <w:b/>
                <w:spacing w:val="30"/>
                <w:sz w:val="25"/>
                <w:szCs w:val="25"/>
              </w:rPr>
              <w:t>正</w:t>
            </w:r>
            <w:r>
              <w:rPr>
                <w:rFonts w:ascii="宋体" w:hAnsi="宋体"/>
                <w:b/>
                <w:spacing w:val="30"/>
                <w:sz w:val="25"/>
                <w:szCs w:val="25"/>
              </w:rPr>
              <w:t>(副)本</w:t>
            </w:r>
          </w:p>
          <w:p w14:paraId="7C8D09E8">
            <w:pPr>
              <w:spacing w:line="360" w:lineRule="auto"/>
              <w:jc w:val="center"/>
              <w:rPr>
                <w:rFonts w:ascii="宋体" w:hAnsi="宋体"/>
                <w:b/>
                <w:spacing w:val="30"/>
                <w:sz w:val="25"/>
                <w:szCs w:val="25"/>
                <w:u w:val="single"/>
              </w:rPr>
            </w:pPr>
          </w:p>
          <w:p w14:paraId="4E4CE509">
            <w:pPr>
              <w:spacing w:line="360" w:lineRule="auto"/>
              <w:jc w:val="center"/>
              <w:rPr>
                <w:rFonts w:ascii="宋体" w:hAnsi="宋体"/>
                <w:b/>
                <w:spacing w:val="30"/>
                <w:sz w:val="25"/>
                <w:szCs w:val="25"/>
                <w:u w:val="single"/>
              </w:rPr>
            </w:pPr>
          </w:p>
          <w:p w14:paraId="0BD4D86C">
            <w:pPr>
              <w:spacing w:line="360" w:lineRule="auto"/>
              <w:rPr>
                <w:rFonts w:ascii="宋体" w:hAnsi="宋体"/>
                <w:b/>
                <w:spacing w:val="30"/>
                <w:sz w:val="25"/>
                <w:szCs w:val="25"/>
                <w:u w:val="single"/>
              </w:rPr>
            </w:pPr>
            <w:r>
              <w:rPr>
                <w:rFonts w:hint="eastAsia" w:ascii="宋体" w:hAnsi="宋体"/>
                <w:b/>
                <w:spacing w:val="30"/>
                <w:sz w:val="25"/>
                <w:szCs w:val="25"/>
              </w:rPr>
              <w:t xml:space="preserve">        </w:t>
            </w:r>
            <w:r>
              <w:rPr>
                <w:rFonts w:hint="eastAsia" w:ascii="宋体" w:hAnsi="宋体"/>
                <w:b/>
                <w:spacing w:val="30"/>
                <w:sz w:val="25"/>
                <w:szCs w:val="25"/>
                <w:u w:val="single"/>
              </w:rPr>
              <w:t xml:space="preserve">              （项目名称）         </w:t>
            </w:r>
          </w:p>
          <w:p w14:paraId="17F8A70D">
            <w:pPr>
              <w:spacing w:line="360" w:lineRule="auto"/>
              <w:jc w:val="center"/>
              <w:rPr>
                <w:rFonts w:ascii="宋体" w:hAnsi="宋体"/>
                <w:b/>
                <w:spacing w:val="30"/>
                <w:sz w:val="25"/>
                <w:szCs w:val="25"/>
              </w:rPr>
            </w:pPr>
          </w:p>
          <w:p w14:paraId="37BEDD3D">
            <w:pPr>
              <w:spacing w:line="360" w:lineRule="auto"/>
              <w:jc w:val="center"/>
              <w:rPr>
                <w:rFonts w:ascii="宋体" w:hAnsi="宋体"/>
                <w:b/>
                <w:spacing w:val="30"/>
                <w:sz w:val="25"/>
                <w:szCs w:val="25"/>
              </w:rPr>
            </w:pPr>
          </w:p>
          <w:p w14:paraId="176106AB">
            <w:pPr>
              <w:spacing w:line="360" w:lineRule="auto"/>
              <w:jc w:val="center"/>
              <w:rPr>
                <w:rFonts w:ascii="宋体" w:hAnsi="宋体"/>
                <w:b/>
                <w:spacing w:val="30"/>
                <w:sz w:val="25"/>
                <w:szCs w:val="25"/>
              </w:rPr>
            </w:pPr>
          </w:p>
          <w:p w14:paraId="3B7F337F">
            <w:pPr>
              <w:spacing w:line="360" w:lineRule="auto"/>
              <w:jc w:val="center"/>
              <w:rPr>
                <w:rFonts w:ascii="宋体" w:hAnsi="宋体"/>
                <w:b/>
                <w:spacing w:val="30"/>
                <w:sz w:val="44"/>
                <w:szCs w:val="44"/>
              </w:rPr>
            </w:pPr>
            <w:r>
              <w:rPr>
                <w:rFonts w:hint="eastAsia" w:ascii="宋体" w:hAnsi="宋体"/>
                <w:b/>
                <w:spacing w:val="30"/>
                <w:sz w:val="44"/>
                <w:szCs w:val="44"/>
              </w:rPr>
              <w:t>资格审查申请文件</w:t>
            </w:r>
          </w:p>
          <w:p w14:paraId="0BD4A354">
            <w:pPr>
              <w:spacing w:line="360" w:lineRule="auto"/>
              <w:rPr>
                <w:rFonts w:ascii="宋体" w:hAnsi="宋体"/>
                <w:b/>
                <w:spacing w:val="30"/>
                <w:sz w:val="25"/>
                <w:szCs w:val="25"/>
              </w:rPr>
            </w:pPr>
          </w:p>
          <w:p w14:paraId="64D4F494">
            <w:pPr>
              <w:spacing w:line="360" w:lineRule="auto"/>
              <w:jc w:val="center"/>
              <w:rPr>
                <w:rFonts w:ascii="宋体" w:hAnsi="宋体"/>
                <w:b/>
                <w:spacing w:val="30"/>
                <w:sz w:val="25"/>
                <w:szCs w:val="25"/>
              </w:rPr>
            </w:pPr>
          </w:p>
          <w:p w14:paraId="7941D6A8">
            <w:pPr>
              <w:spacing w:line="360" w:lineRule="auto"/>
              <w:rPr>
                <w:rFonts w:ascii="宋体" w:hAnsi="宋体"/>
                <w:b/>
                <w:spacing w:val="30"/>
                <w:sz w:val="25"/>
                <w:szCs w:val="25"/>
              </w:rPr>
            </w:pPr>
          </w:p>
          <w:p w14:paraId="3201B0FE">
            <w:pPr>
              <w:spacing w:line="360" w:lineRule="auto"/>
              <w:rPr>
                <w:rFonts w:ascii="宋体" w:hAnsi="宋体"/>
                <w:spacing w:val="30"/>
                <w:sz w:val="25"/>
                <w:szCs w:val="25"/>
              </w:rPr>
            </w:pPr>
          </w:p>
          <w:p w14:paraId="6F89A63C">
            <w:pPr>
              <w:spacing w:line="360" w:lineRule="auto"/>
              <w:rPr>
                <w:rFonts w:ascii="宋体" w:hAnsi="宋体"/>
                <w:spacing w:val="30"/>
                <w:sz w:val="25"/>
                <w:szCs w:val="25"/>
              </w:rPr>
            </w:pPr>
          </w:p>
          <w:p w14:paraId="1EBB8A08">
            <w:pPr>
              <w:spacing w:before="156" w:beforeLines="50" w:line="360" w:lineRule="auto"/>
              <w:ind w:firstLine="750" w:firstLineChars="300"/>
              <w:rPr>
                <w:rFonts w:ascii="宋体" w:hAnsi="宋体"/>
                <w:sz w:val="25"/>
                <w:szCs w:val="25"/>
                <w:u w:val="single"/>
              </w:rPr>
            </w:pPr>
            <w:r>
              <w:rPr>
                <w:rFonts w:hint="eastAsia" w:ascii="宋体" w:hAnsi="宋体"/>
                <w:sz w:val="25"/>
                <w:szCs w:val="25"/>
              </w:rPr>
              <w:t>申请单位（盖章）：</w:t>
            </w:r>
            <w:r>
              <w:rPr>
                <w:rFonts w:hint="eastAsia" w:ascii="宋体" w:hAnsi="宋体"/>
                <w:sz w:val="25"/>
                <w:szCs w:val="25"/>
                <w:u w:val="single"/>
              </w:rPr>
              <w:t xml:space="preserve">                     </w:t>
            </w:r>
          </w:p>
          <w:p w14:paraId="3EC41435">
            <w:pPr>
              <w:spacing w:before="468" w:beforeLines="150" w:line="360" w:lineRule="auto"/>
              <w:ind w:firstLine="750" w:firstLineChars="300"/>
              <w:rPr>
                <w:rFonts w:ascii="宋体" w:hAnsi="宋体"/>
                <w:sz w:val="25"/>
                <w:szCs w:val="25"/>
                <w:u w:val="single"/>
              </w:rPr>
            </w:pPr>
            <w:r>
              <w:rPr>
                <w:rFonts w:hint="eastAsia" w:ascii="宋体" w:hAnsi="宋体"/>
                <w:sz w:val="25"/>
                <w:szCs w:val="25"/>
              </w:rPr>
              <w:t>法定代表人（签字或盖章）：</w:t>
            </w:r>
            <w:r>
              <w:rPr>
                <w:rFonts w:hint="eastAsia" w:ascii="宋体" w:hAnsi="宋体"/>
                <w:sz w:val="25"/>
                <w:szCs w:val="25"/>
                <w:u w:val="single"/>
              </w:rPr>
              <w:t xml:space="preserve">             </w:t>
            </w:r>
          </w:p>
          <w:p w14:paraId="1E92D888">
            <w:pPr>
              <w:spacing w:before="312" w:beforeLines="100" w:line="360" w:lineRule="auto"/>
              <w:ind w:firstLine="750" w:firstLineChars="300"/>
              <w:rPr>
                <w:rFonts w:ascii="宋体" w:hAnsi="宋体"/>
                <w:sz w:val="25"/>
                <w:szCs w:val="25"/>
              </w:rPr>
            </w:pPr>
            <w:r>
              <w:rPr>
                <w:rFonts w:hint="eastAsia" w:ascii="宋体" w:hAnsi="宋体"/>
                <w:sz w:val="25"/>
                <w:szCs w:val="25"/>
              </w:rPr>
              <w:t>日</w:t>
            </w:r>
            <w:r>
              <w:rPr>
                <w:rFonts w:ascii="宋体" w:hAnsi="宋体"/>
                <w:sz w:val="25"/>
                <w:szCs w:val="25"/>
              </w:rPr>
              <w:t xml:space="preserve">      期：</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76D6CEC8">
            <w:pPr>
              <w:spacing w:line="360" w:lineRule="auto"/>
              <w:rPr>
                <w:rFonts w:ascii="宋体" w:hAnsi="宋体"/>
                <w:b/>
                <w:spacing w:val="30"/>
                <w:sz w:val="25"/>
                <w:szCs w:val="25"/>
              </w:rPr>
            </w:pPr>
          </w:p>
        </w:tc>
      </w:tr>
    </w:tbl>
    <w:p w14:paraId="61AEEDC5">
      <w:pPr>
        <w:pStyle w:val="13"/>
        <w:keepNext w:val="0"/>
        <w:keepLines w:val="0"/>
        <w:pageBreakBefore w:val="0"/>
        <w:widowControl w:val="0"/>
        <w:kinsoku/>
        <w:wordWrap/>
        <w:overflowPunct/>
        <w:topLinePunct w:val="0"/>
        <w:autoSpaceDE w:val="0"/>
        <w:autoSpaceDN w:val="0"/>
        <w:bidi w:val="0"/>
        <w:adjustRightInd w:val="0"/>
        <w:snapToGrid/>
        <w:spacing w:after="157" w:afterLines="50"/>
        <w:textAlignment w:val="auto"/>
        <w:rPr>
          <w:rFonts w:hint="eastAsia" w:ascii="宋体" w:hAnsi="宋体"/>
          <w:b/>
          <w:bCs/>
          <w:lang w:val="en-US" w:eastAsia="zh-CN"/>
        </w:rPr>
      </w:pPr>
    </w:p>
    <w:p w14:paraId="66EF585E">
      <w:pPr>
        <w:pStyle w:val="13"/>
        <w:keepNext w:val="0"/>
        <w:keepLines w:val="0"/>
        <w:pageBreakBefore w:val="0"/>
        <w:widowControl w:val="0"/>
        <w:kinsoku/>
        <w:wordWrap/>
        <w:overflowPunct/>
        <w:topLinePunct w:val="0"/>
        <w:autoSpaceDE w:val="0"/>
        <w:autoSpaceDN w:val="0"/>
        <w:bidi w:val="0"/>
        <w:adjustRightInd w:val="0"/>
        <w:snapToGrid/>
        <w:spacing w:after="157" w:afterLines="50"/>
        <w:textAlignment w:val="auto"/>
        <w:rPr>
          <w:rFonts w:hint="default" w:ascii="宋体" w:hAnsi="宋体" w:eastAsia="宋体"/>
          <w:b/>
          <w:bCs/>
          <w:sz w:val="21"/>
          <w:szCs w:val="21"/>
          <w:lang w:val="en-US" w:eastAsia="zh-CN"/>
        </w:rPr>
      </w:pPr>
      <w:r>
        <w:rPr>
          <w:rFonts w:hint="eastAsia" w:ascii="宋体" w:hAnsi="宋体"/>
          <w:b/>
          <w:bCs/>
          <w:sz w:val="21"/>
          <w:szCs w:val="21"/>
          <w:lang w:val="en-US" w:eastAsia="zh-CN"/>
        </w:rPr>
        <w:t>附件二：</w:t>
      </w:r>
    </w:p>
    <w:p w14:paraId="480AEEF3">
      <w:pPr>
        <w:spacing w:line="360" w:lineRule="auto"/>
        <w:jc w:val="center"/>
        <w:rPr>
          <w:rFonts w:ascii="宋体" w:hAnsi="宋体"/>
          <w:b/>
          <w:sz w:val="32"/>
          <w:szCs w:val="32"/>
        </w:rPr>
      </w:pPr>
      <w:r>
        <w:rPr>
          <w:rFonts w:hint="eastAsia" w:ascii="宋体" w:hAnsi="宋体"/>
          <w:b/>
          <w:sz w:val="32"/>
          <w:szCs w:val="32"/>
        </w:rPr>
        <w:t>法定代表人身份证明书</w:t>
      </w:r>
    </w:p>
    <w:p w14:paraId="5E5475ED">
      <w:pPr>
        <w:pStyle w:val="10"/>
        <w:spacing w:line="360" w:lineRule="auto"/>
        <w:ind w:firstLine="0"/>
        <w:jc w:val="center"/>
        <w:rPr>
          <w:rFonts w:ascii="宋体" w:hAnsi="宋体"/>
          <w:sz w:val="25"/>
          <w:szCs w:val="25"/>
        </w:rPr>
      </w:pPr>
    </w:p>
    <w:p w14:paraId="0E83658B">
      <w:pPr>
        <w:pStyle w:val="10"/>
        <w:spacing w:line="360" w:lineRule="auto"/>
        <w:ind w:firstLine="500" w:firstLineChars="200"/>
        <w:rPr>
          <w:rFonts w:ascii="宋体" w:hAnsi="宋体"/>
          <w:sz w:val="25"/>
          <w:szCs w:val="25"/>
          <w:u w:val="single"/>
        </w:rPr>
      </w:pPr>
      <w:r>
        <w:rPr>
          <w:rFonts w:hint="eastAsia" w:ascii="宋体" w:hAnsi="宋体"/>
          <w:sz w:val="25"/>
          <w:szCs w:val="25"/>
        </w:rPr>
        <w:t>投标人名称：</w:t>
      </w:r>
      <w:r>
        <w:rPr>
          <w:rFonts w:hint="eastAsia" w:ascii="宋体" w:hAnsi="宋体"/>
          <w:sz w:val="25"/>
          <w:szCs w:val="25"/>
          <w:u w:val="single"/>
        </w:rPr>
        <w:t xml:space="preserve">                              </w:t>
      </w:r>
    </w:p>
    <w:p w14:paraId="248E9DCA">
      <w:pPr>
        <w:pStyle w:val="10"/>
        <w:spacing w:line="360" w:lineRule="auto"/>
        <w:ind w:firstLine="500" w:firstLineChars="200"/>
        <w:rPr>
          <w:rFonts w:ascii="宋体" w:hAnsi="宋体"/>
          <w:sz w:val="25"/>
          <w:szCs w:val="25"/>
          <w:u w:val="single"/>
        </w:rPr>
      </w:pPr>
      <w:r>
        <w:rPr>
          <w:rFonts w:hint="eastAsia" w:ascii="宋体" w:hAnsi="宋体"/>
          <w:sz w:val="25"/>
          <w:szCs w:val="25"/>
        </w:rPr>
        <w:t>单位性质：</w:t>
      </w:r>
      <w:r>
        <w:rPr>
          <w:rFonts w:hint="eastAsia" w:ascii="宋体" w:hAnsi="宋体"/>
          <w:sz w:val="25"/>
          <w:szCs w:val="25"/>
          <w:u w:val="single"/>
        </w:rPr>
        <w:t xml:space="preserve">                                </w:t>
      </w:r>
    </w:p>
    <w:p w14:paraId="3BA26C3B">
      <w:pPr>
        <w:pStyle w:val="10"/>
        <w:spacing w:line="360" w:lineRule="auto"/>
        <w:ind w:firstLine="500" w:firstLineChars="200"/>
        <w:rPr>
          <w:rFonts w:ascii="宋体" w:hAnsi="宋体"/>
          <w:sz w:val="25"/>
          <w:szCs w:val="25"/>
          <w:u w:val="single"/>
        </w:rPr>
      </w:pPr>
      <w:r>
        <w:rPr>
          <w:rFonts w:hint="eastAsia" w:ascii="宋体" w:hAnsi="宋体"/>
          <w:sz w:val="25"/>
          <w:szCs w:val="25"/>
        </w:rPr>
        <w:t>地    址：</w:t>
      </w:r>
      <w:r>
        <w:rPr>
          <w:rFonts w:hint="eastAsia" w:ascii="宋体" w:hAnsi="宋体"/>
          <w:sz w:val="25"/>
          <w:szCs w:val="25"/>
          <w:u w:val="single"/>
        </w:rPr>
        <w:t xml:space="preserve">                                </w:t>
      </w:r>
    </w:p>
    <w:p w14:paraId="727A296F">
      <w:pPr>
        <w:pStyle w:val="10"/>
        <w:spacing w:line="360" w:lineRule="auto"/>
        <w:ind w:firstLine="500" w:firstLineChars="200"/>
        <w:rPr>
          <w:rFonts w:ascii="宋体" w:hAnsi="宋体"/>
          <w:sz w:val="25"/>
          <w:szCs w:val="25"/>
        </w:rPr>
      </w:pPr>
      <w:r>
        <w:rPr>
          <w:rFonts w:hint="eastAsia" w:ascii="宋体" w:hAnsi="宋体"/>
          <w:sz w:val="25"/>
          <w:szCs w:val="25"/>
        </w:rPr>
        <w:t>成立时间：</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6FCED7BA">
      <w:pPr>
        <w:pStyle w:val="10"/>
        <w:spacing w:line="360" w:lineRule="auto"/>
        <w:ind w:firstLine="500" w:firstLineChars="200"/>
        <w:rPr>
          <w:rFonts w:ascii="宋体" w:hAnsi="宋体"/>
          <w:sz w:val="25"/>
          <w:szCs w:val="25"/>
          <w:u w:val="single"/>
        </w:rPr>
      </w:pPr>
      <w:r>
        <w:rPr>
          <w:rFonts w:hint="eastAsia" w:ascii="宋体" w:hAnsi="宋体"/>
          <w:sz w:val="25"/>
          <w:szCs w:val="25"/>
        </w:rPr>
        <w:t>经营期限：</w:t>
      </w:r>
      <w:r>
        <w:rPr>
          <w:rFonts w:hint="eastAsia" w:ascii="宋体" w:hAnsi="宋体"/>
          <w:sz w:val="25"/>
          <w:szCs w:val="25"/>
          <w:u w:val="single"/>
        </w:rPr>
        <w:t xml:space="preserve">                                </w:t>
      </w:r>
    </w:p>
    <w:p w14:paraId="722E6676">
      <w:pPr>
        <w:pStyle w:val="10"/>
        <w:spacing w:line="360" w:lineRule="auto"/>
        <w:ind w:firstLine="500" w:firstLineChars="200"/>
        <w:rPr>
          <w:rFonts w:ascii="宋体" w:hAnsi="宋体"/>
          <w:sz w:val="25"/>
          <w:szCs w:val="25"/>
          <w:u w:val="single"/>
        </w:rPr>
      </w:pPr>
      <w:r>
        <w:rPr>
          <w:rFonts w:hint="eastAsia" w:ascii="宋体" w:hAnsi="宋体"/>
          <w:sz w:val="25"/>
          <w:szCs w:val="25"/>
        </w:rPr>
        <w:t>姓    名：</w:t>
      </w:r>
      <w:r>
        <w:rPr>
          <w:rFonts w:hint="eastAsia" w:ascii="宋体" w:hAnsi="宋体"/>
          <w:sz w:val="25"/>
          <w:szCs w:val="25"/>
          <w:u w:val="single"/>
        </w:rPr>
        <w:t xml:space="preserve">             </w:t>
      </w:r>
      <w:r>
        <w:rPr>
          <w:rFonts w:hint="eastAsia" w:ascii="宋体" w:hAnsi="宋体"/>
          <w:sz w:val="25"/>
          <w:szCs w:val="25"/>
        </w:rPr>
        <w:t xml:space="preserve"> 性别：</w:t>
      </w:r>
      <w:r>
        <w:rPr>
          <w:rFonts w:hint="eastAsia" w:ascii="宋体" w:hAnsi="宋体"/>
          <w:sz w:val="25"/>
          <w:szCs w:val="25"/>
          <w:u w:val="single"/>
        </w:rPr>
        <w:t xml:space="preserve">             </w:t>
      </w:r>
      <w:r>
        <w:rPr>
          <w:rFonts w:hint="eastAsia" w:ascii="宋体" w:hAnsi="宋体"/>
          <w:sz w:val="25"/>
          <w:szCs w:val="25"/>
        </w:rPr>
        <w:t>年龄：</w:t>
      </w:r>
      <w:r>
        <w:rPr>
          <w:rFonts w:hint="eastAsia" w:ascii="宋体" w:hAnsi="宋体"/>
          <w:sz w:val="25"/>
          <w:szCs w:val="25"/>
          <w:u w:val="single"/>
        </w:rPr>
        <w:t xml:space="preserve">             </w:t>
      </w:r>
    </w:p>
    <w:p w14:paraId="76915C6C">
      <w:pPr>
        <w:pStyle w:val="10"/>
        <w:spacing w:line="360" w:lineRule="auto"/>
        <w:ind w:firstLine="500" w:firstLineChars="200"/>
        <w:rPr>
          <w:rFonts w:ascii="宋体" w:hAnsi="宋体"/>
          <w:sz w:val="25"/>
          <w:szCs w:val="25"/>
          <w:u w:val="single"/>
        </w:rPr>
      </w:pPr>
      <w:r>
        <w:rPr>
          <w:rFonts w:hint="eastAsia" w:ascii="宋体" w:hAnsi="宋体"/>
          <w:sz w:val="25"/>
          <w:szCs w:val="25"/>
        </w:rPr>
        <w:t>职    务：</w:t>
      </w:r>
      <w:r>
        <w:rPr>
          <w:rFonts w:hint="eastAsia" w:ascii="宋体" w:hAnsi="宋体"/>
          <w:sz w:val="25"/>
          <w:szCs w:val="25"/>
          <w:u w:val="single"/>
        </w:rPr>
        <w:t xml:space="preserve">               </w:t>
      </w:r>
      <w:r>
        <w:rPr>
          <w:rFonts w:hint="eastAsia" w:ascii="宋体" w:hAnsi="宋体"/>
          <w:sz w:val="25"/>
          <w:szCs w:val="25"/>
        </w:rPr>
        <w:t xml:space="preserve"> 系：</w:t>
      </w:r>
      <w:r>
        <w:rPr>
          <w:rFonts w:ascii="宋体" w:hAnsi="宋体"/>
          <w:sz w:val="25"/>
          <w:szCs w:val="25"/>
          <w:u w:val="single"/>
        </w:rPr>
        <w:t xml:space="preserve">     </w:t>
      </w:r>
      <w:r>
        <w:rPr>
          <w:rFonts w:hint="eastAsia" w:ascii="宋体" w:hAnsi="宋体"/>
          <w:sz w:val="25"/>
          <w:szCs w:val="25"/>
          <w:u w:val="single"/>
        </w:rPr>
        <w:t xml:space="preserve">   </w:t>
      </w:r>
      <w:r>
        <w:rPr>
          <w:rFonts w:ascii="宋体" w:hAnsi="宋体"/>
          <w:sz w:val="25"/>
          <w:szCs w:val="25"/>
          <w:u w:val="single"/>
        </w:rPr>
        <w:t xml:space="preserve">(投标人单位名称)  </w:t>
      </w:r>
      <w:r>
        <w:rPr>
          <w:rFonts w:hint="eastAsia" w:ascii="宋体" w:hAnsi="宋体"/>
          <w:sz w:val="25"/>
          <w:szCs w:val="25"/>
          <w:u w:val="single"/>
        </w:rPr>
        <w:t xml:space="preserve">  </w:t>
      </w:r>
      <w:r>
        <w:rPr>
          <w:rFonts w:ascii="宋体" w:hAnsi="宋体"/>
          <w:sz w:val="25"/>
          <w:szCs w:val="25"/>
          <w:u w:val="single"/>
        </w:rPr>
        <w:t xml:space="preserve">    </w:t>
      </w:r>
    </w:p>
    <w:p w14:paraId="7BA05D74">
      <w:pPr>
        <w:pStyle w:val="10"/>
        <w:spacing w:line="360" w:lineRule="auto"/>
        <w:ind w:firstLine="500" w:firstLineChars="200"/>
        <w:rPr>
          <w:rFonts w:ascii="宋体" w:hAnsi="宋体"/>
          <w:sz w:val="25"/>
          <w:szCs w:val="25"/>
        </w:rPr>
      </w:pPr>
      <w:r>
        <w:rPr>
          <w:rFonts w:hint="eastAsia" w:ascii="宋体" w:hAnsi="宋体"/>
          <w:sz w:val="25"/>
          <w:szCs w:val="25"/>
        </w:rPr>
        <w:t>的法定代表人。</w:t>
      </w:r>
    </w:p>
    <w:p w14:paraId="5E75E6CD">
      <w:pPr>
        <w:pStyle w:val="10"/>
        <w:spacing w:line="360" w:lineRule="auto"/>
        <w:ind w:firstLine="500" w:firstLineChars="200"/>
        <w:rPr>
          <w:rFonts w:ascii="宋体" w:hAnsi="宋体"/>
          <w:sz w:val="25"/>
          <w:szCs w:val="25"/>
        </w:rPr>
      </w:pPr>
    </w:p>
    <w:p w14:paraId="6AE8B3F4">
      <w:pPr>
        <w:pStyle w:val="10"/>
        <w:spacing w:line="360" w:lineRule="auto"/>
        <w:ind w:firstLine="500" w:firstLineChars="200"/>
        <w:rPr>
          <w:rFonts w:ascii="宋体" w:hAnsi="宋体"/>
          <w:sz w:val="25"/>
          <w:szCs w:val="25"/>
        </w:rPr>
      </w:pPr>
      <w:r>
        <w:rPr>
          <w:rFonts w:hint="eastAsia" w:ascii="宋体" w:hAnsi="宋体"/>
          <w:sz w:val="25"/>
          <w:szCs w:val="25"/>
        </w:rPr>
        <w:t>特此证明</w:t>
      </w:r>
    </w:p>
    <w:p w14:paraId="0271607B">
      <w:pPr>
        <w:pStyle w:val="10"/>
        <w:spacing w:line="360" w:lineRule="auto"/>
        <w:ind w:firstLine="500" w:firstLineChars="200"/>
        <w:rPr>
          <w:rFonts w:hint="eastAsia" w:ascii="宋体" w:hAnsi="宋体" w:eastAsia="宋体"/>
          <w:sz w:val="25"/>
          <w:szCs w:val="25"/>
          <w:lang w:eastAsia="zh-CN"/>
        </w:rPr>
      </w:pPr>
      <w:r>
        <w:rPr>
          <w:rFonts w:hint="eastAsia" w:ascii="宋体" w:hAnsi="宋体"/>
          <w:sz w:val="25"/>
          <w:szCs w:val="25"/>
        </w:rPr>
        <w:t>附法定代表人身份证复印件</w:t>
      </w:r>
      <w:r>
        <w:rPr>
          <w:rFonts w:hint="eastAsia" w:ascii="宋体" w:hAnsi="宋体"/>
          <w:sz w:val="25"/>
          <w:szCs w:val="25"/>
          <w:lang w:eastAsia="zh-CN"/>
        </w:rPr>
        <w:t>（</w:t>
      </w:r>
      <w:r>
        <w:rPr>
          <w:rFonts w:hint="eastAsia" w:ascii="宋体" w:hAnsi="宋体"/>
          <w:sz w:val="25"/>
          <w:szCs w:val="25"/>
          <w:lang w:val="en-US" w:eastAsia="zh-CN"/>
        </w:rPr>
        <w:t>加盖公章</w:t>
      </w:r>
      <w:r>
        <w:rPr>
          <w:rFonts w:hint="eastAsia" w:ascii="宋体" w:hAnsi="宋体"/>
          <w:sz w:val="25"/>
          <w:szCs w:val="25"/>
          <w:lang w:eastAsia="zh-CN"/>
        </w:rPr>
        <w:t>）</w:t>
      </w:r>
    </w:p>
    <w:p w14:paraId="59D08C7C">
      <w:pPr>
        <w:pStyle w:val="10"/>
        <w:spacing w:line="360" w:lineRule="auto"/>
        <w:ind w:firstLine="500" w:firstLineChars="200"/>
        <w:rPr>
          <w:rFonts w:ascii="宋体" w:hAnsi="宋体"/>
          <w:sz w:val="25"/>
          <w:szCs w:val="25"/>
        </w:rPr>
      </w:pPr>
    </w:p>
    <w:p w14:paraId="316F301A">
      <w:pPr>
        <w:pStyle w:val="10"/>
        <w:spacing w:line="360" w:lineRule="auto"/>
        <w:ind w:firstLine="4000" w:firstLineChars="1600"/>
        <w:rPr>
          <w:rFonts w:ascii="宋体" w:hAnsi="宋体"/>
          <w:sz w:val="25"/>
          <w:szCs w:val="25"/>
          <w:u w:val="single"/>
        </w:rPr>
      </w:pPr>
      <w:r>
        <w:rPr>
          <w:rFonts w:hint="eastAsia" w:ascii="宋体" w:hAnsi="宋体"/>
          <w:sz w:val="25"/>
          <w:szCs w:val="25"/>
        </w:rPr>
        <w:t>投标人</w:t>
      </w:r>
      <w:r>
        <w:rPr>
          <w:rFonts w:ascii="宋体" w:hAnsi="宋体"/>
          <w:sz w:val="25"/>
          <w:szCs w:val="25"/>
        </w:rPr>
        <w:t>(盖法人章)：</w:t>
      </w:r>
      <w:r>
        <w:rPr>
          <w:rFonts w:hint="eastAsia" w:ascii="宋体" w:hAnsi="宋体"/>
          <w:sz w:val="25"/>
          <w:szCs w:val="25"/>
          <w:u w:val="single"/>
        </w:rPr>
        <w:t xml:space="preserve">                  </w:t>
      </w:r>
    </w:p>
    <w:p w14:paraId="0A3914D6">
      <w:pPr>
        <w:pStyle w:val="10"/>
        <w:spacing w:line="360" w:lineRule="auto"/>
        <w:ind w:firstLine="4000" w:firstLineChars="1600"/>
        <w:rPr>
          <w:rFonts w:ascii="宋体" w:hAnsi="宋体"/>
          <w:sz w:val="25"/>
          <w:szCs w:val="25"/>
        </w:rPr>
      </w:pPr>
    </w:p>
    <w:p w14:paraId="1C12CF86">
      <w:pPr>
        <w:pStyle w:val="10"/>
        <w:spacing w:line="360" w:lineRule="auto"/>
        <w:ind w:firstLine="4000" w:firstLineChars="1600"/>
        <w:rPr>
          <w:rFonts w:ascii="宋体" w:hAnsi="宋体"/>
          <w:sz w:val="25"/>
          <w:szCs w:val="25"/>
        </w:rPr>
      </w:pPr>
      <w:r>
        <w:rPr>
          <w:rFonts w:hint="eastAsia" w:ascii="宋体" w:hAnsi="宋体"/>
          <w:sz w:val="25"/>
          <w:szCs w:val="25"/>
        </w:rPr>
        <w:t>日     期：</w:t>
      </w:r>
      <w:r>
        <w:rPr>
          <w:rFonts w:hint="eastAsia" w:ascii="宋体" w:hAnsi="宋体"/>
          <w:sz w:val="25"/>
          <w:szCs w:val="25"/>
          <w:u w:val="single"/>
        </w:rPr>
        <w:t xml:space="preserve">    </w:t>
      </w:r>
      <w:r>
        <w:rPr>
          <w:rFonts w:hint="eastAsia" w:ascii="宋体" w:hAnsi="宋体"/>
          <w:sz w:val="25"/>
          <w:szCs w:val="25"/>
        </w:rPr>
        <w:t>年</w:t>
      </w:r>
      <w:r>
        <w:rPr>
          <w:rFonts w:hint="eastAsia" w:ascii="宋体" w:hAnsi="宋体"/>
          <w:sz w:val="25"/>
          <w:szCs w:val="25"/>
          <w:u w:val="single"/>
        </w:rPr>
        <w:t xml:space="preserve">     </w:t>
      </w:r>
      <w:r>
        <w:rPr>
          <w:rFonts w:hint="eastAsia" w:ascii="宋体" w:hAnsi="宋体"/>
          <w:sz w:val="25"/>
          <w:szCs w:val="25"/>
        </w:rPr>
        <w:t>月</w:t>
      </w:r>
      <w:r>
        <w:rPr>
          <w:rFonts w:hint="eastAsia" w:ascii="宋体" w:hAnsi="宋体"/>
          <w:sz w:val="25"/>
          <w:szCs w:val="25"/>
          <w:u w:val="single"/>
        </w:rPr>
        <w:t xml:space="preserve">      </w:t>
      </w:r>
      <w:r>
        <w:rPr>
          <w:rFonts w:hint="eastAsia" w:ascii="宋体" w:hAnsi="宋体"/>
          <w:sz w:val="25"/>
          <w:szCs w:val="25"/>
        </w:rPr>
        <w:t>日</w:t>
      </w:r>
    </w:p>
    <w:p w14:paraId="54CFFE65">
      <w:pPr>
        <w:pStyle w:val="13"/>
        <w:keepNext w:val="0"/>
        <w:keepLines w:val="0"/>
        <w:pageBreakBefore w:val="0"/>
        <w:widowControl w:val="0"/>
        <w:kinsoku/>
        <w:wordWrap/>
        <w:overflowPunct/>
        <w:topLinePunct w:val="0"/>
        <w:autoSpaceDE w:val="0"/>
        <w:autoSpaceDN w:val="0"/>
        <w:bidi w:val="0"/>
        <w:adjustRightInd w:val="0"/>
        <w:snapToGrid/>
        <w:spacing w:after="157" w:afterLines="50"/>
        <w:textAlignment w:val="auto"/>
        <w:rPr>
          <w:rFonts w:hint="default" w:ascii="宋体" w:hAnsi="宋体" w:eastAsia="宋体"/>
          <w:b/>
          <w:bCs/>
          <w:lang w:val="en-US" w:eastAsia="zh-CN"/>
        </w:rPr>
      </w:pPr>
      <w:r>
        <w:rPr>
          <w:rFonts w:ascii="宋体" w:hAnsi="宋体"/>
          <w:kern w:val="0"/>
          <w:sz w:val="25"/>
          <w:szCs w:val="25"/>
        </w:rPr>
        <w:br w:type="page"/>
      </w:r>
      <w:r>
        <w:rPr>
          <w:rFonts w:hint="eastAsia" w:ascii="宋体" w:hAnsi="宋体"/>
          <w:b/>
          <w:bCs/>
          <w:sz w:val="21"/>
          <w:szCs w:val="21"/>
          <w:lang w:val="en-US" w:eastAsia="zh-CN"/>
        </w:rPr>
        <w:t>附件三：</w:t>
      </w:r>
    </w:p>
    <w:p w14:paraId="435F44F5">
      <w:pPr>
        <w:spacing w:line="360" w:lineRule="auto"/>
        <w:jc w:val="center"/>
        <w:rPr>
          <w:rFonts w:ascii="宋体" w:hAnsi="宋体"/>
          <w:b/>
          <w:sz w:val="32"/>
          <w:szCs w:val="32"/>
        </w:rPr>
      </w:pPr>
      <w:r>
        <w:rPr>
          <w:rFonts w:hint="eastAsia" w:ascii="宋体" w:hAnsi="宋体"/>
          <w:b/>
          <w:sz w:val="32"/>
          <w:szCs w:val="32"/>
        </w:rPr>
        <w:t>授权委托书</w:t>
      </w:r>
    </w:p>
    <w:p w14:paraId="21798188">
      <w:pPr>
        <w:pStyle w:val="10"/>
        <w:spacing w:line="360" w:lineRule="auto"/>
        <w:ind w:firstLine="480"/>
        <w:rPr>
          <w:rFonts w:ascii="宋体" w:hAnsi="宋体"/>
          <w:sz w:val="25"/>
          <w:szCs w:val="25"/>
        </w:rPr>
      </w:pPr>
    </w:p>
    <w:p w14:paraId="1B084482">
      <w:pPr>
        <w:pStyle w:val="10"/>
        <w:spacing w:line="360" w:lineRule="auto"/>
        <w:jc w:val="left"/>
        <w:rPr>
          <w:rFonts w:ascii="宋体" w:hAnsi="宋体"/>
          <w:sz w:val="25"/>
          <w:szCs w:val="25"/>
        </w:rPr>
      </w:pPr>
      <w:r>
        <w:rPr>
          <w:rFonts w:hint="eastAsia" w:ascii="宋体" w:hAnsi="宋体"/>
          <w:sz w:val="25"/>
          <w:szCs w:val="25"/>
        </w:rPr>
        <w:t>本授权委托书声明：我</w:t>
      </w:r>
      <w:r>
        <w:rPr>
          <w:rFonts w:hint="eastAsia" w:ascii="宋体" w:hAnsi="宋体"/>
          <w:sz w:val="25"/>
          <w:szCs w:val="25"/>
          <w:u w:val="single"/>
        </w:rPr>
        <w:t xml:space="preserve">          </w:t>
      </w:r>
      <w:r>
        <w:rPr>
          <w:rFonts w:ascii="宋体" w:hAnsi="宋体"/>
          <w:sz w:val="25"/>
          <w:szCs w:val="25"/>
        </w:rPr>
        <w:t>(姓名)系</w:t>
      </w:r>
      <w:r>
        <w:rPr>
          <w:rFonts w:hint="eastAsia" w:ascii="宋体" w:hAnsi="宋体"/>
          <w:sz w:val="25"/>
          <w:szCs w:val="25"/>
          <w:u w:val="single"/>
        </w:rPr>
        <w:t xml:space="preserve">          </w:t>
      </w:r>
      <w:r>
        <w:rPr>
          <w:rFonts w:ascii="宋体" w:hAnsi="宋体"/>
          <w:sz w:val="25"/>
          <w:szCs w:val="25"/>
        </w:rPr>
        <w:t>(投标人名称)的法定代表人，现授权委托</w:t>
      </w:r>
      <w:r>
        <w:rPr>
          <w:rFonts w:hint="eastAsia" w:ascii="宋体" w:hAnsi="宋体"/>
          <w:sz w:val="25"/>
          <w:szCs w:val="25"/>
          <w:u w:val="single"/>
        </w:rPr>
        <w:t xml:space="preserve">           </w:t>
      </w:r>
      <w:r>
        <w:rPr>
          <w:rFonts w:ascii="宋体" w:hAnsi="宋体"/>
          <w:sz w:val="25"/>
          <w:szCs w:val="25"/>
        </w:rPr>
        <w:t>(单位名称)</w:t>
      </w:r>
      <w:r>
        <w:rPr>
          <w:rFonts w:hint="eastAsia" w:ascii="宋体" w:hAnsi="宋体"/>
          <w:sz w:val="25"/>
          <w:szCs w:val="25"/>
          <w:u w:val="single"/>
        </w:rPr>
        <w:t xml:space="preserve">         </w:t>
      </w:r>
      <w:r>
        <w:rPr>
          <w:rFonts w:ascii="宋体" w:hAnsi="宋体"/>
          <w:sz w:val="25"/>
          <w:szCs w:val="25"/>
        </w:rPr>
        <w:t>(姓名)为我单位的合法代理人，以本公司的名义参加</w:t>
      </w:r>
      <w:r>
        <w:rPr>
          <w:rFonts w:hint="eastAsia" w:ascii="宋体" w:hAnsi="宋体"/>
          <w:sz w:val="25"/>
          <w:szCs w:val="25"/>
          <w:u w:val="single"/>
        </w:rPr>
        <w:t xml:space="preserve">                </w:t>
      </w:r>
      <w:r>
        <w:rPr>
          <w:rFonts w:ascii="宋体" w:hAnsi="宋体"/>
          <w:sz w:val="25"/>
          <w:szCs w:val="25"/>
        </w:rPr>
        <w:t>(招标人名称)的</w:t>
      </w:r>
      <w:r>
        <w:rPr>
          <w:rFonts w:hint="eastAsia" w:ascii="宋体" w:hAnsi="宋体"/>
          <w:sz w:val="25"/>
          <w:szCs w:val="25"/>
          <w:u w:val="single"/>
        </w:rPr>
        <w:t xml:space="preserve">            </w:t>
      </w:r>
      <w:r>
        <w:rPr>
          <w:rFonts w:hint="eastAsia" w:ascii="宋体" w:hAnsi="宋体"/>
          <w:sz w:val="25"/>
          <w:szCs w:val="25"/>
        </w:rPr>
        <w:t>工程投标。代理人所签署的一切文件和处理与之有关的一切事务，我均予承认。</w:t>
      </w:r>
    </w:p>
    <w:p w14:paraId="22F613FE">
      <w:pPr>
        <w:pStyle w:val="10"/>
        <w:spacing w:line="360" w:lineRule="auto"/>
        <w:ind w:firstLine="480"/>
        <w:rPr>
          <w:rFonts w:ascii="宋体" w:hAnsi="宋体"/>
          <w:sz w:val="25"/>
          <w:szCs w:val="25"/>
          <w:u w:val="single"/>
        </w:rPr>
      </w:pPr>
      <w:r>
        <w:rPr>
          <w:rFonts w:hint="eastAsia" w:ascii="宋体" w:hAnsi="宋体"/>
          <w:sz w:val="25"/>
          <w:szCs w:val="25"/>
        </w:rPr>
        <w:t>委托期限：</w:t>
      </w:r>
      <w:r>
        <w:rPr>
          <w:rFonts w:hint="eastAsia" w:ascii="宋体" w:hAnsi="宋体"/>
          <w:sz w:val="25"/>
          <w:szCs w:val="25"/>
          <w:u w:val="single"/>
        </w:rPr>
        <w:t xml:space="preserve">                 </w:t>
      </w:r>
    </w:p>
    <w:p w14:paraId="2ECAF6BA">
      <w:pPr>
        <w:pStyle w:val="10"/>
        <w:spacing w:line="360" w:lineRule="auto"/>
        <w:ind w:firstLine="480"/>
        <w:rPr>
          <w:rFonts w:ascii="宋体" w:hAnsi="宋体"/>
          <w:sz w:val="25"/>
          <w:szCs w:val="25"/>
        </w:rPr>
      </w:pPr>
      <w:r>
        <w:rPr>
          <w:rFonts w:hint="eastAsia" w:ascii="宋体" w:hAnsi="宋体"/>
          <w:sz w:val="25"/>
          <w:szCs w:val="25"/>
        </w:rPr>
        <w:t>代理人无转委权，特此委托。</w:t>
      </w:r>
    </w:p>
    <w:p w14:paraId="226C10CE">
      <w:pPr>
        <w:pStyle w:val="10"/>
        <w:spacing w:line="360" w:lineRule="auto"/>
        <w:ind w:firstLine="500" w:firstLineChars="200"/>
        <w:rPr>
          <w:rFonts w:ascii="宋体" w:hAnsi="宋体"/>
          <w:sz w:val="25"/>
          <w:szCs w:val="25"/>
        </w:rPr>
      </w:pPr>
      <w:r>
        <w:rPr>
          <w:rFonts w:hint="eastAsia" w:ascii="宋体" w:hAnsi="宋体"/>
          <w:sz w:val="25"/>
          <w:szCs w:val="25"/>
        </w:rPr>
        <w:t>附授权委托人身份证复印件</w:t>
      </w:r>
      <w:r>
        <w:rPr>
          <w:rFonts w:hint="eastAsia" w:ascii="宋体" w:hAnsi="宋体"/>
          <w:sz w:val="25"/>
          <w:szCs w:val="25"/>
          <w:lang w:eastAsia="zh-CN"/>
        </w:rPr>
        <w:t>（</w:t>
      </w:r>
      <w:r>
        <w:rPr>
          <w:rFonts w:hint="eastAsia" w:ascii="宋体" w:hAnsi="宋体"/>
          <w:sz w:val="25"/>
          <w:szCs w:val="25"/>
          <w:lang w:val="en-US" w:eastAsia="zh-CN"/>
        </w:rPr>
        <w:t>加盖公章</w:t>
      </w:r>
      <w:r>
        <w:rPr>
          <w:rFonts w:hint="eastAsia" w:ascii="宋体" w:hAnsi="宋体"/>
          <w:sz w:val="25"/>
          <w:szCs w:val="25"/>
          <w:lang w:eastAsia="zh-CN"/>
        </w:rPr>
        <w:t>）</w:t>
      </w:r>
    </w:p>
    <w:p w14:paraId="54D3680F">
      <w:pPr>
        <w:pStyle w:val="10"/>
        <w:spacing w:line="360" w:lineRule="auto"/>
        <w:ind w:firstLine="0"/>
        <w:rPr>
          <w:rFonts w:ascii="宋体" w:hAnsi="宋体"/>
          <w:sz w:val="25"/>
          <w:szCs w:val="25"/>
        </w:rPr>
      </w:pPr>
    </w:p>
    <w:p w14:paraId="67EE5E62">
      <w:pPr>
        <w:pStyle w:val="10"/>
        <w:spacing w:line="360" w:lineRule="auto"/>
        <w:ind w:firstLine="0"/>
        <w:rPr>
          <w:rFonts w:ascii="宋体" w:hAnsi="宋体"/>
          <w:sz w:val="25"/>
          <w:szCs w:val="25"/>
        </w:rPr>
      </w:pPr>
    </w:p>
    <w:p w14:paraId="2E7F51F8">
      <w:pPr>
        <w:pStyle w:val="10"/>
        <w:spacing w:line="360" w:lineRule="auto"/>
        <w:ind w:firstLine="3817" w:firstLineChars="1527"/>
        <w:jc w:val="left"/>
        <w:rPr>
          <w:rFonts w:ascii="宋体" w:hAnsi="宋体"/>
          <w:sz w:val="25"/>
          <w:szCs w:val="25"/>
        </w:rPr>
      </w:pPr>
      <w:r>
        <w:rPr>
          <w:rFonts w:hint="eastAsia" w:ascii="宋体" w:hAnsi="宋体"/>
          <w:sz w:val="25"/>
          <w:szCs w:val="25"/>
        </w:rPr>
        <w:t>投标人</w:t>
      </w:r>
      <w:r>
        <w:rPr>
          <w:rFonts w:ascii="宋体" w:hAnsi="宋体"/>
          <w:sz w:val="25"/>
          <w:szCs w:val="25"/>
        </w:rPr>
        <w:t>(盖法人章)：</w:t>
      </w:r>
      <w:r>
        <w:rPr>
          <w:rFonts w:hint="eastAsia" w:ascii="宋体" w:hAnsi="宋体"/>
          <w:sz w:val="25"/>
          <w:szCs w:val="25"/>
          <w:u w:val="single"/>
        </w:rPr>
        <w:t xml:space="preserve">                    </w:t>
      </w:r>
      <w:r>
        <w:rPr>
          <w:rFonts w:hint="eastAsia" w:ascii="宋体" w:hAnsi="宋体"/>
          <w:sz w:val="25"/>
          <w:szCs w:val="25"/>
        </w:rPr>
        <w:t xml:space="preserve">          </w:t>
      </w:r>
    </w:p>
    <w:p w14:paraId="2063B767">
      <w:pPr>
        <w:pStyle w:val="10"/>
        <w:spacing w:line="360" w:lineRule="auto"/>
        <w:ind w:firstLine="3817" w:firstLineChars="1527"/>
        <w:jc w:val="left"/>
        <w:rPr>
          <w:rFonts w:ascii="宋体" w:hAnsi="宋体"/>
          <w:sz w:val="25"/>
          <w:szCs w:val="25"/>
          <w:u w:val="single"/>
        </w:rPr>
      </w:pPr>
      <w:r>
        <w:rPr>
          <w:rFonts w:hint="eastAsia" w:ascii="宋体" w:hAnsi="宋体"/>
          <w:sz w:val="25"/>
          <w:szCs w:val="25"/>
        </w:rPr>
        <w:t>法定代表人</w:t>
      </w:r>
      <w:r>
        <w:rPr>
          <w:rFonts w:ascii="宋体" w:hAnsi="宋体"/>
          <w:sz w:val="25"/>
          <w:szCs w:val="25"/>
        </w:rPr>
        <w:t>(</w:t>
      </w:r>
      <w:r>
        <w:rPr>
          <w:rFonts w:hint="eastAsia" w:ascii="宋体" w:hAnsi="宋体"/>
          <w:b/>
        </w:rPr>
        <w:t>签字或盖章</w:t>
      </w:r>
      <w:r>
        <w:rPr>
          <w:rFonts w:ascii="宋体" w:hAnsi="宋体"/>
          <w:sz w:val="25"/>
          <w:szCs w:val="25"/>
        </w:rPr>
        <w:t>)：</w:t>
      </w:r>
      <w:r>
        <w:rPr>
          <w:rFonts w:hint="eastAsia" w:ascii="宋体" w:hAnsi="宋体"/>
          <w:sz w:val="25"/>
          <w:szCs w:val="25"/>
          <w:u w:val="single"/>
        </w:rPr>
        <w:t xml:space="preserve">               </w:t>
      </w:r>
    </w:p>
    <w:p w14:paraId="7D1E3AD2">
      <w:pPr>
        <w:pStyle w:val="10"/>
        <w:spacing w:line="360" w:lineRule="auto"/>
        <w:ind w:firstLine="3817" w:firstLineChars="1527"/>
        <w:rPr>
          <w:rFonts w:ascii="宋体" w:hAnsi="宋体"/>
          <w:sz w:val="25"/>
          <w:szCs w:val="25"/>
          <w:u w:val="single"/>
        </w:rPr>
      </w:pPr>
      <w:r>
        <w:rPr>
          <w:rFonts w:hint="eastAsia" w:ascii="宋体" w:hAnsi="宋体"/>
          <w:sz w:val="25"/>
          <w:szCs w:val="25"/>
        </w:rPr>
        <w:t>身份证号码：</w:t>
      </w:r>
      <w:r>
        <w:rPr>
          <w:rFonts w:hint="eastAsia" w:ascii="宋体" w:hAnsi="宋体"/>
          <w:sz w:val="25"/>
          <w:szCs w:val="25"/>
          <w:u w:val="single"/>
        </w:rPr>
        <w:t xml:space="preserve">                          </w:t>
      </w:r>
    </w:p>
    <w:p w14:paraId="17EBB2B6">
      <w:pPr>
        <w:pStyle w:val="10"/>
        <w:spacing w:line="360" w:lineRule="auto"/>
        <w:ind w:firstLine="3817" w:firstLineChars="1527"/>
        <w:rPr>
          <w:rFonts w:ascii="宋体" w:hAnsi="宋体"/>
          <w:sz w:val="25"/>
          <w:szCs w:val="25"/>
          <w:u w:val="single"/>
        </w:rPr>
      </w:pPr>
      <w:r>
        <w:rPr>
          <w:rFonts w:hint="eastAsia" w:ascii="宋体" w:hAnsi="宋体"/>
          <w:sz w:val="25"/>
          <w:szCs w:val="25"/>
        </w:rPr>
        <w:t>委托代理人</w:t>
      </w:r>
      <w:r>
        <w:rPr>
          <w:rFonts w:ascii="宋体" w:hAnsi="宋体"/>
          <w:sz w:val="25"/>
          <w:szCs w:val="25"/>
        </w:rPr>
        <w:t>(</w:t>
      </w:r>
      <w:r>
        <w:rPr>
          <w:rFonts w:hint="eastAsia" w:ascii="宋体" w:hAnsi="宋体"/>
          <w:b/>
        </w:rPr>
        <w:t>签字或盖章</w:t>
      </w:r>
      <w:r>
        <w:rPr>
          <w:rFonts w:ascii="宋体" w:hAnsi="宋体"/>
          <w:sz w:val="25"/>
          <w:szCs w:val="25"/>
        </w:rPr>
        <w:t>)：</w:t>
      </w:r>
      <w:r>
        <w:rPr>
          <w:rFonts w:hint="eastAsia" w:ascii="宋体" w:hAnsi="宋体"/>
          <w:sz w:val="25"/>
          <w:szCs w:val="25"/>
          <w:u w:val="single"/>
        </w:rPr>
        <w:t xml:space="preserve">              </w:t>
      </w:r>
    </w:p>
    <w:p w14:paraId="6C2E9BB9">
      <w:pPr>
        <w:pStyle w:val="10"/>
        <w:spacing w:line="360" w:lineRule="auto"/>
        <w:ind w:firstLine="3817" w:firstLineChars="1527"/>
        <w:rPr>
          <w:rFonts w:ascii="宋体" w:hAnsi="宋体"/>
          <w:sz w:val="25"/>
          <w:szCs w:val="25"/>
          <w:u w:val="single"/>
        </w:rPr>
      </w:pPr>
      <w:r>
        <w:rPr>
          <w:rFonts w:hint="eastAsia" w:ascii="宋体" w:hAnsi="宋体"/>
          <w:sz w:val="25"/>
          <w:szCs w:val="25"/>
        </w:rPr>
        <w:t>身份证号码：</w:t>
      </w:r>
      <w:r>
        <w:rPr>
          <w:rFonts w:hint="eastAsia" w:ascii="宋体" w:hAnsi="宋体"/>
          <w:sz w:val="25"/>
          <w:szCs w:val="25"/>
          <w:u w:val="single"/>
        </w:rPr>
        <w:t xml:space="preserve">                          </w:t>
      </w:r>
    </w:p>
    <w:p w14:paraId="3E764502">
      <w:pPr>
        <w:pStyle w:val="10"/>
        <w:spacing w:line="360" w:lineRule="auto"/>
        <w:ind w:firstLine="0"/>
        <w:rPr>
          <w:rFonts w:ascii="宋体" w:hAnsi="宋体"/>
          <w:sz w:val="25"/>
          <w:szCs w:val="25"/>
        </w:rPr>
      </w:pPr>
    </w:p>
    <w:p w14:paraId="4B8E209F">
      <w:pPr>
        <w:pStyle w:val="10"/>
        <w:spacing w:line="360" w:lineRule="auto"/>
        <w:ind w:right="250" w:firstLine="0"/>
        <w:jc w:val="center"/>
        <w:rPr>
          <w:rFonts w:ascii="宋体" w:hAnsi="宋体"/>
          <w:sz w:val="25"/>
          <w:szCs w:val="25"/>
        </w:rPr>
      </w:pPr>
      <w:r>
        <w:rPr>
          <w:rFonts w:hint="eastAsia" w:ascii="宋体" w:hAnsi="宋体"/>
          <w:sz w:val="25"/>
          <w:szCs w:val="25"/>
        </w:rPr>
        <w:t xml:space="preserve">                                授权日期：   年   月    日</w:t>
      </w:r>
    </w:p>
    <w:p w14:paraId="1908B3FD">
      <w:pPr>
        <w:spacing w:line="360" w:lineRule="auto"/>
        <w:jc w:val="both"/>
        <w:rPr>
          <w:rFonts w:hint="eastAsia" w:ascii="宋体" w:hAnsi="宋体"/>
          <w:b/>
          <w:bCs/>
          <w:lang w:val="en-US" w:eastAsia="zh-CN"/>
        </w:rPr>
      </w:pPr>
    </w:p>
    <w:p w14:paraId="63CD02F1">
      <w:pPr>
        <w:spacing w:line="360" w:lineRule="auto"/>
        <w:jc w:val="both"/>
        <w:rPr>
          <w:rFonts w:hint="eastAsia" w:ascii="宋体" w:hAnsi="宋体"/>
          <w:b/>
          <w:bCs/>
          <w:lang w:val="en-US" w:eastAsia="zh-CN"/>
        </w:rPr>
      </w:pPr>
    </w:p>
    <w:p w14:paraId="6DD790F9">
      <w:pPr>
        <w:spacing w:line="360" w:lineRule="auto"/>
        <w:jc w:val="both"/>
        <w:rPr>
          <w:rFonts w:hint="eastAsia" w:ascii="宋体" w:hAnsi="宋体"/>
          <w:b/>
          <w:bCs/>
          <w:lang w:val="en-US" w:eastAsia="zh-CN"/>
        </w:rPr>
      </w:pPr>
    </w:p>
    <w:p w14:paraId="5F052D04">
      <w:pPr>
        <w:spacing w:line="360" w:lineRule="auto"/>
        <w:jc w:val="both"/>
        <w:rPr>
          <w:rFonts w:hint="eastAsia" w:ascii="宋体" w:hAnsi="宋体"/>
          <w:b/>
          <w:bCs/>
          <w:lang w:val="en-US" w:eastAsia="zh-CN"/>
        </w:rPr>
      </w:pPr>
    </w:p>
    <w:p w14:paraId="4615F59E">
      <w:pPr>
        <w:spacing w:line="360" w:lineRule="auto"/>
        <w:jc w:val="both"/>
        <w:rPr>
          <w:rFonts w:hint="eastAsia" w:ascii="宋体" w:hAnsi="宋体"/>
          <w:b/>
          <w:bCs/>
          <w:lang w:val="en-US" w:eastAsia="zh-CN"/>
        </w:rPr>
      </w:pPr>
    </w:p>
    <w:p w14:paraId="3ADE78E1">
      <w:pPr>
        <w:spacing w:line="360" w:lineRule="auto"/>
        <w:jc w:val="both"/>
        <w:rPr>
          <w:rFonts w:hint="eastAsia" w:ascii="宋体" w:hAnsi="宋体"/>
          <w:b/>
          <w:bCs/>
          <w:lang w:val="en-US" w:eastAsia="zh-CN"/>
        </w:rPr>
      </w:pPr>
      <w:r>
        <w:rPr>
          <w:rFonts w:hint="eastAsia" w:ascii="宋体" w:hAnsi="宋体"/>
          <w:b/>
          <w:bCs/>
          <w:lang w:val="en-US" w:eastAsia="zh-CN"/>
        </w:rPr>
        <w:t>附件四：</w:t>
      </w:r>
    </w:p>
    <w:p w14:paraId="4132A6F9">
      <w:pPr>
        <w:spacing w:line="360" w:lineRule="auto"/>
        <w:jc w:val="center"/>
        <w:rPr>
          <w:rFonts w:ascii="宋体" w:hAnsi="宋体"/>
          <w:b/>
          <w:sz w:val="32"/>
          <w:szCs w:val="32"/>
        </w:rPr>
      </w:pPr>
      <w:r>
        <w:rPr>
          <w:rFonts w:hint="eastAsia" w:ascii="宋体" w:hAnsi="宋体"/>
          <w:b/>
          <w:sz w:val="32"/>
          <w:szCs w:val="32"/>
        </w:rPr>
        <w:t>资格审查申请书</w:t>
      </w:r>
    </w:p>
    <w:p w14:paraId="3A088969">
      <w:pPr>
        <w:spacing w:line="360" w:lineRule="auto"/>
        <w:rPr>
          <w:rFonts w:ascii="宋体" w:hAnsi="宋体"/>
          <w:spacing w:val="30"/>
          <w:sz w:val="25"/>
          <w:szCs w:val="25"/>
        </w:rPr>
      </w:pPr>
    </w:p>
    <w:p w14:paraId="3A63413E">
      <w:pPr>
        <w:spacing w:line="360" w:lineRule="auto"/>
        <w:rPr>
          <w:rFonts w:ascii="宋体" w:hAnsi="宋体"/>
          <w:spacing w:val="30"/>
          <w:sz w:val="25"/>
          <w:szCs w:val="25"/>
        </w:rPr>
      </w:pPr>
      <w:r>
        <w:rPr>
          <w:rFonts w:hint="eastAsia" w:ascii="宋体" w:hAnsi="宋体"/>
          <w:spacing w:val="30"/>
          <w:sz w:val="25"/>
          <w:szCs w:val="25"/>
        </w:rPr>
        <w:t>致：</w:t>
      </w:r>
      <w:r>
        <w:rPr>
          <w:rFonts w:hint="eastAsia" w:ascii="宋体" w:hAnsi="宋体"/>
          <w:spacing w:val="30"/>
          <w:sz w:val="25"/>
          <w:szCs w:val="25"/>
          <w:u w:val="single"/>
        </w:rPr>
        <w:t xml:space="preserve">             </w:t>
      </w:r>
      <w:r>
        <w:rPr>
          <w:rFonts w:hint="eastAsia" w:ascii="宋体" w:hAnsi="宋体"/>
          <w:spacing w:val="30"/>
          <w:sz w:val="25"/>
          <w:szCs w:val="25"/>
        </w:rPr>
        <w:t>（招标人）</w:t>
      </w:r>
    </w:p>
    <w:p w14:paraId="2ABF3FBB">
      <w:pPr>
        <w:spacing w:line="360" w:lineRule="auto"/>
        <w:ind w:firstLine="480"/>
        <w:rPr>
          <w:rFonts w:ascii="宋体" w:hAnsi="宋体"/>
          <w:sz w:val="25"/>
          <w:szCs w:val="25"/>
        </w:rPr>
      </w:pPr>
      <w:r>
        <w:rPr>
          <w:rFonts w:hint="eastAsia" w:ascii="宋体" w:hAnsi="宋体"/>
          <w:sz w:val="25"/>
          <w:szCs w:val="25"/>
        </w:rPr>
        <w:t>我单位自愿申请参加</w:t>
      </w:r>
      <w:r>
        <w:rPr>
          <w:rFonts w:hint="eastAsia" w:ascii="宋体" w:hAnsi="宋体"/>
          <w:sz w:val="25"/>
          <w:szCs w:val="25"/>
          <w:u w:val="single"/>
        </w:rPr>
        <w:t>　　</w:t>
      </w:r>
      <w:r>
        <w:rPr>
          <w:rFonts w:ascii="宋体" w:hAnsi="宋体"/>
          <w:sz w:val="25"/>
          <w:szCs w:val="25"/>
          <w:u w:val="single"/>
        </w:rPr>
        <w:t xml:space="preserve">            　</w:t>
      </w:r>
      <w:r>
        <w:rPr>
          <w:rFonts w:hint="eastAsia" w:ascii="宋体" w:hAnsi="宋体"/>
          <w:sz w:val="25"/>
          <w:szCs w:val="25"/>
        </w:rPr>
        <w:t>工程的资格审查。按照资格审查文件的要求，我单位已编制了资格审查申请文件，现向贵单位提交申请文件，以便贵单位对我单位进行资格审查。</w:t>
      </w:r>
    </w:p>
    <w:p w14:paraId="4AD7D010">
      <w:pPr>
        <w:spacing w:line="360" w:lineRule="auto"/>
        <w:ind w:firstLine="480"/>
        <w:rPr>
          <w:rFonts w:ascii="宋体" w:hAnsi="宋体"/>
          <w:sz w:val="25"/>
          <w:szCs w:val="25"/>
        </w:rPr>
      </w:pPr>
      <w:r>
        <w:rPr>
          <w:rFonts w:hint="eastAsia" w:ascii="宋体" w:hAnsi="宋体"/>
          <w:sz w:val="25"/>
          <w:szCs w:val="25"/>
        </w:rPr>
        <w:t>另：本人</w:t>
      </w:r>
      <w:r>
        <w:rPr>
          <w:rFonts w:hint="eastAsia" w:ascii="宋体" w:hAnsi="宋体"/>
          <w:sz w:val="25"/>
          <w:szCs w:val="25"/>
          <w:u w:val="single"/>
        </w:rPr>
        <w:t xml:space="preserve">            </w:t>
      </w:r>
      <w:r>
        <w:rPr>
          <w:rFonts w:hint="eastAsia" w:ascii="宋体" w:hAnsi="宋体"/>
          <w:sz w:val="25"/>
          <w:szCs w:val="25"/>
        </w:rPr>
        <w:t>以</w:t>
      </w:r>
      <w:r>
        <w:rPr>
          <w:rFonts w:ascii="宋体" w:hAnsi="宋体"/>
          <w:sz w:val="25"/>
          <w:szCs w:val="25"/>
          <w:u w:val="single"/>
        </w:rPr>
        <w:t xml:space="preserve"> （申请单位全称）  </w:t>
      </w:r>
      <w:r>
        <w:rPr>
          <w:rFonts w:hint="eastAsia" w:ascii="宋体" w:hAnsi="宋体"/>
          <w:sz w:val="25"/>
          <w:szCs w:val="25"/>
        </w:rPr>
        <w:t>法定代表人的资格，郑重承诺：本单位此次参加资格审查所提交的所有资料都是真实的。如有虚假，本单位愿意接受招标人做出的取消申请投标资格的决定，同时愿意接受建设行政主管部门依法作出的其他处罚决定。</w:t>
      </w:r>
    </w:p>
    <w:p w14:paraId="7FE099F9">
      <w:pPr>
        <w:spacing w:line="360" w:lineRule="auto"/>
        <w:ind w:firstLine="480"/>
        <w:rPr>
          <w:rFonts w:ascii="宋体" w:hAnsi="宋体"/>
          <w:sz w:val="25"/>
          <w:szCs w:val="25"/>
        </w:rPr>
      </w:pPr>
    </w:p>
    <w:p w14:paraId="34E023CD">
      <w:pPr>
        <w:spacing w:line="360" w:lineRule="auto"/>
        <w:rPr>
          <w:rFonts w:ascii="宋体" w:hAnsi="宋体"/>
          <w:sz w:val="25"/>
          <w:szCs w:val="25"/>
          <w:u w:val="single"/>
        </w:rPr>
      </w:pPr>
      <w:r>
        <w:rPr>
          <w:rFonts w:ascii="宋体" w:hAnsi="宋体"/>
          <w:sz w:val="25"/>
          <w:szCs w:val="25"/>
        </w:rPr>
        <w:t xml:space="preserve">                           申请单位</w:t>
      </w:r>
      <w:r>
        <w:rPr>
          <w:rFonts w:ascii="宋体" w:hAnsi="宋体"/>
          <w:b/>
          <w:sz w:val="25"/>
          <w:szCs w:val="25"/>
        </w:rPr>
        <w:t>(盖法人章)</w:t>
      </w:r>
      <w:r>
        <w:rPr>
          <w:rFonts w:hint="eastAsia" w:ascii="宋体" w:hAnsi="宋体"/>
          <w:sz w:val="25"/>
          <w:szCs w:val="25"/>
        </w:rPr>
        <w:t>：</w:t>
      </w:r>
      <w:r>
        <w:rPr>
          <w:rFonts w:hint="eastAsia" w:ascii="宋体" w:hAnsi="宋体"/>
          <w:sz w:val="25"/>
          <w:szCs w:val="25"/>
          <w:u w:val="single"/>
        </w:rPr>
        <w:t xml:space="preserve">                     </w:t>
      </w:r>
    </w:p>
    <w:p w14:paraId="5901C937">
      <w:pPr>
        <w:spacing w:line="360" w:lineRule="auto"/>
        <w:rPr>
          <w:rFonts w:ascii="宋体" w:hAnsi="宋体"/>
          <w:sz w:val="25"/>
          <w:szCs w:val="25"/>
          <w:u w:val="single"/>
        </w:rPr>
      </w:pPr>
      <w:r>
        <w:rPr>
          <w:rFonts w:ascii="宋体" w:hAnsi="宋体"/>
          <w:sz w:val="25"/>
          <w:szCs w:val="25"/>
        </w:rPr>
        <w:t xml:space="preserve">                           法定代表人（</w:t>
      </w:r>
      <w:r>
        <w:rPr>
          <w:rFonts w:hint="eastAsia" w:ascii="宋体" w:hAnsi="宋体"/>
          <w:b/>
          <w:sz w:val="25"/>
          <w:szCs w:val="25"/>
        </w:rPr>
        <w:t>签字或盖章</w:t>
      </w:r>
      <w:r>
        <w:rPr>
          <w:rFonts w:hint="eastAsia" w:ascii="宋体" w:hAnsi="宋体"/>
          <w:sz w:val="25"/>
          <w:szCs w:val="25"/>
        </w:rPr>
        <w:t>）：</w:t>
      </w:r>
      <w:r>
        <w:rPr>
          <w:rFonts w:hint="eastAsia" w:ascii="宋体" w:hAnsi="宋体"/>
          <w:sz w:val="25"/>
          <w:szCs w:val="25"/>
          <w:u w:val="single"/>
        </w:rPr>
        <w:t xml:space="preserve">               </w:t>
      </w:r>
    </w:p>
    <w:p w14:paraId="65E96440">
      <w:pPr>
        <w:spacing w:line="360" w:lineRule="auto"/>
        <w:rPr>
          <w:rFonts w:ascii="宋体" w:hAnsi="宋体"/>
          <w:sz w:val="25"/>
          <w:szCs w:val="25"/>
          <w:u w:val="single"/>
        </w:rPr>
      </w:pPr>
      <w:r>
        <w:rPr>
          <w:rFonts w:ascii="宋体" w:hAnsi="宋体"/>
          <w:sz w:val="25"/>
          <w:szCs w:val="25"/>
        </w:rPr>
        <w:t xml:space="preserve">                           授权代理人（</w:t>
      </w:r>
      <w:r>
        <w:rPr>
          <w:rFonts w:hint="eastAsia" w:ascii="宋体" w:hAnsi="宋体"/>
          <w:b/>
          <w:sz w:val="25"/>
          <w:szCs w:val="25"/>
        </w:rPr>
        <w:t>如果有）</w:t>
      </w:r>
      <w:r>
        <w:rPr>
          <w:rFonts w:ascii="宋体" w:hAnsi="宋体"/>
          <w:b/>
          <w:sz w:val="25"/>
          <w:szCs w:val="25"/>
        </w:rPr>
        <w:t>(签字或盖章)</w:t>
      </w:r>
      <w:r>
        <w:rPr>
          <w:rFonts w:hint="eastAsia" w:ascii="宋体" w:hAnsi="宋体"/>
          <w:sz w:val="25"/>
          <w:szCs w:val="25"/>
        </w:rPr>
        <w:t>：</w:t>
      </w:r>
      <w:r>
        <w:rPr>
          <w:rFonts w:hint="eastAsia" w:ascii="宋体" w:hAnsi="宋体"/>
          <w:sz w:val="25"/>
          <w:szCs w:val="25"/>
          <w:u w:val="single"/>
        </w:rPr>
        <w:t xml:space="preserve">         </w:t>
      </w:r>
    </w:p>
    <w:p w14:paraId="4D720F74">
      <w:pPr>
        <w:spacing w:line="360" w:lineRule="auto"/>
        <w:rPr>
          <w:rFonts w:ascii="宋体" w:hAnsi="宋体"/>
          <w:sz w:val="18"/>
          <w:szCs w:val="18"/>
        </w:rPr>
      </w:pPr>
    </w:p>
    <w:p w14:paraId="29766457">
      <w:pPr>
        <w:spacing w:line="360" w:lineRule="auto"/>
        <w:ind w:firstLine="500" w:firstLineChars="200"/>
        <w:rPr>
          <w:rFonts w:ascii="宋体" w:hAnsi="宋体"/>
          <w:sz w:val="25"/>
          <w:szCs w:val="25"/>
          <w:u w:val="single"/>
        </w:rPr>
      </w:pPr>
      <w:r>
        <w:rPr>
          <w:rFonts w:hint="eastAsia" w:ascii="宋体" w:hAnsi="宋体"/>
          <w:sz w:val="25"/>
          <w:szCs w:val="25"/>
        </w:rPr>
        <w:t>申请人地址：</w:t>
      </w:r>
      <w:r>
        <w:rPr>
          <w:rFonts w:hint="eastAsia" w:ascii="宋体" w:hAnsi="宋体"/>
          <w:sz w:val="25"/>
          <w:szCs w:val="25"/>
          <w:u w:val="single"/>
        </w:rPr>
        <w:t xml:space="preserve">                         </w:t>
      </w:r>
    </w:p>
    <w:p w14:paraId="073D1D46">
      <w:pPr>
        <w:spacing w:line="360" w:lineRule="auto"/>
        <w:ind w:firstLine="500" w:firstLineChars="200"/>
        <w:rPr>
          <w:rFonts w:ascii="宋体" w:hAnsi="宋体"/>
          <w:sz w:val="25"/>
          <w:szCs w:val="25"/>
          <w:u w:val="single"/>
        </w:rPr>
      </w:pPr>
      <w:r>
        <w:rPr>
          <w:rFonts w:hint="eastAsia" w:ascii="宋体" w:hAnsi="宋体"/>
          <w:sz w:val="25"/>
          <w:szCs w:val="25"/>
        </w:rPr>
        <w:t>邮</w:t>
      </w:r>
      <w:r>
        <w:rPr>
          <w:rFonts w:ascii="宋体" w:hAnsi="宋体"/>
          <w:sz w:val="25"/>
          <w:szCs w:val="25"/>
        </w:rPr>
        <w:t xml:space="preserve">      编：</w:t>
      </w:r>
      <w:r>
        <w:rPr>
          <w:rFonts w:hint="eastAsia" w:ascii="宋体" w:hAnsi="宋体"/>
          <w:sz w:val="25"/>
          <w:szCs w:val="25"/>
          <w:u w:val="single"/>
        </w:rPr>
        <w:t xml:space="preserve">                         </w:t>
      </w:r>
    </w:p>
    <w:p w14:paraId="7CAFDEDF">
      <w:pPr>
        <w:spacing w:line="360" w:lineRule="auto"/>
        <w:ind w:firstLine="500" w:firstLineChars="200"/>
        <w:rPr>
          <w:rFonts w:ascii="宋体" w:hAnsi="宋体"/>
          <w:sz w:val="25"/>
          <w:szCs w:val="25"/>
        </w:rPr>
      </w:pPr>
      <w:r>
        <w:rPr>
          <w:rFonts w:hint="eastAsia" w:ascii="宋体" w:hAnsi="宋体"/>
          <w:sz w:val="25"/>
          <w:szCs w:val="25"/>
        </w:rPr>
        <w:t>联  系  人：</w:t>
      </w:r>
      <w:r>
        <w:rPr>
          <w:rFonts w:hint="eastAsia" w:ascii="宋体" w:hAnsi="宋体"/>
          <w:sz w:val="25"/>
          <w:szCs w:val="25"/>
          <w:u w:val="single"/>
        </w:rPr>
        <w:t xml:space="preserve">                         </w:t>
      </w:r>
      <w:r>
        <w:rPr>
          <w:rFonts w:hint="eastAsia" w:ascii="宋体" w:hAnsi="宋体"/>
          <w:sz w:val="25"/>
          <w:szCs w:val="25"/>
        </w:rPr>
        <w:t xml:space="preserve">      </w:t>
      </w:r>
    </w:p>
    <w:p w14:paraId="4E25D543">
      <w:pPr>
        <w:spacing w:line="360" w:lineRule="auto"/>
        <w:ind w:firstLine="500" w:firstLineChars="200"/>
        <w:rPr>
          <w:rFonts w:ascii="宋体" w:hAnsi="宋体"/>
          <w:sz w:val="25"/>
          <w:szCs w:val="25"/>
          <w:u w:val="single"/>
        </w:rPr>
      </w:pPr>
      <w:r>
        <w:rPr>
          <w:rFonts w:hint="eastAsia" w:ascii="宋体" w:hAnsi="宋体"/>
          <w:sz w:val="25"/>
          <w:szCs w:val="25"/>
        </w:rPr>
        <w:t>联系人手机：</w:t>
      </w:r>
      <w:r>
        <w:rPr>
          <w:rFonts w:hint="eastAsia" w:ascii="宋体" w:hAnsi="宋体"/>
          <w:sz w:val="25"/>
          <w:szCs w:val="25"/>
          <w:u w:val="single"/>
        </w:rPr>
        <w:t xml:space="preserve">                         </w:t>
      </w:r>
    </w:p>
    <w:p w14:paraId="0F736C94">
      <w:pPr>
        <w:spacing w:line="360" w:lineRule="auto"/>
        <w:ind w:firstLine="500" w:firstLineChars="200"/>
        <w:rPr>
          <w:rFonts w:ascii="宋体" w:hAnsi="宋体"/>
          <w:sz w:val="25"/>
          <w:szCs w:val="25"/>
          <w:u w:val="single"/>
        </w:rPr>
      </w:pPr>
      <w:r>
        <w:rPr>
          <w:rFonts w:hint="eastAsia" w:ascii="宋体" w:hAnsi="宋体"/>
          <w:sz w:val="25"/>
          <w:szCs w:val="25"/>
        </w:rPr>
        <w:t>电      话：</w:t>
      </w:r>
      <w:r>
        <w:rPr>
          <w:rFonts w:hint="eastAsia" w:ascii="宋体" w:hAnsi="宋体"/>
          <w:sz w:val="25"/>
          <w:szCs w:val="25"/>
          <w:u w:val="single"/>
        </w:rPr>
        <w:t xml:space="preserve">                         </w:t>
      </w:r>
    </w:p>
    <w:p w14:paraId="0773D9DB">
      <w:pPr>
        <w:spacing w:line="360" w:lineRule="auto"/>
        <w:ind w:firstLine="500" w:firstLineChars="200"/>
        <w:rPr>
          <w:rFonts w:ascii="宋体" w:hAnsi="宋体"/>
          <w:sz w:val="25"/>
          <w:szCs w:val="25"/>
          <w:u w:val="single"/>
        </w:rPr>
      </w:pPr>
      <w:r>
        <w:rPr>
          <w:rFonts w:hint="eastAsia" w:ascii="宋体" w:hAnsi="宋体"/>
          <w:sz w:val="25"/>
          <w:szCs w:val="25"/>
        </w:rPr>
        <w:t>传      真：</w:t>
      </w:r>
      <w:r>
        <w:rPr>
          <w:rFonts w:hint="eastAsia" w:ascii="宋体" w:hAnsi="宋体"/>
          <w:sz w:val="25"/>
          <w:szCs w:val="25"/>
          <w:u w:val="single"/>
        </w:rPr>
        <w:t xml:space="preserve">                         </w:t>
      </w:r>
    </w:p>
    <w:p w14:paraId="38F40928">
      <w:pPr>
        <w:spacing w:line="360" w:lineRule="auto"/>
        <w:ind w:firstLine="4440" w:firstLineChars="1850"/>
        <w:rPr>
          <w:rFonts w:ascii="宋体" w:hAnsi="宋体"/>
          <w:sz w:val="24"/>
        </w:rPr>
      </w:pPr>
      <w:r>
        <w:rPr>
          <w:rFonts w:hint="eastAsia" w:ascii="宋体" w:hAnsi="宋体"/>
          <w:sz w:val="24"/>
        </w:rPr>
        <w:t>日期：</w:t>
      </w:r>
      <w:r>
        <w:rPr>
          <w:rFonts w:ascii="宋体" w:hAnsi="宋体"/>
          <w:sz w:val="24"/>
        </w:rPr>
        <w:t>________年____月____日</w:t>
      </w:r>
    </w:p>
    <w:p w14:paraId="668432D2">
      <w:pPr>
        <w:pStyle w:val="12"/>
        <w:jc w:val="left"/>
        <w:rPr>
          <w:rFonts w:hint="eastAsia" w:ascii="宋体" w:hAnsi="宋体"/>
          <w:b/>
          <w:bCs/>
          <w:sz w:val="24"/>
          <w:lang w:val="en-US" w:eastAsia="zh-CN"/>
        </w:rPr>
      </w:pPr>
      <w:r>
        <w:rPr>
          <w:rFonts w:hint="eastAsia" w:ascii="宋体" w:hAnsi="宋体"/>
          <w:b/>
          <w:bCs/>
          <w:sz w:val="21"/>
          <w:szCs w:val="21"/>
          <w:lang w:val="en-US" w:eastAsia="zh-CN"/>
        </w:rPr>
        <w:t>附件五</w:t>
      </w:r>
      <w:r>
        <w:rPr>
          <w:rFonts w:hint="eastAsia" w:ascii="宋体" w:hAnsi="宋体"/>
          <w:b/>
          <w:bCs/>
          <w:sz w:val="24"/>
          <w:lang w:val="en-US" w:eastAsia="zh-CN"/>
        </w:rPr>
        <w:t>：</w:t>
      </w:r>
    </w:p>
    <w:p w14:paraId="25A7E48C">
      <w:pPr>
        <w:pStyle w:val="13"/>
        <w:jc w:val="center"/>
        <w:rPr>
          <w:rFonts w:hint="eastAsia" w:ascii="宋体" w:hAnsi="宋体" w:eastAsia="宋体" w:cs="Times New Roman"/>
          <w:b/>
          <w:color w:val="auto"/>
          <w:kern w:val="2"/>
          <w:sz w:val="32"/>
          <w:szCs w:val="32"/>
          <w:lang w:val="en-US" w:eastAsia="zh-CN" w:bidi="ar-SA"/>
        </w:rPr>
      </w:pPr>
      <w:r>
        <w:rPr>
          <w:rFonts w:hint="eastAsia" w:ascii="宋体" w:hAnsi="宋体" w:eastAsia="宋体" w:cs="Times New Roman"/>
          <w:b/>
          <w:color w:val="auto"/>
          <w:kern w:val="2"/>
          <w:sz w:val="32"/>
          <w:szCs w:val="32"/>
          <w:lang w:val="en-US" w:eastAsia="zh-CN" w:bidi="ar-SA"/>
        </w:rPr>
        <w:t>无在建工程承诺书</w:t>
      </w:r>
    </w:p>
    <w:p w14:paraId="0C6A76C5">
      <w:pPr>
        <w:spacing w:line="360" w:lineRule="auto"/>
        <w:rPr>
          <w:rFonts w:hint="eastAsia" w:ascii="仿宋" w:hAnsi="仿宋" w:eastAsia="仿宋" w:cs="仿宋"/>
          <w:spacing w:val="8"/>
          <w:sz w:val="25"/>
          <w:szCs w:val="25"/>
        </w:rPr>
      </w:pPr>
      <w:r>
        <w:rPr>
          <w:rFonts w:hint="eastAsia" w:ascii="仿宋" w:hAnsi="仿宋" w:eastAsia="仿宋" w:cs="仿宋"/>
          <w:b/>
          <w:bCs/>
          <w:sz w:val="25"/>
          <w:szCs w:val="25"/>
          <w:u w:val="single"/>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color w:val="000000"/>
          <w:kern w:val="44"/>
          <w:sz w:val="28"/>
          <w:szCs w:val="28"/>
          <w:u w:val="single"/>
        </w:rPr>
        <w:t xml:space="preserve">  </w:t>
      </w:r>
      <w:r>
        <w:rPr>
          <w:rFonts w:hint="eastAsia" w:ascii="仿宋" w:hAnsi="仿宋" w:eastAsia="仿宋" w:cs="仿宋"/>
          <w:spacing w:val="8"/>
          <w:sz w:val="25"/>
          <w:szCs w:val="25"/>
        </w:rPr>
        <w:t>：</w:t>
      </w:r>
    </w:p>
    <w:p w14:paraId="6186D108">
      <w:pPr>
        <w:spacing w:line="360" w:lineRule="auto"/>
        <w:ind w:firstLine="500" w:firstLineChars="200"/>
        <w:rPr>
          <w:rFonts w:hint="eastAsia" w:ascii="宋体" w:hAnsi="宋体" w:cs="仿宋"/>
          <w:sz w:val="25"/>
          <w:szCs w:val="25"/>
        </w:rPr>
      </w:pPr>
      <w:r>
        <w:rPr>
          <w:rFonts w:hint="eastAsia" w:ascii="宋体" w:hAnsi="宋体" w:cs="仿宋"/>
          <w:sz w:val="25"/>
          <w:szCs w:val="25"/>
        </w:rPr>
        <w:t>我司参加</w:t>
      </w:r>
      <w:r>
        <w:rPr>
          <w:rFonts w:hint="eastAsia" w:ascii="宋体" w:hAnsi="宋体" w:eastAsia="宋体" w:cs="宋体"/>
          <w:color w:val="000000"/>
          <w:sz w:val="24"/>
          <w:u w:val="single"/>
        </w:rPr>
        <w:t>如东洋口港经济开发区园区落户企业配套土石方工程</w:t>
      </w:r>
      <w:r>
        <w:rPr>
          <w:rFonts w:hint="eastAsia" w:ascii="宋体" w:hAnsi="宋体" w:cs="仿宋"/>
          <w:sz w:val="25"/>
          <w:szCs w:val="25"/>
        </w:rPr>
        <w:t>（以下简称本工程）施工投标，拟派项目负责人为</w:t>
      </w:r>
      <w:r>
        <w:rPr>
          <w:rFonts w:hint="eastAsia" w:ascii="宋体" w:hAnsi="宋体" w:cs="仿宋"/>
          <w:sz w:val="25"/>
          <w:szCs w:val="25"/>
          <w:u w:val="single"/>
        </w:rPr>
        <w:t xml:space="preserve">          </w:t>
      </w:r>
      <w:r>
        <w:rPr>
          <w:rFonts w:hint="eastAsia" w:ascii="宋体" w:hAnsi="宋体" w:cs="仿宋"/>
          <w:sz w:val="25"/>
          <w:szCs w:val="25"/>
        </w:rPr>
        <w:t>（姓名）。</w:t>
      </w:r>
    </w:p>
    <w:p w14:paraId="7EC443DF">
      <w:pPr>
        <w:spacing w:line="360" w:lineRule="auto"/>
        <w:ind w:firstLine="500" w:firstLineChars="200"/>
        <w:rPr>
          <w:rFonts w:hint="eastAsia" w:ascii="宋体" w:hAnsi="宋体" w:cs="仿宋"/>
          <w:spacing w:val="8"/>
          <w:sz w:val="25"/>
          <w:szCs w:val="25"/>
        </w:rPr>
      </w:pPr>
      <w:r>
        <w:rPr>
          <w:rFonts w:hint="eastAsia" w:ascii="宋体" w:hAnsi="宋体" w:cs="仿宋"/>
          <w:sz w:val="25"/>
          <w:szCs w:val="25"/>
        </w:rPr>
        <w:t>现我司郑重承诺：拟派项目负责人</w:t>
      </w:r>
      <w:r>
        <w:rPr>
          <w:rFonts w:hint="eastAsia" w:ascii="宋体" w:hAnsi="宋体" w:cs="仿宋"/>
          <w:sz w:val="25"/>
          <w:szCs w:val="25"/>
          <w:u w:val="single"/>
        </w:rPr>
        <w:t xml:space="preserve">        </w:t>
      </w:r>
      <w:r>
        <w:rPr>
          <w:rFonts w:hint="eastAsia" w:ascii="宋体" w:hAnsi="宋体" w:cs="仿宋"/>
          <w:sz w:val="25"/>
          <w:szCs w:val="25"/>
        </w:rPr>
        <w:t>（姓名）无在建工程。如果我司经评标委员会评定为本工程施工中标人后，在公示期间被他人举报并经招标投标监管机构核实确认拟派项目负责人有在建工程，且不符合江苏省建设厅“苏建规字[2013]4号文”规定的，我司无条件接受贵司取消我司中标人资格、没收我司投标保证金的处罚。</w:t>
      </w:r>
    </w:p>
    <w:p w14:paraId="40A83B15">
      <w:pPr>
        <w:pStyle w:val="10"/>
        <w:spacing w:line="480" w:lineRule="exact"/>
        <w:ind w:firstLine="0"/>
        <w:jc w:val="center"/>
        <w:rPr>
          <w:rFonts w:hint="eastAsia" w:ascii="宋体" w:hAnsi="宋体"/>
        </w:rPr>
      </w:pPr>
      <w:r>
        <w:rPr>
          <w:rFonts w:hint="eastAsia" w:ascii="宋体" w:hAnsi="宋体"/>
        </w:rPr>
        <w:t xml:space="preserve">        </w:t>
      </w:r>
      <w:r>
        <w:rPr>
          <w:rFonts w:ascii="宋体" w:hAnsi="宋体"/>
        </w:rPr>
        <w:t>投标人(盖章)</w:t>
      </w:r>
      <w:r>
        <w:rPr>
          <w:rFonts w:hint="eastAsia" w:ascii="宋体" w:hAnsi="宋体"/>
          <w:u w:val="single"/>
        </w:rPr>
        <w:t xml:space="preserve">                    </w:t>
      </w:r>
    </w:p>
    <w:p w14:paraId="44C5DBD5">
      <w:pPr>
        <w:pStyle w:val="10"/>
        <w:spacing w:line="480" w:lineRule="exact"/>
        <w:ind w:firstLine="0"/>
        <w:jc w:val="center"/>
        <w:rPr>
          <w:rFonts w:hint="eastAsia" w:ascii="宋体" w:hAnsi="宋体"/>
        </w:rPr>
      </w:pPr>
    </w:p>
    <w:p w14:paraId="63483FFD">
      <w:pPr>
        <w:pStyle w:val="10"/>
        <w:spacing w:line="480" w:lineRule="exact"/>
        <w:ind w:firstLine="0"/>
        <w:rPr>
          <w:rFonts w:hint="eastAsia" w:ascii="宋体" w:hAnsi="宋体"/>
          <w:u w:val="single"/>
        </w:rPr>
      </w:pPr>
      <w:r>
        <w:rPr>
          <w:rFonts w:hint="eastAsia" w:ascii="宋体" w:hAnsi="宋体"/>
        </w:rPr>
        <w:t xml:space="preserve">                                  </w:t>
      </w:r>
      <w:r>
        <w:rPr>
          <w:rFonts w:ascii="宋体" w:hAnsi="宋体"/>
        </w:rPr>
        <w:t>法定代表人(签字或盖章)</w:t>
      </w:r>
      <w:r>
        <w:rPr>
          <w:rFonts w:hint="eastAsia" w:ascii="宋体" w:hAnsi="宋体"/>
          <w:u w:val="single"/>
        </w:rPr>
        <w:t xml:space="preserve">    </w:t>
      </w:r>
    </w:p>
    <w:p w14:paraId="681117A2">
      <w:pPr>
        <w:pStyle w:val="10"/>
        <w:spacing w:line="480" w:lineRule="exact"/>
        <w:ind w:firstLine="4440" w:firstLineChars="1850"/>
        <w:jc w:val="right"/>
        <w:rPr>
          <w:rFonts w:ascii="宋体" w:hAnsi="宋体"/>
        </w:rPr>
      </w:pPr>
      <w:r>
        <w:rPr>
          <w:rFonts w:ascii="宋体" w:hAnsi="宋体"/>
        </w:rPr>
        <w:t>日期：</w:t>
      </w:r>
      <w:r>
        <w:rPr>
          <w:rFonts w:hint="eastAsia" w:ascii="宋体" w:hAnsi="宋体"/>
          <w:u w:val="single"/>
        </w:rPr>
        <w:t xml:space="preserve">        </w:t>
      </w:r>
      <w:r>
        <w:rPr>
          <w:rFonts w:ascii="宋体" w:hAnsi="宋体"/>
        </w:rPr>
        <w:t xml:space="preserve">年 </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14:paraId="605D8EC1">
      <w:pPr>
        <w:spacing w:before="240" w:line="500" w:lineRule="exact"/>
        <w:jc w:val="center"/>
        <w:rPr>
          <w:rFonts w:hint="eastAsia" w:ascii="宋体" w:hAnsi="宋体"/>
          <w:b/>
          <w:sz w:val="28"/>
          <w:szCs w:val="28"/>
        </w:rPr>
      </w:pPr>
    </w:p>
    <w:p w14:paraId="2B968568">
      <w:pPr>
        <w:pStyle w:val="13"/>
        <w:rPr>
          <w:rFonts w:hint="eastAsia" w:ascii="宋体" w:hAnsi="宋体" w:eastAsia="宋体" w:cs="Times New Roman"/>
          <w:b/>
          <w:color w:val="auto"/>
          <w:kern w:val="2"/>
          <w:sz w:val="32"/>
          <w:szCs w:val="32"/>
          <w:lang w:val="en-US" w:eastAsia="zh-CN" w:bidi="ar-SA"/>
        </w:rPr>
      </w:pPr>
    </w:p>
    <w:p w14:paraId="3CA71084">
      <w:pPr>
        <w:pStyle w:val="13"/>
        <w:rPr>
          <w:rFonts w:hint="eastAsia" w:ascii="宋体" w:hAnsi="宋体" w:eastAsia="宋体" w:cs="Times New Roman"/>
          <w:b/>
          <w:color w:val="auto"/>
          <w:kern w:val="2"/>
          <w:sz w:val="32"/>
          <w:szCs w:val="32"/>
          <w:lang w:val="en-US" w:eastAsia="zh-CN" w:bidi="ar-SA"/>
        </w:rPr>
      </w:pPr>
    </w:p>
    <w:p w14:paraId="4860EF8B">
      <w:pPr>
        <w:pStyle w:val="13"/>
        <w:rPr>
          <w:rFonts w:hint="eastAsia" w:ascii="宋体" w:hAnsi="宋体" w:eastAsia="宋体" w:cs="Times New Roman"/>
          <w:b/>
          <w:color w:val="auto"/>
          <w:kern w:val="2"/>
          <w:sz w:val="32"/>
          <w:szCs w:val="32"/>
          <w:lang w:val="en-US" w:eastAsia="zh-CN" w:bidi="ar-SA"/>
        </w:rPr>
      </w:pPr>
    </w:p>
    <w:p w14:paraId="62DA2D48">
      <w:pPr>
        <w:pStyle w:val="13"/>
        <w:rPr>
          <w:rFonts w:hint="eastAsia" w:ascii="宋体" w:hAnsi="宋体" w:eastAsia="宋体" w:cs="Times New Roman"/>
          <w:b/>
          <w:color w:val="auto"/>
          <w:kern w:val="2"/>
          <w:sz w:val="32"/>
          <w:szCs w:val="32"/>
          <w:lang w:val="en-US" w:eastAsia="zh-CN" w:bidi="ar-SA"/>
        </w:rPr>
      </w:pPr>
    </w:p>
    <w:p w14:paraId="47C69E0C">
      <w:pPr>
        <w:pStyle w:val="13"/>
        <w:rPr>
          <w:rFonts w:hint="eastAsia" w:ascii="宋体" w:hAnsi="宋体" w:eastAsia="宋体" w:cs="Times New Roman"/>
          <w:b/>
          <w:color w:val="auto"/>
          <w:kern w:val="2"/>
          <w:sz w:val="32"/>
          <w:szCs w:val="32"/>
          <w:lang w:val="en-US" w:eastAsia="zh-CN" w:bidi="ar-SA"/>
        </w:rPr>
      </w:pPr>
    </w:p>
    <w:p w14:paraId="49BB1E27">
      <w:pPr>
        <w:pStyle w:val="13"/>
        <w:rPr>
          <w:rFonts w:hint="eastAsia" w:ascii="宋体" w:hAnsi="宋体" w:eastAsia="宋体" w:cs="Times New Roman"/>
          <w:b/>
          <w:color w:val="auto"/>
          <w:kern w:val="2"/>
          <w:sz w:val="32"/>
          <w:szCs w:val="32"/>
          <w:lang w:val="en-US" w:eastAsia="zh-CN" w:bidi="ar-SA"/>
        </w:rPr>
      </w:pPr>
    </w:p>
    <w:p w14:paraId="03C5BDE4">
      <w:pPr>
        <w:pStyle w:val="13"/>
        <w:rPr>
          <w:rFonts w:hint="eastAsia" w:ascii="宋体" w:hAnsi="宋体" w:eastAsia="宋体" w:cs="Times New Roman"/>
          <w:b/>
          <w:color w:val="auto"/>
          <w:kern w:val="2"/>
          <w:sz w:val="32"/>
          <w:szCs w:val="32"/>
          <w:lang w:val="en-US" w:eastAsia="zh-CN" w:bidi="ar-SA"/>
        </w:rPr>
      </w:pPr>
    </w:p>
    <w:p w14:paraId="23250B27">
      <w:pPr>
        <w:pStyle w:val="13"/>
        <w:rPr>
          <w:rFonts w:hint="eastAsia" w:ascii="宋体" w:hAnsi="宋体" w:eastAsia="宋体" w:cs="Times New Roman"/>
          <w:b/>
          <w:color w:val="auto"/>
          <w:kern w:val="2"/>
          <w:sz w:val="32"/>
          <w:szCs w:val="32"/>
          <w:lang w:val="en-US" w:eastAsia="zh-CN" w:bidi="ar-SA"/>
        </w:rPr>
      </w:pPr>
    </w:p>
    <w:p w14:paraId="1E0956A7">
      <w:pPr>
        <w:pStyle w:val="12"/>
        <w:jc w:val="left"/>
        <w:rPr>
          <w:rFonts w:hint="eastAsia" w:ascii="宋体" w:hAnsi="宋体"/>
          <w:b/>
          <w:bCs/>
          <w:sz w:val="24"/>
          <w:lang w:val="en-US" w:eastAsia="zh-CN"/>
        </w:rPr>
      </w:pPr>
      <w:r>
        <w:rPr>
          <w:rFonts w:hint="eastAsia" w:ascii="宋体" w:hAnsi="宋体"/>
          <w:b/>
          <w:bCs/>
          <w:sz w:val="21"/>
          <w:szCs w:val="21"/>
          <w:lang w:val="en-US" w:eastAsia="zh-CN"/>
        </w:rPr>
        <w:t>附件六</w:t>
      </w:r>
      <w:r>
        <w:rPr>
          <w:rFonts w:hint="eastAsia" w:ascii="宋体" w:hAnsi="宋体"/>
          <w:b/>
          <w:bCs/>
          <w:sz w:val="24"/>
          <w:lang w:val="en-US" w:eastAsia="zh-CN"/>
        </w:rPr>
        <w:t>：</w:t>
      </w:r>
    </w:p>
    <w:p w14:paraId="16D3EC48">
      <w:pPr>
        <w:pStyle w:val="13"/>
        <w:rPr>
          <w:rFonts w:hint="default"/>
          <w:lang w:val="en-US" w:eastAsia="zh-CN"/>
        </w:rPr>
      </w:pPr>
    </w:p>
    <w:p w14:paraId="2CDDA4C5">
      <w:pPr>
        <w:tabs>
          <w:tab w:val="left" w:pos="993"/>
        </w:tabs>
        <w:spacing w:line="360" w:lineRule="auto"/>
        <w:jc w:val="center"/>
        <w:rPr>
          <w:rFonts w:ascii="宋体" w:hAnsi="宋体"/>
          <w:b/>
          <w:sz w:val="32"/>
          <w:szCs w:val="32"/>
        </w:rPr>
      </w:pPr>
      <w:r>
        <w:rPr>
          <w:rFonts w:hint="eastAsia" w:ascii="宋体" w:hAnsi="宋体"/>
          <w:b/>
          <w:sz w:val="32"/>
          <w:szCs w:val="32"/>
        </w:rPr>
        <w:t>拟派往本招标</w:t>
      </w:r>
      <w:r>
        <w:rPr>
          <w:rFonts w:hint="eastAsia" w:ascii="宋体" w:hAnsi="宋体"/>
          <w:b/>
          <w:sz w:val="32"/>
          <w:szCs w:val="32"/>
          <w:lang w:val="en-US" w:eastAsia="zh-CN"/>
        </w:rPr>
        <w:t>项目</w:t>
      </w:r>
      <w:r>
        <w:rPr>
          <w:rFonts w:hint="eastAsia" w:ascii="宋体" w:hAnsi="宋体"/>
          <w:b/>
          <w:sz w:val="32"/>
          <w:szCs w:val="32"/>
        </w:rPr>
        <w:t>项目负责人简历表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26"/>
        <w:gridCol w:w="1419"/>
        <w:gridCol w:w="94"/>
        <w:gridCol w:w="176"/>
        <w:gridCol w:w="960"/>
        <w:gridCol w:w="105"/>
        <w:gridCol w:w="531"/>
        <w:gridCol w:w="979"/>
        <w:gridCol w:w="258"/>
        <w:gridCol w:w="888"/>
        <w:gridCol w:w="274"/>
        <w:gridCol w:w="1419"/>
      </w:tblGrid>
      <w:tr w14:paraId="2D82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0CD75A69">
            <w:pPr>
              <w:tabs>
                <w:tab w:val="left" w:pos="993"/>
              </w:tabs>
              <w:adjustRightInd w:val="0"/>
              <w:snapToGrid w:val="0"/>
              <w:jc w:val="center"/>
              <w:rPr>
                <w:rFonts w:ascii="宋体" w:hAnsi="宋体"/>
                <w:sz w:val="25"/>
                <w:szCs w:val="25"/>
              </w:rPr>
            </w:pPr>
            <w:r>
              <w:rPr>
                <w:rFonts w:hint="eastAsia" w:ascii="宋体" w:hAnsi="宋体"/>
                <w:sz w:val="25"/>
                <w:szCs w:val="25"/>
              </w:rPr>
              <w:t>姓名</w:t>
            </w:r>
          </w:p>
        </w:tc>
        <w:tc>
          <w:tcPr>
            <w:tcW w:w="2115" w:type="dxa"/>
            <w:gridSpan w:val="4"/>
            <w:vAlign w:val="center"/>
          </w:tcPr>
          <w:p w14:paraId="0A291924">
            <w:pPr>
              <w:tabs>
                <w:tab w:val="left" w:pos="993"/>
              </w:tabs>
              <w:adjustRightInd w:val="0"/>
              <w:snapToGrid w:val="0"/>
              <w:jc w:val="center"/>
              <w:rPr>
                <w:rFonts w:ascii="宋体" w:hAnsi="宋体"/>
                <w:sz w:val="25"/>
                <w:szCs w:val="25"/>
              </w:rPr>
            </w:pPr>
          </w:p>
        </w:tc>
        <w:tc>
          <w:tcPr>
            <w:tcW w:w="1065" w:type="dxa"/>
            <w:gridSpan w:val="2"/>
            <w:vAlign w:val="center"/>
          </w:tcPr>
          <w:p w14:paraId="623439A1">
            <w:pPr>
              <w:tabs>
                <w:tab w:val="left" w:pos="993"/>
              </w:tabs>
              <w:adjustRightInd w:val="0"/>
              <w:snapToGrid w:val="0"/>
              <w:jc w:val="center"/>
              <w:rPr>
                <w:rFonts w:ascii="宋体" w:hAnsi="宋体"/>
                <w:sz w:val="25"/>
                <w:szCs w:val="25"/>
              </w:rPr>
            </w:pPr>
            <w:r>
              <w:rPr>
                <w:rFonts w:hint="eastAsia" w:ascii="宋体" w:hAnsi="宋体"/>
                <w:sz w:val="25"/>
                <w:szCs w:val="25"/>
              </w:rPr>
              <w:t>性别</w:t>
            </w:r>
          </w:p>
        </w:tc>
        <w:tc>
          <w:tcPr>
            <w:tcW w:w="1768" w:type="dxa"/>
            <w:gridSpan w:val="3"/>
            <w:vAlign w:val="center"/>
          </w:tcPr>
          <w:p w14:paraId="7F133325">
            <w:pPr>
              <w:tabs>
                <w:tab w:val="left" w:pos="993"/>
              </w:tabs>
              <w:adjustRightInd w:val="0"/>
              <w:snapToGrid w:val="0"/>
              <w:jc w:val="center"/>
              <w:rPr>
                <w:rFonts w:ascii="宋体" w:hAnsi="宋体"/>
                <w:sz w:val="25"/>
                <w:szCs w:val="25"/>
              </w:rPr>
            </w:pPr>
          </w:p>
        </w:tc>
        <w:tc>
          <w:tcPr>
            <w:tcW w:w="888" w:type="dxa"/>
            <w:vAlign w:val="center"/>
          </w:tcPr>
          <w:p w14:paraId="55B6112A">
            <w:pPr>
              <w:tabs>
                <w:tab w:val="left" w:pos="993"/>
              </w:tabs>
              <w:adjustRightInd w:val="0"/>
              <w:snapToGrid w:val="0"/>
              <w:jc w:val="center"/>
              <w:rPr>
                <w:rFonts w:ascii="宋体" w:hAnsi="宋体"/>
                <w:sz w:val="25"/>
                <w:szCs w:val="25"/>
              </w:rPr>
            </w:pPr>
            <w:r>
              <w:rPr>
                <w:rFonts w:hint="eastAsia" w:ascii="宋体" w:hAnsi="宋体"/>
                <w:sz w:val="25"/>
                <w:szCs w:val="25"/>
              </w:rPr>
              <w:t>年龄</w:t>
            </w:r>
          </w:p>
        </w:tc>
        <w:tc>
          <w:tcPr>
            <w:tcW w:w="1693" w:type="dxa"/>
            <w:gridSpan w:val="2"/>
            <w:vAlign w:val="center"/>
          </w:tcPr>
          <w:p w14:paraId="21917FE0">
            <w:pPr>
              <w:tabs>
                <w:tab w:val="left" w:pos="993"/>
              </w:tabs>
              <w:adjustRightInd w:val="0"/>
              <w:snapToGrid w:val="0"/>
              <w:jc w:val="center"/>
              <w:rPr>
                <w:rFonts w:ascii="宋体" w:hAnsi="宋体"/>
                <w:sz w:val="25"/>
                <w:szCs w:val="25"/>
              </w:rPr>
            </w:pPr>
          </w:p>
        </w:tc>
      </w:tr>
      <w:tr w14:paraId="360D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14:paraId="24654DF3">
            <w:pPr>
              <w:tabs>
                <w:tab w:val="left" w:pos="993"/>
              </w:tabs>
              <w:adjustRightInd w:val="0"/>
              <w:snapToGrid w:val="0"/>
              <w:jc w:val="center"/>
              <w:rPr>
                <w:rFonts w:ascii="宋体" w:hAnsi="宋体"/>
                <w:sz w:val="25"/>
                <w:szCs w:val="25"/>
              </w:rPr>
            </w:pPr>
            <w:r>
              <w:rPr>
                <w:rFonts w:hint="eastAsia" w:ascii="宋体" w:hAnsi="宋体"/>
                <w:sz w:val="25"/>
                <w:szCs w:val="25"/>
              </w:rPr>
              <w:t>职务</w:t>
            </w:r>
          </w:p>
        </w:tc>
        <w:tc>
          <w:tcPr>
            <w:tcW w:w="2115" w:type="dxa"/>
            <w:gridSpan w:val="4"/>
            <w:vAlign w:val="center"/>
          </w:tcPr>
          <w:p w14:paraId="013D6739">
            <w:pPr>
              <w:tabs>
                <w:tab w:val="left" w:pos="993"/>
              </w:tabs>
              <w:adjustRightInd w:val="0"/>
              <w:snapToGrid w:val="0"/>
              <w:jc w:val="center"/>
              <w:rPr>
                <w:rFonts w:ascii="宋体" w:hAnsi="宋体"/>
                <w:sz w:val="25"/>
                <w:szCs w:val="25"/>
              </w:rPr>
            </w:pPr>
          </w:p>
        </w:tc>
        <w:tc>
          <w:tcPr>
            <w:tcW w:w="1065" w:type="dxa"/>
            <w:gridSpan w:val="2"/>
            <w:vAlign w:val="center"/>
          </w:tcPr>
          <w:p w14:paraId="2987630D">
            <w:pPr>
              <w:tabs>
                <w:tab w:val="left" w:pos="993"/>
              </w:tabs>
              <w:adjustRightInd w:val="0"/>
              <w:snapToGrid w:val="0"/>
              <w:jc w:val="center"/>
              <w:rPr>
                <w:rFonts w:ascii="宋体" w:hAnsi="宋体"/>
                <w:sz w:val="25"/>
                <w:szCs w:val="25"/>
              </w:rPr>
            </w:pPr>
            <w:r>
              <w:rPr>
                <w:rFonts w:hint="eastAsia" w:ascii="宋体" w:hAnsi="宋体"/>
                <w:sz w:val="25"/>
                <w:szCs w:val="25"/>
              </w:rPr>
              <w:t>职称</w:t>
            </w:r>
          </w:p>
        </w:tc>
        <w:tc>
          <w:tcPr>
            <w:tcW w:w="1768" w:type="dxa"/>
            <w:gridSpan w:val="3"/>
            <w:vAlign w:val="center"/>
          </w:tcPr>
          <w:p w14:paraId="2C27F70D">
            <w:pPr>
              <w:tabs>
                <w:tab w:val="left" w:pos="993"/>
              </w:tabs>
              <w:adjustRightInd w:val="0"/>
              <w:snapToGrid w:val="0"/>
              <w:jc w:val="center"/>
              <w:rPr>
                <w:rFonts w:ascii="宋体" w:hAnsi="宋体"/>
                <w:sz w:val="25"/>
                <w:szCs w:val="25"/>
              </w:rPr>
            </w:pPr>
          </w:p>
        </w:tc>
        <w:tc>
          <w:tcPr>
            <w:tcW w:w="888" w:type="dxa"/>
            <w:vAlign w:val="center"/>
          </w:tcPr>
          <w:p w14:paraId="356CEF12">
            <w:pPr>
              <w:tabs>
                <w:tab w:val="left" w:pos="993"/>
              </w:tabs>
              <w:adjustRightInd w:val="0"/>
              <w:snapToGrid w:val="0"/>
              <w:jc w:val="center"/>
              <w:rPr>
                <w:rFonts w:ascii="宋体" w:hAnsi="宋体"/>
                <w:sz w:val="25"/>
                <w:szCs w:val="25"/>
              </w:rPr>
            </w:pPr>
            <w:r>
              <w:rPr>
                <w:rFonts w:hint="eastAsia" w:ascii="宋体" w:hAnsi="宋体"/>
                <w:sz w:val="25"/>
                <w:szCs w:val="25"/>
              </w:rPr>
              <w:t>学历</w:t>
            </w:r>
          </w:p>
        </w:tc>
        <w:tc>
          <w:tcPr>
            <w:tcW w:w="1693" w:type="dxa"/>
            <w:gridSpan w:val="2"/>
            <w:vAlign w:val="center"/>
          </w:tcPr>
          <w:p w14:paraId="0EE1D6A0">
            <w:pPr>
              <w:tabs>
                <w:tab w:val="left" w:pos="993"/>
              </w:tabs>
              <w:adjustRightInd w:val="0"/>
              <w:snapToGrid w:val="0"/>
              <w:jc w:val="center"/>
              <w:rPr>
                <w:rFonts w:ascii="宋体" w:hAnsi="宋体"/>
                <w:sz w:val="25"/>
                <w:szCs w:val="25"/>
              </w:rPr>
            </w:pPr>
          </w:p>
        </w:tc>
      </w:tr>
      <w:tr w14:paraId="42ED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2" w:type="dxa"/>
            <w:gridSpan w:val="4"/>
            <w:vAlign w:val="center"/>
          </w:tcPr>
          <w:p w14:paraId="1C097500">
            <w:pPr>
              <w:tabs>
                <w:tab w:val="left" w:pos="993"/>
              </w:tabs>
              <w:adjustRightInd w:val="0"/>
              <w:snapToGrid w:val="0"/>
              <w:jc w:val="center"/>
              <w:rPr>
                <w:rFonts w:ascii="宋体" w:hAnsi="宋体"/>
                <w:sz w:val="25"/>
                <w:szCs w:val="25"/>
              </w:rPr>
            </w:pPr>
            <w:r>
              <w:rPr>
                <w:rFonts w:hint="eastAsia" w:ascii="宋体" w:hAnsi="宋体"/>
                <w:sz w:val="25"/>
                <w:szCs w:val="25"/>
              </w:rPr>
              <w:t>参加工作时间</w:t>
            </w:r>
          </w:p>
        </w:tc>
        <w:tc>
          <w:tcPr>
            <w:tcW w:w="1772" w:type="dxa"/>
            <w:gridSpan w:val="4"/>
            <w:vAlign w:val="center"/>
          </w:tcPr>
          <w:p w14:paraId="70F435A6">
            <w:pPr>
              <w:tabs>
                <w:tab w:val="left" w:pos="993"/>
              </w:tabs>
              <w:adjustRightInd w:val="0"/>
              <w:snapToGrid w:val="0"/>
              <w:jc w:val="center"/>
              <w:rPr>
                <w:rFonts w:ascii="宋体" w:hAnsi="宋体"/>
                <w:sz w:val="25"/>
                <w:szCs w:val="25"/>
              </w:rPr>
            </w:pPr>
          </w:p>
        </w:tc>
        <w:tc>
          <w:tcPr>
            <w:tcW w:w="2399" w:type="dxa"/>
            <w:gridSpan w:val="4"/>
            <w:vAlign w:val="center"/>
          </w:tcPr>
          <w:p w14:paraId="18BFF0F1">
            <w:pPr>
              <w:tabs>
                <w:tab w:val="left" w:pos="993"/>
              </w:tabs>
              <w:adjustRightInd w:val="0"/>
              <w:snapToGrid w:val="0"/>
              <w:jc w:val="center"/>
              <w:rPr>
                <w:rFonts w:ascii="宋体" w:hAnsi="宋体"/>
                <w:sz w:val="25"/>
                <w:szCs w:val="25"/>
              </w:rPr>
            </w:pPr>
            <w:r>
              <w:rPr>
                <w:rFonts w:hint="eastAsia" w:ascii="宋体" w:hAnsi="宋体"/>
                <w:sz w:val="25"/>
                <w:szCs w:val="25"/>
              </w:rPr>
              <w:t>担任项目负责人</w:t>
            </w:r>
          </w:p>
          <w:p w14:paraId="6056B1A0">
            <w:pPr>
              <w:tabs>
                <w:tab w:val="left" w:pos="993"/>
              </w:tabs>
              <w:adjustRightInd w:val="0"/>
              <w:snapToGrid w:val="0"/>
              <w:jc w:val="center"/>
              <w:rPr>
                <w:rFonts w:ascii="宋体" w:hAnsi="宋体"/>
                <w:sz w:val="25"/>
                <w:szCs w:val="25"/>
              </w:rPr>
            </w:pPr>
            <w:r>
              <w:rPr>
                <w:rFonts w:hint="eastAsia" w:ascii="宋体" w:hAnsi="宋体"/>
                <w:sz w:val="25"/>
                <w:szCs w:val="25"/>
              </w:rPr>
              <w:t>年限</w:t>
            </w:r>
          </w:p>
        </w:tc>
        <w:tc>
          <w:tcPr>
            <w:tcW w:w="1419" w:type="dxa"/>
            <w:vAlign w:val="center"/>
          </w:tcPr>
          <w:p w14:paraId="36767269">
            <w:pPr>
              <w:tabs>
                <w:tab w:val="left" w:pos="993"/>
              </w:tabs>
              <w:adjustRightInd w:val="0"/>
              <w:snapToGrid w:val="0"/>
              <w:jc w:val="center"/>
              <w:rPr>
                <w:rFonts w:ascii="宋体" w:hAnsi="宋体"/>
                <w:sz w:val="25"/>
                <w:szCs w:val="25"/>
              </w:rPr>
            </w:pPr>
          </w:p>
        </w:tc>
      </w:tr>
      <w:tr w14:paraId="2810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2" w:type="dxa"/>
            <w:gridSpan w:val="4"/>
            <w:vAlign w:val="center"/>
          </w:tcPr>
          <w:p w14:paraId="1A52D35F">
            <w:pPr>
              <w:tabs>
                <w:tab w:val="left" w:pos="993"/>
              </w:tabs>
              <w:adjustRightInd w:val="0"/>
              <w:snapToGrid w:val="0"/>
              <w:jc w:val="center"/>
              <w:rPr>
                <w:rFonts w:ascii="宋体" w:hAnsi="宋体"/>
                <w:sz w:val="25"/>
                <w:szCs w:val="25"/>
              </w:rPr>
            </w:pPr>
            <w:r>
              <w:rPr>
                <w:rFonts w:hint="eastAsia" w:ascii="宋体" w:hAnsi="宋体"/>
                <w:sz w:val="25"/>
                <w:szCs w:val="25"/>
              </w:rPr>
              <w:t>注册证书编号</w:t>
            </w:r>
          </w:p>
        </w:tc>
        <w:tc>
          <w:tcPr>
            <w:tcW w:w="5590" w:type="dxa"/>
            <w:gridSpan w:val="9"/>
            <w:vAlign w:val="center"/>
          </w:tcPr>
          <w:p w14:paraId="5704CE49">
            <w:pPr>
              <w:tabs>
                <w:tab w:val="left" w:pos="993"/>
              </w:tabs>
              <w:adjustRightInd w:val="0"/>
              <w:snapToGrid w:val="0"/>
              <w:jc w:val="center"/>
              <w:rPr>
                <w:rFonts w:ascii="宋体" w:hAnsi="宋体"/>
                <w:sz w:val="25"/>
                <w:szCs w:val="25"/>
              </w:rPr>
            </w:pPr>
          </w:p>
        </w:tc>
      </w:tr>
      <w:tr w14:paraId="3721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13"/>
            <w:vAlign w:val="center"/>
          </w:tcPr>
          <w:p w14:paraId="040F1119">
            <w:pPr>
              <w:tabs>
                <w:tab w:val="left" w:pos="993"/>
              </w:tabs>
              <w:adjustRightInd w:val="0"/>
              <w:snapToGrid w:val="0"/>
              <w:jc w:val="center"/>
              <w:rPr>
                <w:rFonts w:ascii="宋体" w:hAnsi="宋体"/>
                <w:sz w:val="25"/>
                <w:szCs w:val="25"/>
              </w:rPr>
            </w:pPr>
            <w:r>
              <w:rPr>
                <w:rFonts w:hint="eastAsia" w:ascii="宋体" w:hAnsi="宋体"/>
                <w:sz w:val="25"/>
                <w:szCs w:val="25"/>
              </w:rPr>
              <w:t>在建和已完工程项目情况</w:t>
            </w:r>
          </w:p>
        </w:tc>
      </w:tr>
      <w:tr w14:paraId="1B09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0399152D">
            <w:pPr>
              <w:tabs>
                <w:tab w:val="left" w:pos="993"/>
              </w:tabs>
              <w:adjustRightInd w:val="0"/>
              <w:snapToGrid w:val="0"/>
              <w:spacing w:line="360" w:lineRule="auto"/>
              <w:jc w:val="center"/>
              <w:rPr>
                <w:rFonts w:ascii="宋体" w:hAnsi="宋体"/>
                <w:sz w:val="25"/>
                <w:szCs w:val="25"/>
              </w:rPr>
            </w:pPr>
            <w:r>
              <w:rPr>
                <w:rFonts w:hint="eastAsia" w:ascii="宋体" w:hAnsi="宋体"/>
                <w:sz w:val="25"/>
                <w:szCs w:val="25"/>
              </w:rPr>
              <w:t>建设单位</w:t>
            </w:r>
          </w:p>
        </w:tc>
        <w:tc>
          <w:tcPr>
            <w:tcW w:w="1419" w:type="dxa"/>
            <w:vAlign w:val="center"/>
          </w:tcPr>
          <w:p w14:paraId="3B5CE944">
            <w:pPr>
              <w:tabs>
                <w:tab w:val="left" w:pos="993"/>
              </w:tabs>
              <w:adjustRightInd w:val="0"/>
              <w:snapToGrid w:val="0"/>
              <w:spacing w:line="360" w:lineRule="auto"/>
              <w:jc w:val="center"/>
              <w:rPr>
                <w:rFonts w:ascii="宋体" w:hAnsi="宋体"/>
                <w:sz w:val="25"/>
                <w:szCs w:val="25"/>
              </w:rPr>
            </w:pPr>
            <w:r>
              <w:rPr>
                <w:rFonts w:hint="eastAsia" w:ascii="宋体" w:hAnsi="宋体"/>
                <w:sz w:val="25"/>
                <w:szCs w:val="25"/>
              </w:rPr>
              <w:t>项目名称</w:t>
            </w:r>
          </w:p>
        </w:tc>
        <w:tc>
          <w:tcPr>
            <w:tcW w:w="1230" w:type="dxa"/>
            <w:gridSpan w:val="3"/>
            <w:vAlign w:val="center"/>
          </w:tcPr>
          <w:p w14:paraId="22B086EA">
            <w:pPr>
              <w:tabs>
                <w:tab w:val="left" w:pos="993"/>
              </w:tabs>
              <w:adjustRightInd w:val="0"/>
              <w:snapToGrid w:val="0"/>
              <w:spacing w:line="360" w:lineRule="auto"/>
              <w:jc w:val="center"/>
              <w:rPr>
                <w:rFonts w:ascii="宋体" w:hAnsi="宋体"/>
                <w:sz w:val="25"/>
                <w:szCs w:val="25"/>
              </w:rPr>
            </w:pPr>
            <w:r>
              <w:rPr>
                <w:rFonts w:hint="eastAsia" w:ascii="宋体" w:hAnsi="宋体"/>
                <w:sz w:val="25"/>
                <w:szCs w:val="25"/>
              </w:rPr>
              <w:t>建设规模</w:t>
            </w:r>
          </w:p>
        </w:tc>
        <w:tc>
          <w:tcPr>
            <w:tcW w:w="1615" w:type="dxa"/>
            <w:gridSpan w:val="3"/>
            <w:vAlign w:val="center"/>
          </w:tcPr>
          <w:p w14:paraId="49A1F5C3">
            <w:pPr>
              <w:tabs>
                <w:tab w:val="left" w:pos="993"/>
              </w:tabs>
              <w:adjustRightInd w:val="0"/>
              <w:snapToGrid w:val="0"/>
              <w:spacing w:line="360" w:lineRule="auto"/>
              <w:jc w:val="center"/>
              <w:rPr>
                <w:rFonts w:ascii="宋体" w:hAnsi="宋体"/>
                <w:sz w:val="25"/>
                <w:szCs w:val="25"/>
              </w:rPr>
            </w:pPr>
            <w:r>
              <w:rPr>
                <w:rFonts w:hint="eastAsia" w:ascii="宋体" w:hAnsi="宋体"/>
                <w:sz w:val="25"/>
                <w:szCs w:val="25"/>
              </w:rPr>
              <w:t>开、竣工日期</w:t>
            </w:r>
          </w:p>
        </w:tc>
        <w:tc>
          <w:tcPr>
            <w:tcW w:w="1420" w:type="dxa"/>
            <w:gridSpan w:val="3"/>
            <w:vAlign w:val="center"/>
          </w:tcPr>
          <w:p w14:paraId="63179F4A">
            <w:pPr>
              <w:tabs>
                <w:tab w:val="left" w:pos="993"/>
              </w:tabs>
              <w:adjustRightInd w:val="0"/>
              <w:snapToGrid w:val="0"/>
              <w:jc w:val="center"/>
              <w:rPr>
                <w:rFonts w:ascii="宋体" w:hAnsi="宋体"/>
                <w:sz w:val="25"/>
                <w:szCs w:val="25"/>
              </w:rPr>
            </w:pPr>
            <w:r>
              <w:rPr>
                <w:rFonts w:hint="eastAsia" w:ascii="宋体" w:hAnsi="宋体"/>
                <w:sz w:val="25"/>
                <w:szCs w:val="25"/>
              </w:rPr>
              <w:t>在建或</w:t>
            </w:r>
          </w:p>
          <w:p w14:paraId="6737E9E7">
            <w:pPr>
              <w:tabs>
                <w:tab w:val="left" w:pos="993"/>
              </w:tabs>
              <w:adjustRightInd w:val="0"/>
              <w:snapToGrid w:val="0"/>
              <w:jc w:val="center"/>
              <w:rPr>
                <w:rFonts w:ascii="宋体" w:hAnsi="宋体"/>
                <w:sz w:val="25"/>
                <w:szCs w:val="25"/>
              </w:rPr>
            </w:pPr>
            <w:r>
              <w:rPr>
                <w:rFonts w:hint="eastAsia" w:ascii="宋体" w:hAnsi="宋体"/>
                <w:sz w:val="25"/>
                <w:szCs w:val="25"/>
              </w:rPr>
              <w:t>已完</w:t>
            </w:r>
          </w:p>
        </w:tc>
        <w:tc>
          <w:tcPr>
            <w:tcW w:w="1419" w:type="dxa"/>
            <w:vAlign w:val="center"/>
          </w:tcPr>
          <w:p w14:paraId="676C70F3">
            <w:pPr>
              <w:tabs>
                <w:tab w:val="left" w:pos="993"/>
              </w:tabs>
              <w:adjustRightInd w:val="0"/>
              <w:snapToGrid w:val="0"/>
              <w:spacing w:line="360" w:lineRule="auto"/>
              <w:jc w:val="center"/>
              <w:rPr>
                <w:rFonts w:ascii="宋体" w:hAnsi="宋体"/>
                <w:sz w:val="25"/>
                <w:szCs w:val="25"/>
              </w:rPr>
            </w:pPr>
            <w:r>
              <w:rPr>
                <w:rFonts w:hint="eastAsia" w:ascii="宋体" w:hAnsi="宋体"/>
                <w:sz w:val="25"/>
                <w:szCs w:val="25"/>
              </w:rPr>
              <w:t>工程质量</w:t>
            </w:r>
          </w:p>
        </w:tc>
      </w:tr>
      <w:tr w14:paraId="6418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420F10C6">
            <w:pPr>
              <w:tabs>
                <w:tab w:val="left" w:pos="993"/>
              </w:tabs>
              <w:adjustRightInd w:val="0"/>
              <w:snapToGrid w:val="0"/>
              <w:spacing w:line="360" w:lineRule="auto"/>
              <w:jc w:val="center"/>
              <w:rPr>
                <w:rFonts w:ascii="宋体" w:hAnsi="宋体"/>
                <w:sz w:val="25"/>
                <w:szCs w:val="25"/>
              </w:rPr>
            </w:pPr>
          </w:p>
        </w:tc>
        <w:tc>
          <w:tcPr>
            <w:tcW w:w="1419" w:type="dxa"/>
            <w:vAlign w:val="center"/>
          </w:tcPr>
          <w:p w14:paraId="71A4CE88">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1B2A2924">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072065E7">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0509B371">
            <w:pPr>
              <w:tabs>
                <w:tab w:val="left" w:pos="993"/>
              </w:tabs>
              <w:adjustRightInd w:val="0"/>
              <w:snapToGrid w:val="0"/>
              <w:spacing w:line="360" w:lineRule="auto"/>
              <w:jc w:val="center"/>
              <w:rPr>
                <w:rFonts w:ascii="宋体" w:hAnsi="宋体"/>
                <w:sz w:val="25"/>
                <w:szCs w:val="25"/>
              </w:rPr>
            </w:pPr>
          </w:p>
        </w:tc>
        <w:tc>
          <w:tcPr>
            <w:tcW w:w="1419" w:type="dxa"/>
            <w:vAlign w:val="center"/>
          </w:tcPr>
          <w:p w14:paraId="5AD6B7B1">
            <w:pPr>
              <w:tabs>
                <w:tab w:val="left" w:pos="993"/>
              </w:tabs>
              <w:adjustRightInd w:val="0"/>
              <w:snapToGrid w:val="0"/>
              <w:spacing w:line="360" w:lineRule="auto"/>
              <w:jc w:val="center"/>
              <w:rPr>
                <w:rFonts w:ascii="宋体" w:hAnsi="宋体"/>
                <w:sz w:val="25"/>
                <w:szCs w:val="25"/>
              </w:rPr>
            </w:pPr>
          </w:p>
        </w:tc>
      </w:tr>
      <w:tr w14:paraId="555D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17BDE3CF">
            <w:pPr>
              <w:tabs>
                <w:tab w:val="left" w:pos="993"/>
              </w:tabs>
              <w:adjustRightInd w:val="0"/>
              <w:snapToGrid w:val="0"/>
              <w:spacing w:line="360" w:lineRule="auto"/>
              <w:jc w:val="center"/>
              <w:rPr>
                <w:rFonts w:ascii="宋体" w:hAnsi="宋体"/>
                <w:sz w:val="25"/>
                <w:szCs w:val="25"/>
              </w:rPr>
            </w:pPr>
          </w:p>
        </w:tc>
        <w:tc>
          <w:tcPr>
            <w:tcW w:w="1419" w:type="dxa"/>
            <w:vAlign w:val="center"/>
          </w:tcPr>
          <w:p w14:paraId="229A1EAF">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4DF3B651">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09676561">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67F69391">
            <w:pPr>
              <w:tabs>
                <w:tab w:val="left" w:pos="993"/>
              </w:tabs>
              <w:adjustRightInd w:val="0"/>
              <w:snapToGrid w:val="0"/>
              <w:spacing w:line="360" w:lineRule="auto"/>
              <w:jc w:val="center"/>
              <w:rPr>
                <w:rFonts w:ascii="宋体" w:hAnsi="宋体"/>
                <w:sz w:val="25"/>
                <w:szCs w:val="25"/>
              </w:rPr>
            </w:pPr>
          </w:p>
        </w:tc>
        <w:tc>
          <w:tcPr>
            <w:tcW w:w="1419" w:type="dxa"/>
            <w:vAlign w:val="center"/>
          </w:tcPr>
          <w:p w14:paraId="706E952F">
            <w:pPr>
              <w:tabs>
                <w:tab w:val="left" w:pos="993"/>
              </w:tabs>
              <w:adjustRightInd w:val="0"/>
              <w:snapToGrid w:val="0"/>
              <w:spacing w:line="360" w:lineRule="auto"/>
              <w:jc w:val="center"/>
              <w:rPr>
                <w:rFonts w:ascii="宋体" w:hAnsi="宋体"/>
                <w:sz w:val="25"/>
                <w:szCs w:val="25"/>
              </w:rPr>
            </w:pPr>
          </w:p>
        </w:tc>
      </w:tr>
      <w:tr w14:paraId="17B6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4B1BB4F7">
            <w:pPr>
              <w:tabs>
                <w:tab w:val="left" w:pos="993"/>
              </w:tabs>
              <w:adjustRightInd w:val="0"/>
              <w:snapToGrid w:val="0"/>
              <w:spacing w:line="360" w:lineRule="auto"/>
              <w:jc w:val="center"/>
              <w:rPr>
                <w:rFonts w:ascii="宋体" w:hAnsi="宋体"/>
                <w:sz w:val="25"/>
                <w:szCs w:val="25"/>
              </w:rPr>
            </w:pPr>
          </w:p>
        </w:tc>
        <w:tc>
          <w:tcPr>
            <w:tcW w:w="1419" w:type="dxa"/>
            <w:vAlign w:val="center"/>
          </w:tcPr>
          <w:p w14:paraId="078259C8">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4504A4E5">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554363AB">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4BBC60C4">
            <w:pPr>
              <w:tabs>
                <w:tab w:val="left" w:pos="993"/>
              </w:tabs>
              <w:adjustRightInd w:val="0"/>
              <w:snapToGrid w:val="0"/>
              <w:spacing w:line="360" w:lineRule="auto"/>
              <w:jc w:val="center"/>
              <w:rPr>
                <w:rFonts w:ascii="宋体" w:hAnsi="宋体"/>
                <w:sz w:val="25"/>
                <w:szCs w:val="25"/>
              </w:rPr>
            </w:pPr>
          </w:p>
        </w:tc>
        <w:tc>
          <w:tcPr>
            <w:tcW w:w="1419" w:type="dxa"/>
            <w:vAlign w:val="center"/>
          </w:tcPr>
          <w:p w14:paraId="4B8EB30C">
            <w:pPr>
              <w:tabs>
                <w:tab w:val="left" w:pos="993"/>
              </w:tabs>
              <w:adjustRightInd w:val="0"/>
              <w:snapToGrid w:val="0"/>
              <w:spacing w:line="360" w:lineRule="auto"/>
              <w:jc w:val="center"/>
              <w:rPr>
                <w:rFonts w:ascii="宋体" w:hAnsi="宋体"/>
                <w:sz w:val="25"/>
                <w:szCs w:val="25"/>
              </w:rPr>
            </w:pPr>
          </w:p>
        </w:tc>
      </w:tr>
      <w:tr w14:paraId="66C5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073CECB2">
            <w:pPr>
              <w:tabs>
                <w:tab w:val="left" w:pos="993"/>
              </w:tabs>
              <w:adjustRightInd w:val="0"/>
              <w:snapToGrid w:val="0"/>
              <w:spacing w:line="360" w:lineRule="auto"/>
              <w:jc w:val="center"/>
              <w:rPr>
                <w:rFonts w:ascii="宋体" w:hAnsi="宋体"/>
                <w:sz w:val="25"/>
                <w:szCs w:val="25"/>
              </w:rPr>
            </w:pPr>
          </w:p>
        </w:tc>
        <w:tc>
          <w:tcPr>
            <w:tcW w:w="1419" w:type="dxa"/>
            <w:vAlign w:val="center"/>
          </w:tcPr>
          <w:p w14:paraId="6A3C484B">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02D6FC41">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5E7B2377">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045BBD37">
            <w:pPr>
              <w:tabs>
                <w:tab w:val="left" w:pos="993"/>
              </w:tabs>
              <w:adjustRightInd w:val="0"/>
              <w:snapToGrid w:val="0"/>
              <w:spacing w:line="360" w:lineRule="auto"/>
              <w:jc w:val="center"/>
              <w:rPr>
                <w:rFonts w:ascii="宋体" w:hAnsi="宋体"/>
                <w:sz w:val="25"/>
                <w:szCs w:val="25"/>
              </w:rPr>
            </w:pPr>
          </w:p>
        </w:tc>
        <w:tc>
          <w:tcPr>
            <w:tcW w:w="1419" w:type="dxa"/>
            <w:vAlign w:val="center"/>
          </w:tcPr>
          <w:p w14:paraId="7F2A4E94">
            <w:pPr>
              <w:tabs>
                <w:tab w:val="left" w:pos="993"/>
              </w:tabs>
              <w:adjustRightInd w:val="0"/>
              <w:snapToGrid w:val="0"/>
              <w:spacing w:line="360" w:lineRule="auto"/>
              <w:jc w:val="center"/>
              <w:rPr>
                <w:rFonts w:ascii="宋体" w:hAnsi="宋体"/>
                <w:sz w:val="25"/>
                <w:szCs w:val="25"/>
              </w:rPr>
            </w:pPr>
          </w:p>
        </w:tc>
      </w:tr>
      <w:tr w14:paraId="5204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77F043FF">
            <w:pPr>
              <w:tabs>
                <w:tab w:val="left" w:pos="993"/>
              </w:tabs>
              <w:adjustRightInd w:val="0"/>
              <w:snapToGrid w:val="0"/>
              <w:spacing w:line="360" w:lineRule="auto"/>
              <w:jc w:val="center"/>
              <w:rPr>
                <w:rFonts w:ascii="宋体" w:hAnsi="宋体"/>
                <w:sz w:val="25"/>
                <w:szCs w:val="25"/>
              </w:rPr>
            </w:pPr>
          </w:p>
        </w:tc>
        <w:tc>
          <w:tcPr>
            <w:tcW w:w="1419" w:type="dxa"/>
            <w:vAlign w:val="center"/>
          </w:tcPr>
          <w:p w14:paraId="6374AD42">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70630AC6">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10308462">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4988B02E">
            <w:pPr>
              <w:tabs>
                <w:tab w:val="left" w:pos="993"/>
              </w:tabs>
              <w:adjustRightInd w:val="0"/>
              <w:snapToGrid w:val="0"/>
              <w:spacing w:line="360" w:lineRule="auto"/>
              <w:jc w:val="center"/>
              <w:rPr>
                <w:rFonts w:ascii="宋体" w:hAnsi="宋体"/>
                <w:sz w:val="25"/>
                <w:szCs w:val="25"/>
              </w:rPr>
            </w:pPr>
          </w:p>
        </w:tc>
        <w:tc>
          <w:tcPr>
            <w:tcW w:w="1419" w:type="dxa"/>
            <w:vAlign w:val="center"/>
          </w:tcPr>
          <w:p w14:paraId="5DD7D9B9">
            <w:pPr>
              <w:tabs>
                <w:tab w:val="left" w:pos="993"/>
              </w:tabs>
              <w:adjustRightInd w:val="0"/>
              <w:snapToGrid w:val="0"/>
              <w:spacing w:line="360" w:lineRule="auto"/>
              <w:jc w:val="center"/>
              <w:rPr>
                <w:rFonts w:ascii="宋体" w:hAnsi="宋体"/>
                <w:sz w:val="25"/>
                <w:szCs w:val="25"/>
              </w:rPr>
            </w:pPr>
          </w:p>
        </w:tc>
      </w:tr>
      <w:tr w14:paraId="1345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5CEFA3C3">
            <w:pPr>
              <w:tabs>
                <w:tab w:val="left" w:pos="993"/>
              </w:tabs>
              <w:adjustRightInd w:val="0"/>
              <w:snapToGrid w:val="0"/>
              <w:spacing w:line="360" w:lineRule="auto"/>
              <w:jc w:val="center"/>
              <w:rPr>
                <w:rFonts w:ascii="宋体" w:hAnsi="宋体"/>
                <w:sz w:val="25"/>
                <w:szCs w:val="25"/>
              </w:rPr>
            </w:pPr>
          </w:p>
        </w:tc>
        <w:tc>
          <w:tcPr>
            <w:tcW w:w="1419" w:type="dxa"/>
            <w:vAlign w:val="center"/>
          </w:tcPr>
          <w:p w14:paraId="7F83CCD1">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42944FAC">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093446EF">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696016BA">
            <w:pPr>
              <w:tabs>
                <w:tab w:val="left" w:pos="993"/>
              </w:tabs>
              <w:adjustRightInd w:val="0"/>
              <w:snapToGrid w:val="0"/>
              <w:spacing w:line="360" w:lineRule="auto"/>
              <w:jc w:val="center"/>
              <w:rPr>
                <w:rFonts w:ascii="宋体" w:hAnsi="宋体"/>
                <w:sz w:val="25"/>
                <w:szCs w:val="25"/>
              </w:rPr>
            </w:pPr>
          </w:p>
        </w:tc>
        <w:tc>
          <w:tcPr>
            <w:tcW w:w="1419" w:type="dxa"/>
            <w:vAlign w:val="center"/>
          </w:tcPr>
          <w:p w14:paraId="4E5613CD">
            <w:pPr>
              <w:tabs>
                <w:tab w:val="left" w:pos="993"/>
              </w:tabs>
              <w:adjustRightInd w:val="0"/>
              <w:snapToGrid w:val="0"/>
              <w:spacing w:line="360" w:lineRule="auto"/>
              <w:jc w:val="center"/>
              <w:rPr>
                <w:rFonts w:ascii="宋体" w:hAnsi="宋体"/>
                <w:sz w:val="25"/>
                <w:szCs w:val="25"/>
              </w:rPr>
            </w:pPr>
          </w:p>
        </w:tc>
      </w:tr>
      <w:tr w14:paraId="7121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0B1BDB98">
            <w:pPr>
              <w:tabs>
                <w:tab w:val="left" w:pos="993"/>
              </w:tabs>
              <w:adjustRightInd w:val="0"/>
              <w:snapToGrid w:val="0"/>
              <w:spacing w:line="360" w:lineRule="auto"/>
              <w:jc w:val="center"/>
              <w:rPr>
                <w:rFonts w:ascii="宋体" w:hAnsi="宋体"/>
                <w:sz w:val="25"/>
                <w:szCs w:val="25"/>
              </w:rPr>
            </w:pPr>
          </w:p>
        </w:tc>
        <w:tc>
          <w:tcPr>
            <w:tcW w:w="1419" w:type="dxa"/>
            <w:vAlign w:val="center"/>
          </w:tcPr>
          <w:p w14:paraId="761FC896">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00280E47">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3B06BB2C">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45C89493">
            <w:pPr>
              <w:tabs>
                <w:tab w:val="left" w:pos="993"/>
              </w:tabs>
              <w:adjustRightInd w:val="0"/>
              <w:snapToGrid w:val="0"/>
              <w:spacing w:line="360" w:lineRule="auto"/>
              <w:jc w:val="center"/>
              <w:rPr>
                <w:rFonts w:ascii="宋体" w:hAnsi="宋体"/>
                <w:sz w:val="25"/>
                <w:szCs w:val="25"/>
              </w:rPr>
            </w:pPr>
          </w:p>
        </w:tc>
        <w:tc>
          <w:tcPr>
            <w:tcW w:w="1419" w:type="dxa"/>
            <w:vAlign w:val="center"/>
          </w:tcPr>
          <w:p w14:paraId="12D8FCE4">
            <w:pPr>
              <w:tabs>
                <w:tab w:val="left" w:pos="993"/>
              </w:tabs>
              <w:adjustRightInd w:val="0"/>
              <w:snapToGrid w:val="0"/>
              <w:spacing w:line="360" w:lineRule="auto"/>
              <w:jc w:val="center"/>
              <w:rPr>
                <w:rFonts w:ascii="宋体" w:hAnsi="宋体"/>
                <w:sz w:val="25"/>
                <w:szCs w:val="25"/>
              </w:rPr>
            </w:pPr>
          </w:p>
        </w:tc>
      </w:tr>
      <w:tr w14:paraId="6F67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7E669ACB">
            <w:pPr>
              <w:tabs>
                <w:tab w:val="left" w:pos="993"/>
              </w:tabs>
              <w:adjustRightInd w:val="0"/>
              <w:snapToGrid w:val="0"/>
              <w:spacing w:line="360" w:lineRule="auto"/>
              <w:jc w:val="center"/>
              <w:rPr>
                <w:rFonts w:ascii="宋体" w:hAnsi="宋体"/>
                <w:sz w:val="25"/>
                <w:szCs w:val="25"/>
              </w:rPr>
            </w:pPr>
          </w:p>
        </w:tc>
        <w:tc>
          <w:tcPr>
            <w:tcW w:w="1419" w:type="dxa"/>
            <w:vAlign w:val="center"/>
          </w:tcPr>
          <w:p w14:paraId="71B446ED">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0EE29A9C">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3E891C27">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135CABB8">
            <w:pPr>
              <w:tabs>
                <w:tab w:val="left" w:pos="993"/>
              </w:tabs>
              <w:adjustRightInd w:val="0"/>
              <w:snapToGrid w:val="0"/>
              <w:spacing w:line="360" w:lineRule="auto"/>
              <w:jc w:val="center"/>
              <w:rPr>
                <w:rFonts w:ascii="宋体" w:hAnsi="宋体"/>
                <w:sz w:val="25"/>
                <w:szCs w:val="25"/>
              </w:rPr>
            </w:pPr>
          </w:p>
        </w:tc>
        <w:tc>
          <w:tcPr>
            <w:tcW w:w="1419" w:type="dxa"/>
            <w:vAlign w:val="center"/>
          </w:tcPr>
          <w:p w14:paraId="4A6760E0">
            <w:pPr>
              <w:tabs>
                <w:tab w:val="left" w:pos="993"/>
              </w:tabs>
              <w:adjustRightInd w:val="0"/>
              <w:snapToGrid w:val="0"/>
              <w:spacing w:line="360" w:lineRule="auto"/>
              <w:jc w:val="center"/>
              <w:rPr>
                <w:rFonts w:ascii="宋体" w:hAnsi="宋体"/>
                <w:sz w:val="25"/>
                <w:szCs w:val="25"/>
              </w:rPr>
            </w:pPr>
          </w:p>
        </w:tc>
      </w:tr>
      <w:tr w14:paraId="7ABE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7034D0EE">
            <w:pPr>
              <w:tabs>
                <w:tab w:val="left" w:pos="993"/>
              </w:tabs>
              <w:adjustRightInd w:val="0"/>
              <w:snapToGrid w:val="0"/>
              <w:spacing w:line="360" w:lineRule="auto"/>
              <w:jc w:val="center"/>
              <w:rPr>
                <w:rFonts w:ascii="宋体" w:hAnsi="宋体"/>
                <w:sz w:val="25"/>
                <w:szCs w:val="25"/>
              </w:rPr>
            </w:pPr>
          </w:p>
        </w:tc>
        <w:tc>
          <w:tcPr>
            <w:tcW w:w="1419" w:type="dxa"/>
            <w:vAlign w:val="center"/>
          </w:tcPr>
          <w:p w14:paraId="1B9B2A9C">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70BCDADE">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09A316DA">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51D494FB">
            <w:pPr>
              <w:tabs>
                <w:tab w:val="left" w:pos="993"/>
              </w:tabs>
              <w:adjustRightInd w:val="0"/>
              <w:snapToGrid w:val="0"/>
              <w:spacing w:line="360" w:lineRule="auto"/>
              <w:jc w:val="center"/>
              <w:rPr>
                <w:rFonts w:ascii="宋体" w:hAnsi="宋体"/>
                <w:sz w:val="25"/>
                <w:szCs w:val="25"/>
              </w:rPr>
            </w:pPr>
          </w:p>
        </w:tc>
        <w:tc>
          <w:tcPr>
            <w:tcW w:w="1419" w:type="dxa"/>
            <w:vAlign w:val="center"/>
          </w:tcPr>
          <w:p w14:paraId="14BC18F5">
            <w:pPr>
              <w:tabs>
                <w:tab w:val="left" w:pos="993"/>
              </w:tabs>
              <w:adjustRightInd w:val="0"/>
              <w:snapToGrid w:val="0"/>
              <w:spacing w:line="360" w:lineRule="auto"/>
              <w:jc w:val="center"/>
              <w:rPr>
                <w:rFonts w:ascii="宋体" w:hAnsi="宋体"/>
                <w:sz w:val="25"/>
                <w:szCs w:val="25"/>
              </w:rPr>
            </w:pPr>
          </w:p>
        </w:tc>
      </w:tr>
      <w:tr w14:paraId="19C1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3444C92D">
            <w:pPr>
              <w:tabs>
                <w:tab w:val="left" w:pos="993"/>
              </w:tabs>
              <w:adjustRightInd w:val="0"/>
              <w:snapToGrid w:val="0"/>
              <w:spacing w:line="360" w:lineRule="auto"/>
              <w:jc w:val="center"/>
              <w:rPr>
                <w:rFonts w:ascii="宋体" w:hAnsi="宋体"/>
                <w:sz w:val="25"/>
                <w:szCs w:val="25"/>
              </w:rPr>
            </w:pPr>
          </w:p>
        </w:tc>
        <w:tc>
          <w:tcPr>
            <w:tcW w:w="1419" w:type="dxa"/>
            <w:vAlign w:val="center"/>
          </w:tcPr>
          <w:p w14:paraId="4E77A0E5">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4E00242D">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11E56ED5">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471D6CD8">
            <w:pPr>
              <w:tabs>
                <w:tab w:val="left" w:pos="993"/>
              </w:tabs>
              <w:adjustRightInd w:val="0"/>
              <w:snapToGrid w:val="0"/>
              <w:spacing w:line="360" w:lineRule="auto"/>
              <w:jc w:val="center"/>
              <w:rPr>
                <w:rFonts w:ascii="宋体" w:hAnsi="宋体"/>
                <w:sz w:val="25"/>
                <w:szCs w:val="25"/>
              </w:rPr>
            </w:pPr>
          </w:p>
        </w:tc>
        <w:tc>
          <w:tcPr>
            <w:tcW w:w="1419" w:type="dxa"/>
            <w:vAlign w:val="center"/>
          </w:tcPr>
          <w:p w14:paraId="010E79DC">
            <w:pPr>
              <w:tabs>
                <w:tab w:val="left" w:pos="993"/>
              </w:tabs>
              <w:adjustRightInd w:val="0"/>
              <w:snapToGrid w:val="0"/>
              <w:spacing w:line="360" w:lineRule="auto"/>
              <w:jc w:val="center"/>
              <w:rPr>
                <w:rFonts w:ascii="宋体" w:hAnsi="宋体"/>
                <w:sz w:val="25"/>
                <w:szCs w:val="25"/>
              </w:rPr>
            </w:pPr>
          </w:p>
        </w:tc>
      </w:tr>
      <w:tr w14:paraId="7D1D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7EF3FB13">
            <w:pPr>
              <w:tabs>
                <w:tab w:val="left" w:pos="993"/>
              </w:tabs>
              <w:adjustRightInd w:val="0"/>
              <w:snapToGrid w:val="0"/>
              <w:spacing w:line="360" w:lineRule="auto"/>
              <w:jc w:val="center"/>
              <w:rPr>
                <w:rFonts w:ascii="宋体" w:hAnsi="宋体"/>
                <w:sz w:val="25"/>
                <w:szCs w:val="25"/>
              </w:rPr>
            </w:pPr>
          </w:p>
        </w:tc>
        <w:tc>
          <w:tcPr>
            <w:tcW w:w="1419" w:type="dxa"/>
            <w:vAlign w:val="center"/>
          </w:tcPr>
          <w:p w14:paraId="3F998C54">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0EACEE53">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6CD70DF6">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4E209AF4">
            <w:pPr>
              <w:tabs>
                <w:tab w:val="left" w:pos="993"/>
              </w:tabs>
              <w:adjustRightInd w:val="0"/>
              <w:snapToGrid w:val="0"/>
              <w:spacing w:line="360" w:lineRule="auto"/>
              <w:jc w:val="center"/>
              <w:rPr>
                <w:rFonts w:ascii="宋体" w:hAnsi="宋体"/>
                <w:sz w:val="25"/>
                <w:szCs w:val="25"/>
              </w:rPr>
            </w:pPr>
          </w:p>
        </w:tc>
        <w:tc>
          <w:tcPr>
            <w:tcW w:w="1419" w:type="dxa"/>
            <w:vAlign w:val="center"/>
          </w:tcPr>
          <w:p w14:paraId="397D1FA7">
            <w:pPr>
              <w:tabs>
                <w:tab w:val="left" w:pos="993"/>
              </w:tabs>
              <w:adjustRightInd w:val="0"/>
              <w:snapToGrid w:val="0"/>
              <w:spacing w:line="360" w:lineRule="auto"/>
              <w:jc w:val="center"/>
              <w:rPr>
                <w:rFonts w:ascii="宋体" w:hAnsi="宋体"/>
                <w:sz w:val="25"/>
                <w:szCs w:val="25"/>
              </w:rPr>
            </w:pPr>
          </w:p>
        </w:tc>
      </w:tr>
      <w:tr w14:paraId="203A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29BEC46B">
            <w:pPr>
              <w:tabs>
                <w:tab w:val="left" w:pos="993"/>
              </w:tabs>
              <w:adjustRightInd w:val="0"/>
              <w:snapToGrid w:val="0"/>
              <w:spacing w:line="360" w:lineRule="auto"/>
              <w:jc w:val="center"/>
              <w:rPr>
                <w:rFonts w:ascii="宋体" w:hAnsi="宋体"/>
                <w:sz w:val="25"/>
                <w:szCs w:val="25"/>
              </w:rPr>
            </w:pPr>
          </w:p>
        </w:tc>
        <w:tc>
          <w:tcPr>
            <w:tcW w:w="1419" w:type="dxa"/>
            <w:vAlign w:val="center"/>
          </w:tcPr>
          <w:p w14:paraId="07DD1524">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33F8FAE3">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12F75192">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1AD28809">
            <w:pPr>
              <w:tabs>
                <w:tab w:val="left" w:pos="993"/>
              </w:tabs>
              <w:adjustRightInd w:val="0"/>
              <w:snapToGrid w:val="0"/>
              <w:spacing w:line="360" w:lineRule="auto"/>
              <w:jc w:val="center"/>
              <w:rPr>
                <w:rFonts w:ascii="宋体" w:hAnsi="宋体"/>
                <w:sz w:val="25"/>
                <w:szCs w:val="25"/>
              </w:rPr>
            </w:pPr>
          </w:p>
        </w:tc>
        <w:tc>
          <w:tcPr>
            <w:tcW w:w="1419" w:type="dxa"/>
            <w:vAlign w:val="center"/>
          </w:tcPr>
          <w:p w14:paraId="0FDFAB06">
            <w:pPr>
              <w:tabs>
                <w:tab w:val="left" w:pos="993"/>
              </w:tabs>
              <w:adjustRightInd w:val="0"/>
              <w:snapToGrid w:val="0"/>
              <w:spacing w:line="360" w:lineRule="auto"/>
              <w:jc w:val="center"/>
              <w:rPr>
                <w:rFonts w:ascii="宋体" w:hAnsi="宋体"/>
                <w:sz w:val="25"/>
                <w:szCs w:val="25"/>
              </w:rPr>
            </w:pPr>
          </w:p>
        </w:tc>
      </w:tr>
      <w:tr w14:paraId="3064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9" w:type="dxa"/>
            <w:gridSpan w:val="2"/>
            <w:vAlign w:val="center"/>
          </w:tcPr>
          <w:p w14:paraId="7A4C39FD">
            <w:pPr>
              <w:tabs>
                <w:tab w:val="left" w:pos="993"/>
              </w:tabs>
              <w:adjustRightInd w:val="0"/>
              <w:snapToGrid w:val="0"/>
              <w:spacing w:line="360" w:lineRule="auto"/>
              <w:jc w:val="center"/>
              <w:rPr>
                <w:rFonts w:ascii="宋体" w:hAnsi="宋体"/>
                <w:sz w:val="25"/>
                <w:szCs w:val="25"/>
              </w:rPr>
            </w:pPr>
          </w:p>
        </w:tc>
        <w:tc>
          <w:tcPr>
            <w:tcW w:w="1419" w:type="dxa"/>
            <w:vAlign w:val="center"/>
          </w:tcPr>
          <w:p w14:paraId="04B374FA">
            <w:pPr>
              <w:tabs>
                <w:tab w:val="left" w:pos="993"/>
              </w:tabs>
              <w:adjustRightInd w:val="0"/>
              <w:snapToGrid w:val="0"/>
              <w:spacing w:line="360" w:lineRule="auto"/>
              <w:jc w:val="center"/>
              <w:rPr>
                <w:rFonts w:ascii="宋体" w:hAnsi="宋体"/>
                <w:sz w:val="25"/>
                <w:szCs w:val="25"/>
              </w:rPr>
            </w:pPr>
          </w:p>
        </w:tc>
        <w:tc>
          <w:tcPr>
            <w:tcW w:w="1230" w:type="dxa"/>
            <w:gridSpan w:val="3"/>
            <w:vAlign w:val="center"/>
          </w:tcPr>
          <w:p w14:paraId="4C7233F7">
            <w:pPr>
              <w:tabs>
                <w:tab w:val="left" w:pos="993"/>
              </w:tabs>
              <w:adjustRightInd w:val="0"/>
              <w:snapToGrid w:val="0"/>
              <w:spacing w:line="360" w:lineRule="auto"/>
              <w:jc w:val="center"/>
              <w:rPr>
                <w:rFonts w:ascii="宋体" w:hAnsi="宋体"/>
                <w:sz w:val="25"/>
                <w:szCs w:val="25"/>
              </w:rPr>
            </w:pPr>
          </w:p>
        </w:tc>
        <w:tc>
          <w:tcPr>
            <w:tcW w:w="1615" w:type="dxa"/>
            <w:gridSpan w:val="3"/>
            <w:vAlign w:val="center"/>
          </w:tcPr>
          <w:p w14:paraId="19AD7DC6">
            <w:pPr>
              <w:tabs>
                <w:tab w:val="left" w:pos="993"/>
              </w:tabs>
              <w:adjustRightInd w:val="0"/>
              <w:snapToGrid w:val="0"/>
              <w:spacing w:line="360" w:lineRule="auto"/>
              <w:jc w:val="center"/>
              <w:rPr>
                <w:rFonts w:ascii="宋体" w:hAnsi="宋体"/>
                <w:sz w:val="25"/>
                <w:szCs w:val="25"/>
              </w:rPr>
            </w:pPr>
          </w:p>
        </w:tc>
        <w:tc>
          <w:tcPr>
            <w:tcW w:w="1420" w:type="dxa"/>
            <w:gridSpan w:val="3"/>
            <w:vAlign w:val="center"/>
          </w:tcPr>
          <w:p w14:paraId="465D4B68">
            <w:pPr>
              <w:tabs>
                <w:tab w:val="left" w:pos="993"/>
              </w:tabs>
              <w:adjustRightInd w:val="0"/>
              <w:snapToGrid w:val="0"/>
              <w:spacing w:line="360" w:lineRule="auto"/>
              <w:jc w:val="center"/>
              <w:rPr>
                <w:rFonts w:ascii="宋体" w:hAnsi="宋体"/>
                <w:sz w:val="25"/>
                <w:szCs w:val="25"/>
              </w:rPr>
            </w:pPr>
          </w:p>
        </w:tc>
        <w:tc>
          <w:tcPr>
            <w:tcW w:w="1419" w:type="dxa"/>
            <w:vAlign w:val="center"/>
          </w:tcPr>
          <w:p w14:paraId="10B4DF32">
            <w:pPr>
              <w:tabs>
                <w:tab w:val="left" w:pos="993"/>
              </w:tabs>
              <w:adjustRightInd w:val="0"/>
              <w:snapToGrid w:val="0"/>
              <w:spacing w:line="360" w:lineRule="auto"/>
              <w:jc w:val="center"/>
              <w:rPr>
                <w:rFonts w:ascii="宋体" w:hAnsi="宋体"/>
                <w:sz w:val="25"/>
                <w:szCs w:val="25"/>
              </w:rPr>
            </w:pPr>
          </w:p>
        </w:tc>
      </w:tr>
    </w:tbl>
    <w:p w14:paraId="6FD48393">
      <w:pPr>
        <w:tabs>
          <w:tab w:val="left" w:pos="993"/>
        </w:tabs>
        <w:spacing w:line="360" w:lineRule="auto"/>
        <w:rPr>
          <w:rFonts w:ascii="宋体" w:hAnsi="宋体"/>
          <w:b/>
          <w:sz w:val="25"/>
          <w:szCs w:val="25"/>
        </w:rPr>
      </w:pPr>
      <w:r>
        <w:rPr>
          <w:rFonts w:hint="eastAsia"/>
          <w:szCs w:val="21"/>
        </w:rPr>
        <w:t>注：附相关人员身份证、资格证书、社保证明等复印件，加盖投标人公章。</w:t>
      </w:r>
    </w:p>
    <w:p w14:paraId="63FDAC44">
      <w:pPr>
        <w:tabs>
          <w:tab w:val="left" w:pos="993"/>
        </w:tabs>
        <w:spacing w:line="360" w:lineRule="auto"/>
        <w:rPr>
          <w:rFonts w:hint="eastAsia" w:ascii="宋体" w:hAnsi="宋体" w:eastAsia="宋体"/>
          <w:b/>
          <w:sz w:val="25"/>
          <w:szCs w:val="25"/>
          <w:lang w:val="en-US" w:eastAsia="zh-CN"/>
        </w:rPr>
      </w:pPr>
      <w:r>
        <w:rPr>
          <w:rFonts w:ascii="宋体" w:hAnsi="宋体"/>
          <w:b/>
          <w:sz w:val="25"/>
          <w:szCs w:val="25"/>
        </w:rPr>
        <w:br w:type="page"/>
      </w:r>
      <w:r>
        <w:rPr>
          <w:rFonts w:hint="eastAsia" w:ascii="宋体" w:hAnsi="宋体"/>
          <w:b/>
          <w:bCs/>
          <w:sz w:val="21"/>
          <w:szCs w:val="21"/>
        </w:rPr>
        <w:t>附件</w:t>
      </w:r>
      <w:r>
        <w:rPr>
          <w:rFonts w:hint="eastAsia" w:ascii="宋体" w:hAnsi="宋体"/>
          <w:b/>
          <w:sz w:val="21"/>
          <w:szCs w:val="21"/>
          <w:lang w:val="en-US" w:eastAsia="zh-CN"/>
        </w:rPr>
        <w:t>七：</w:t>
      </w:r>
    </w:p>
    <w:p w14:paraId="4F1011A6">
      <w:pPr>
        <w:tabs>
          <w:tab w:val="left" w:pos="993"/>
        </w:tabs>
        <w:spacing w:line="360" w:lineRule="auto"/>
        <w:jc w:val="center"/>
        <w:rPr>
          <w:rFonts w:ascii="宋体" w:hAnsi="宋体"/>
          <w:b/>
          <w:sz w:val="32"/>
          <w:szCs w:val="32"/>
        </w:rPr>
      </w:pPr>
      <w:r>
        <w:rPr>
          <w:rFonts w:hint="eastAsia" w:ascii="宋体" w:hAnsi="宋体"/>
          <w:b/>
          <w:bCs/>
          <w:sz w:val="32"/>
          <w:szCs w:val="32"/>
        </w:rPr>
        <w:t>拟派项目主要成员表</w:t>
      </w:r>
    </w:p>
    <w:tbl>
      <w:tblPr>
        <w:tblStyle w:val="27"/>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41"/>
        <w:gridCol w:w="551"/>
        <w:gridCol w:w="551"/>
        <w:gridCol w:w="1102"/>
        <w:gridCol w:w="1102"/>
        <w:gridCol w:w="1286"/>
        <w:gridCol w:w="2388"/>
      </w:tblGrid>
      <w:tr w14:paraId="1727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06" w:type="dxa"/>
            <w:vAlign w:val="center"/>
          </w:tcPr>
          <w:p w14:paraId="0C1E4383">
            <w:pPr>
              <w:spacing w:line="360" w:lineRule="exact"/>
              <w:jc w:val="center"/>
              <w:rPr>
                <w:rFonts w:ascii="宋体" w:hAnsi="宋体"/>
                <w:sz w:val="24"/>
              </w:rPr>
            </w:pPr>
            <w:r>
              <w:rPr>
                <w:rFonts w:hint="eastAsia" w:ascii="宋体" w:hAnsi="宋体"/>
                <w:sz w:val="24"/>
              </w:rPr>
              <w:t>序号</w:t>
            </w:r>
          </w:p>
        </w:tc>
        <w:tc>
          <w:tcPr>
            <w:tcW w:w="1441" w:type="dxa"/>
            <w:vAlign w:val="center"/>
          </w:tcPr>
          <w:p w14:paraId="0C04124D">
            <w:pPr>
              <w:spacing w:before="156" w:beforeLines="50" w:line="480" w:lineRule="auto"/>
              <w:jc w:val="center"/>
              <w:rPr>
                <w:rFonts w:ascii="宋体" w:hAnsi="宋体"/>
                <w:sz w:val="24"/>
              </w:rPr>
            </w:pPr>
            <w:r>
              <w:rPr>
                <w:rFonts w:hint="eastAsia" w:ascii="宋体" w:hAnsi="宋体"/>
                <w:sz w:val="24"/>
              </w:rPr>
              <w:t>姓名</w:t>
            </w:r>
          </w:p>
        </w:tc>
        <w:tc>
          <w:tcPr>
            <w:tcW w:w="551" w:type="dxa"/>
            <w:vAlign w:val="center"/>
          </w:tcPr>
          <w:p w14:paraId="43FD0D59">
            <w:pPr>
              <w:spacing w:line="360" w:lineRule="exact"/>
              <w:jc w:val="center"/>
              <w:rPr>
                <w:rFonts w:ascii="宋体" w:hAnsi="宋体"/>
                <w:sz w:val="24"/>
              </w:rPr>
            </w:pPr>
            <w:r>
              <w:rPr>
                <w:rFonts w:hint="eastAsia" w:ascii="宋体" w:hAnsi="宋体"/>
                <w:sz w:val="24"/>
              </w:rPr>
              <w:t>性别</w:t>
            </w:r>
          </w:p>
        </w:tc>
        <w:tc>
          <w:tcPr>
            <w:tcW w:w="551" w:type="dxa"/>
            <w:vAlign w:val="center"/>
          </w:tcPr>
          <w:p w14:paraId="53DC7719">
            <w:pPr>
              <w:spacing w:line="360" w:lineRule="exact"/>
              <w:jc w:val="center"/>
              <w:rPr>
                <w:rFonts w:ascii="宋体" w:hAnsi="宋体"/>
                <w:sz w:val="24"/>
              </w:rPr>
            </w:pPr>
            <w:r>
              <w:rPr>
                <w:rFonts w:hint="eastAsia" w:ascii="宋体" w:hAnsi="宋体"/>
                <w:sz w:val="24"/>
              </w:rPr>
              <w:t>年龄</w:t>
            </w:r>
          </w:p>
        </w:tc>
        <w:tc>
          <w:tcPr>
            <w:tcW w:w="1102" w:type="dxa"/>
            <w:vAlign w:val="center"/>
          </w:tcPr>
          <w:p w14:paraId="7859D8DF">
            <w:pPr>
              <w:spacing w:before="156" w:beforeLines="50" w:line="480" w:lineRule="auto"/>
              <w:jc w:val="center"/>
              <w:rPr>
                <w:rFonts w:ascii="宋体" w:hAnsi="宋体"/>
                <w:sz w:val="24"/>
              </w:rPr>
            </w:pPr>
            <w:r>
              <w:rPr>
                <w:rFonts w:hint="eastAsia" w:ascii="宋体" w:hAnsi="宋体"/>
                <w:sz w:val="24"/>
              </w:rPr>
              <w:t>学历</w:t>
            </w:r>
          </w:p>
        </w:tc>
        <w:tc>
          <w:tcPr>
            <w:tcW w:w="1102" w:type="dxa"/>
            <w:vAlign w:val="center"/>
          </w:tcPr>
          <w:p w14:paraId="7FE339C7">
            <w:pPr>
              <w:spacing w:before="156" w:beforeLines="50" w:line="480" w:lineRule="auto"/>
              <w:jc w:val="center"/>
              <w:rPr>
                <w:rFonts w:ascii="宋体" w:hAnsi="宋体"/>
                <w:sz w:val="24"/>
              </w:rPr>
            </w:pPr>
            <w:r>
              <w:rPr>
                <w:rFonts w:hint="eastAsia" w:ascii="宋体" w:hAnsi="宋体"/>
                <w:sz w:val="24"/>
              </w:rPr>
              <w:t>职称</w:t>
            </w:r>
          </w:p>
        </w:tc>
        <w:tc>
          <w:tcPr>
            <w:tcW w:w="1286" w:type="dxa"/>
            <w:vAlign w:val="center"/>
          </w:tcPr>
          <w:p w14:paraId="2CA79757">
            <w:pPr>
              <w:spacing w:before="156" w:beforeLines="50" w:line="480" w:lineRule="auto"/>
              <w:jc w:val="center"/>
              <w:rPr>
                <w:rFonts w:ascii="宋体" w:hAnsi="宋体"/>
                <w:sz w:val="24"/>
              </w:rPr>
            </w:pPr>
            <w:r>
              <w:rPr>
                <w:rFonts w:hint="eastAsia" w:ascii="宋体" w:hAnsi="宋体"/>
                <w:sz w:val="24"/>
              </w:rPr>
              <w:t>专业</w:t>
            </w:r>
          </w:p>
        </w:tc>
        <w:tc>
          <w:tcPr>
            <w:tcW w:w="2388" w:type="dxa"/>
            <w:vAlign w:val="center"/>
          </w:tcPr>
          <w:p w14:paraId="7D6E0703">
            <w:pPr>
              <w:spacing w:before="156" w:beforeLines="50" w:line="480" w:lineRule="auto"/>
              <w:jc w:val="center"/>
              <w:rPr>
                <w:rFonts w:ascii="宋体" w:hAnsi="宋体"/>
                <w:sz w:val="24"/>
              </w:rPr>
            </w:pPr>
            <w:r>
              <w:rPr>
                <w:rFonts w:hint="eastAsia" w:ascii="宋体" w:hAnsi="宋体"/>
                <w:sz w:val="24"/>
              </w:rPr>
              <w:t>拟任职务</w:t>
            </w:r>
          </w:p>
        </w:tc>
      </w:tr>
      <w:tr w14:paraId="6D68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06" w:type="dxa"/>
          </w:tcPr>
          <w:p w14:paraId="014CE1AA">
            <w:pPr>
              <w:spacing w:line="480" w:lineRule="auto"/>
              <w:jc w:val="center"/>
              <w:rPr>
                <w:rFonts w:ascii="宋体" w:hAnsi="宋体"/>
                <w:sz w:val="28"/>
              </w:rPr>
            </w:pPr>
          </w:p>
        </w:tc>
        <w:tc>
          <w:tcPr>
            <w:tcW w:w="1441" w:type="dxa"/>
          </w:tcPr>
          <w:p w14:paraId="59EE6D3B">
            <w:pPr>
              <w:spacing w:line="480" w:lineRule="auto"/>
              <w:jc w:val="center"/>
              <w:rPr>
                <w:rFonts w:ascii="宋体" w:hAnsi="宋体"/>
                <w:sz w:val="28"/>
              </w:rPr>
            </w:pPr>
          </w:p>
        </w:tc>
        <w:tc>
          <w:tcPr>
            <w:tcW w:w="551" w:type="dxa"/>
          </w:tcPr>
          <w:p w14:paraId="0B26B080">
            <w:pPr>
              <w:spacing w:line="480" w:lineRule="auto"/>
              <w:jc w:val="center"/>
              <w:rPr>
                <w:rFonts w:ascii="宋体" w:hAnsi="宋体"/>
                <w:sz w:val="28"/>
              </w:rPr>
            </w:pPr>
          </w:p>
        </w:tc>
        <w:tc>
          <w:tcPr>
            <w:tcW w:w="551" w:type="dxa"/>
          </w:tcPr>
          <w:p w14:paraId="3B110EC5">
            <w:pPr>
              <w:spacing w:line="480" w:lineRule="auto"/>
              <w:jc w:val="center"/>
              <w:rPr>
                <w:rFonts w:ascii="宋体" w:hAnsi="宋体"/>
                <w:sz w:val="28"/>
              </w:rPr>
            </w:pPr>
          </w:p>
        </w:tc>
        <w:tc>
          <w:tcPr>
            <w:tcW w:w="1102" w:type="dxa"/>
          </w:tcPr>
          <w:p w14:paraId="444AA638">
            <w:pPr>
              <w:spacing w:line="480" w:lineRule="auto"/>
              <w:jc w:val="center"/>
              <w:rPr>
                <w:rFonts w:ascii="宋体" w:hAnsi="宋体"/>
                <w:sz w:val="28"/>
              </w:rPr>
            </w:pPr>
          </w:p>
        </w:tc>
        <w:tc>
          <w:tcPr>
            <w:tcW w:w="1102" w:type="dxa"/>
          </w:tcPr>
          <w:p w14:paraId="5F959791">
            <w:pPr>
              <w:spacing w:line="480" w:lineRule="auto"/>
              <w:jc w:val="center"/>
              <w:rPr>
                <w:rFonts w:ascii="宋体" w:hAnsi="宋体"/>
                <w:sz w:val="28"/>
              </w:rPr>
            </w:pPr>
          </w:p>
        </w:tc>
        <w:tc>
          <w:tcPr>
            <w:tcW w:w="1286" w:type="dxa"/>
          </w:tcPr>
          <w:p w14:paraId="5A42314C">
            <w:pPr>
              <w:spacing w:line="480" w:lineRule="auto"/>
              <w:jc w:val="center"/>
              <w:rPr>
                <w:rFonts w:ascii="宋体" w:hAnsi="宋体"/>
                <w:sz w:val="28"/>
              </w:rPr>
            </w:pPr>
          </w:p>
        </w:tc>
        <w:tc>
          <w:tcPr>
            <w:tcW w:w="2388" w:type="dxa"/>
          </w:tcPr>
          <w:p w14:paraId="0DD5DAFE">
            <w:pPr>
              <w:spacing w:line="480" w:lineRule="auto"/>
              <w:jc w:val="center"/>
              <w:rPr>
                <w:rFonts w:ascii="宋体" w:hAnsi="宋体"/>
              </w:rPr>
            </w:pPr>
          </w:p>
        </w:tc>
      </w:tr>
      <w:tr w14:paraId="2F27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6" w:type="dxa"/>
          </w:tcPr>
          <w:p w14:paraId="485E1016">
            <w:pPr>
              <w:spacing w:line="480" w:lineRule="auto"/>
              <w:jc w:val="center"/>
              <w:rPr>
                <w:rFonts w:ascii="宋体" w:hAnsi="宋体"/>
                <w:sz w:val="28"/>
              </w:rPr>
            </w:pPr>
          </w:p>
        </w:tc>
        <w:tc>
          <w:tcPr>
            <w:tcW w:w="1441" w:type="dxa"/>
          </w:tcPr>
          <w:p w14:paraId="49F374F4">
            <w:pPr>
              <w:spacing w:line="480" w:lineRule="auto"/>
              <w:jc w:val="center"/>
              <w:rPr>
                <w:rFonts w:ascii="宋体" w:hAnsi="宋体"/>
                <w:sz w:val="28"/>
              </w:rPr>
            </w:pPr>
          </w:p>
        </w:tc>
        <w:tc>
          <w:tcPr>
            <w:tcW w:w="551" w:type="dxa"/>
          </w:tcPr>
          <w:p w14:paraId="273E6FD4">
            <w:pPr>
              <w:spacing w:line="480" w:lineRule="auto"/>
              <w:jc w:val="center"/>
              <w:rPr>
                <w:rFonts w:ascii="宋体" w:hAnsi="宋体"/>
                <w:sz w:val="28"/>
              </w:rPr>
            </w:pPr>
          </w:p>
        </w:tc>
        <w:tc>
          <w:tcPr>
            <w:tcW w:w="551" w:type="dxa"/>
          </w:tcPr>
          <w:p w14:paraId="3CE2D7AD">
            <w:pPr>
              <w:spacing w:line="480" w:lineRule="auto"/>
              <w:jc w:val="center"/>
              <w:rPr>
                <w:rFonts w:ascii="宋体" w:hAnsi="宋体"/>
                <w:sz w:val="28"/>
              </w:rPr>
            </w:pPr>
          </w:p>
        </w:tc>
        <w:tc>
          <w:tcPr>
            <w:tcW w:w="1102" w:type="dxa"/>
          </w:tcPr>
          <w:p w14:paraId="4E35EC7A">
            <w:pPr>
              <w:spacing w:line="480" w:lineRule="auto"/>
              <w:jc w:val="center"/>
              <w:rPr>
                <w:rFonts w:ascii="宋体" w:hAnsi="宋体"/>
                <w:sz w:val="28"/>
              </w:rPr>
            </w:pPr>
          </w:p>
        </w:tc>
        <w:tc>
          <w:tcPr>
            <w:tcW w:w="1102" w:type="dxa"/>
          </w:tcPr>
          <w:p w14:paraId="649336E8">
            <w:pPr>
              <w:spacing w:line="480" w:lineRule="auto"/>
              <w:jc w:val="center"/>
              <w:rPr>
                <w:rFonts w:ascii="宋体" w:hAnsi="宋体"/>
                <w:sz w:val="28"/>
              </w:rPr>
            </w:pPr>
          </w:p>
        </w:tc>
        <w:tc>
          <w:tcPr>
            <w:tcW w:w="1286" w:type="dxa"/>
          </w:tcPr>
          <w:p w14:paraId="335EC3A7">
            <w:pPr>
              <w:spacing w:line="480" w:lineRule="auto"/>
              <w:jc w:val="center"/>
              <w:rPr>
                <w:rFonts w:ascii="宋体" w:hAnsi="宋体"/>
                <w:sz w:val="28"/>
              </w:rPr>
            </w:pPr>
          </w:p>
        </w:tc>
        <w:tc>
          <w:tcPr>
            <w:tcW w:w="2388" w:type="dxa"/>
          </w:tcPr>
          <w:p w14:paraId="5607B25F">
            <w:pPr>
              <w:spacing w:line="480" w:lineRule="auto"/>
              <w:jc w:val="center"/>
              <w:rPr>
                <w:rFonts w:ascii="宋体" w:hAnsi="宋体"/>
              </w:rPr>
            </w:pPr>
          </w:p>
        </w:tc>
      </w:tr>
      <w:tr w14:paraId="21B5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6" w:type="dxa"/>
          </w:tcPr>
          <w:p w14:paraId="265ABE1C">
            <w:pPr>
              <w:spacing w:line="480" w:lineRule="auto"/>
              <w:jc w:val="center"/>
              <w:rPr>
                <w:rFonts w:ascii="宋体" w:hAnsi="宋体"/>
                <w:sz w:val="28"/>
              </w:rPr>
            </w:pPr>
          </w:p>
        </w:tc>
        <w:tc>
          <w:tcPr>
            <w:tcW w:w="1441" w:type="dxa"/>
          </w:tcPr>
          <w:p w14:paraId="08C59DAF">
            <w:pPr>
              <w:spacing w:line="480" w:lineRule="auto"/>
              <w:jc w:val="center"/>
              <w:rPr>
                <w:rFonts w:ascii="宋体" w:hAnsi="宋体"/>
                <w:sz w:val="28"/>
              </w:rPr>
            </w:pPr>
          </w:p>
        </w:tc>
        <w:tc>
          <w:tcPr>
            <w:tcW w:w="551" w:type="dxa"/>
          </w:tcPr>
          <w:p w14:paraId="6EA7C02A">
            <w:pPr>
              <w:spacing w:line="480" w:lineRule="auto"/>
              <w:jc w:val="center"/>
              <w:rPr>
                <w:rFonts w:ascii="宋体" w:hAnsi="宋体"/>
                <w:sz w:val="28"/>
              </w:rPr>
            </w:pPr>
          </w:p>
        </w:tc>
        <w:tc>
          <w:tcPr>
            <w:tcW w:w="551" w:type="dxa"/>
          </w:tcPr>
          <w:p w14:paraId="2FCF23E1">
            <w:pPr>
              <w:spacing w:line="480" w:lineRule="auto"/>
              <w:jc w:val="center"/>
              <w:rPr>
                <w:rFonts w:ascii="宋体" w:hAnsi="宋体"/>
                <w:sz w:val="28"/>
              </w:rPr>
            </w:pPr>
          </w:p>
        </w:tc>
        <w:tc>
          <w:tcPr>
            <w:tcW w:w="1102" w:type="dxa"/>
          </w:tcPr>
          <w:p w14:paraId="25E4B0AE">
            <w:pPr>
              <w:spacing w:line="480" w:lineRule="auto"/>
              <w:jc w:val="center"/>
              <w:rPr>
                <w:rFonts w:ascii="宋体" w:hAnsi="宋体"/>
                <w:sz w:val="28"/>
              </w:rPr>
            </w:pPr>
          </w:p>
        </w:tc>
        <w:tc>
          <w:tcPr>
            <w:tcW w:w="1102" w:type="dxa"/>
          </w:tcPr>
          <w:p w14:paraId="01C6BA6C">
            <w:pPr>
              <w:spacing w:line="480" w:lineRule="auto"/>
              <w:jc w:val="center"/>
              <w:rPr>
                <w:rFonts w:ascii="宋体" w:hAnsi="宋体"/>
                <w:sz w:val="28"/>
              </w:rPr>
            </w:pPr>
          </w:p>
        </w:tc>
        <w:tc>
          <w:tcPr>
            <w:tcW w:w="1286" w:type="dxa"/>
          </w:tcPr>
          <w:p w14:paraId="162EB10F">
            <w:pPr>
              <w:spacing w:line="480" w:lineRule="auto"/>
              <w:jc w:val="center"/>
              <w:rPr>
                <w:rFonts w:ascii="宋体" w:hAnsi="宋体"/>
                <w:sz w:val="28"/>
              </w:rPr>
            </w:pPr>
          </w:p>
        </w:tc>
        <w:tc>
          <w:tcPr>
            <w:tcW w:w="2388" w:type="dxa"/>
          </w:tcPr>
          <w:p w14:paraId="357D39FE">
            <w:pPr>
              <w:spacing w:line="480" w:lineRule="auto"/>
              <w:jc w:val="center"/>
              <w:rPr>
                <w:rFonts w:ascii="宋体" w:hAnsi="宋体"/>
              </w:rPr>
            </w:pPr>
          </w:p>
        </w:tc>
      </w:tr>
      <w:tr w14:paraId="71EE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06" w:type="dxa"/>
          </w:tcPr>
          <w:p w14:paraId="7DBD570F">
            <w:pPr>
              <w:spacing w:line="480" w:lineRule="auto"/>
              <w:jc w:val="center"/>
              <w:rPr>
                <w:rFonts w:ascii="宋体" w:hAnsi="宋体"/>
                <w:sz w:val="28"/>
              </w:rPr>
            </w:pPr>
          </w:p>
        </w:tc>
        <w:tc>
          <w:tcPr>
            <w:tcW w:w="1441" w:type="dxa"/>
          </w:tcPr>
          <w:p w14:paraId="640D7227">
            <w:pPr>
              <w:spacing w:line="480" w:lineRule="auto"/>
              <w:jc w:val="center"/>
              <w:rPr>
                <w:rFonts w:ascii="宋体" w:hAnsi="宋体"/>
                <w:sz w:val="28"/>
              </w:rPr>
            </w:pPr>
          </w:p>
        </w:tc>
        <w:tc>
          <w:tcPr>
            <w:tcW w:w="551" w:type="dxa"/>
          </w:tcPr>
          <w:p w14:paraId="7C7DAB0D">
            <w:pPr>
              <w:spacing w:line="480" w:lineRule="auto"/>
              <w:jc w:val="center"/>
              <w:rPr>
                <w:rFonts w:ascii="宋体" w:hAnsi="宋体"/>
                <w:sz w:val="28"/>
              </w:rPr>
            </w:pPr>
          </w:p>
        </w:tc>
        <w:tc>
          <w:tcPr>
            <w:tcW w:w="551" w:type="dxa"/>
          </w:tcPr>
          <w:p w14:paraId="704B1724">
            <w:pPr>
              <w:spacing w:line="480" w:lineRule="auto"/>
              <w:jc w:val="center"/>
              <w:rPr>
                <w:rFonts w:ascii="宋体" w:hAnsi="宋体"/>
                <w:sz w:val="28"/>
              </w:rPr>
            </w:pPr>
          </w:p>
        </w:tc>
        <w:tc>
          <w:tcPr>
            <w:tcW w:w="1102" w:type="dxa"/>
          </w:tcPr>
          <w:p w14:paraId="20C1776D">
            <w:pPr>
              <w:spacing w:line="480" w:lineRule="auto"/>
              <w:jc w:val="center"/>
              <w:rPr>
                <w:rFonts w:ascii="宋体" w:hAnsi="宋体"/>
                <w:sz w:val="28"/>
              </w:rPr>
            </w:pPr>
          </w:p>
        </w:tc>
        <w:tc>
          <w:tcPr>
            <w:tcW w:w="1102" w:type="dxa"/>
          </w:tcPr>
          <w:p w14:paraId="75118A51">
            <w:pPr>
              <w:spacing w:line="480" w:lineRule="auto"/>
              <w:jc w:val="center"/>
              <w:rPr>
                <w:rFonts w:ascii="宋体" w:hAnsi="宋体"/>
                <w:sz w:val="28"/>
              </w:rPr>
            </w:pPr>
          </w:p>
        </w:tc>
        <w:tc>
          <w:tcPr>
            <w:tcW w:w="1286" w:type="dxa"/>
          </w:tcPr>
          <w:p w14:paraId="4FA4DE6B">
            <w:pPr>
              <w:spacing w:line="480" w:lineRule="auto"/>
              <w:jc w:val="center"/>
              <w:rPr>
                <w:rFonts w:ascii="宋体" w:hAnsi="宋体"/>
                <w:sz w:val="28"/>
              </w:rPr>
            </w:pPr>
          </w:p>
        </w:tc>
        <w:tc>
          <w:tcPr>
            <w:tcW w:w="2388" w:type="dxa"/>
          </w:tcPr>
          <w:p w14:paraId="2244432A">
            <w:pPr>
              <w:spacing w:line="480" w:lineRule="auto"/>
              <w:jc w:val="center"/>
              <w:rPr>
                <w:rFonts w:ascii="宋体" w:hAnsi="宋体"/>
              </w:rPr>
            </w:pPr>
          </w:p>
        </w:tc>
      </w:tr>
      <w:tr w14:paraId="77B3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6" w:type="dxa"/>
          </w:tcPr>
          <w:p w14:paraId="583155EE">
            <w:pPr>
              <w:spacing w:line="480" w:lineRule="auto"/>
              <w:jc w:val="center"/>
              <w:rPr>
                <w:rFonts w:ascii="宋体" w:hAnsi="宋体"/>
                <w:sz w:val="28"/>
              </w:rPr>
            </w:pPr>
          </w:p>
        </w:tc>
        <w:tc>
          <w:tcPr>
            <w:tcW w:w="1441" w:type="dxa"/>
          </w:tcPr>
          <w:p w14:paraId="060C8759">
            <w:pPr>
              <w:spacing w:line="480" w:lineRule="auto"/>
              <w:jc w:val="center"/>
              <w:rPr>
                <w:rFonts w:ascii="宋体" w:hAnsi="宋体"/>
                <w:sz w:val="28"/>
              </w:rPr>
            </w:pPr>
          </w:p>
        </w:tc>
        <w:tc>
          <w:tcPr>
            <w:tcW w:w="551" w:type="dxa"/>
          </w:tcPr>
          <w:p w14:paraId="6895579F">
            <w:pPr>
              <w:spacing w:line="480" w:lineRule="auto"/>
              <w:jc w:val="center"/>
              <w:rPr>
                <w:rFonts w:ascii="宋体" w:hAnsi="宋体"/>
                <w:sz w:val="28"/>
              </w:rPr>
            </w:pPr>
          </w:p>
        </w:tc>
        <w:tc>
          <w:tcPr>
            <w:tcW w:w="551" w:type="dxa"/>
          </w:tcPr>
          <w:p w14:paraId="5BEF422F">
            <w:pPr>
              <w:spacing w:line="480" w:lineRule="auto"/>
              <w:jc w:val="center"/>
              <w:rPr>
                <w:rFonts w:ascii="宋体" w:hAnsi="宋体"/>
                <w:sz w:val="28"/>
              </w:rPr>
            </w:pPr>
          </w:p>
        </w:tc>
        <w:tc>
          <w:tcPr>
            <w:tcW w:w="1102" w:type="dxa"/>
          </w:tcPr>
          <w:p w14:paraId="7197ED8F">
            <w:pPr>
              <w:spacing w:line="480" w:lineRule="auto"/>
              <w:jc w:val="center"/>
              <w:rPr>
                <w:rFonts w:ascii="宋体" w:hAnsi="宋体"/>
                <w:sz w:val="28"/>
              </w:rPr>
            </w:pPr>
          </w:p>
        </w:tc>
        <w:tc>
          <w:tcPr>
            <w:tcW w:w="1102" w:type="dxa"/>
          </w:tcPr>
          <w:p w14:paraId="581E14C6">
            <w:pPr>
              <w:spacing w:line="480" w:lineRule="auto"/>
              <w:jc w:val="center"/>
              <w:rPr>
                <w:rFonts w:ascii="宋体" w:hAnsi="宋体"/>
                <w:sz w:val="28"/>
              </w:rPr>
            </w:pPr>
          </w:p>
        </w:tc>
        <w:tc>
          <w:tcPr>
            <w:tcW w:w="1286" w:type="dxa"/>
          </w:tcPr>
          <w:p w14:paraId="66E79B15">
            <w:pPr>
              <w:spacing w:line="480" w:lineRule="auto"/>
              <w:jc w:val="center"/>
              <w:rPr>
                <w:rFonts w:ascii="宋体" w:hAnsi="宋体"/>
                <w:sz w:val="28"/>
              </w:rPr>
            </w:pPr>
          </w:p>
        </w:tc>
        <w:tc>
          <w:tcPr>
            <w:tcW w:w="2388" w:type="dxa"/>
          </w:tcPr>
          <w:p w14:paraId="5FE3DE42">
            <w:pPr>
              <w:spacing w:line="480" w:lineRule="auto"/>
              <w:rPr>
                <w:rFonts w:ascii="宋体" w:hAnsi="宋体"/>
              </w:rPr>
            </w:pPr>
          </w:p>
        </w:tc>
      </w:tr>
      <w:tr w14:paraId="50C4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6" w:type="dxa"/>
          </w:tcPr>
          <w:p w14:paraId="40B75BA8">
            <w:pPr>
              <w:spacing w:line="480" w:lineRule="auto"/>
              <w:jc w:val="center"/>
              <w:rPr>
                <w:rFonts w:ascii="宋体" w:hAnsi="宋体"/>
                <w:sz w:val="28"/>
              </w:rPr>
            </w:pPr>
          </w:p>
        </w:tc>
        <w:tc>
          <w:tcPr>
            <w:tcW w:w="1441" w:type="dxa"/>
          </w:tcPr>
          <w:p w14:paraId="40E5F7F1">
            <w:pPr>
              <w:spacing w:line="480" w:lineRule="auto"/>
              <w:jc w:val="center"/>
              <w:rPr>
                <w:rFonts w:ascii="宋体" w:hAnsi="宋体"/>
                <w:sz w:val="28"/>
              </w:rPr>
            </w:pPr>
          </w:p>
        </w:tc>
        <w:tc>
          <w:tcPr>
            <w:tcW w:w="551" w:type="dxa"/>
          </w:tcPr>
          <w:p w14:paraId="32A8FAE2">
            <w:pPr>
              <w:spacing w:line="480" w:lineRule="auto"/>
              <w:jc w:val="center"/>
              <w:rPr>
                <w:rFonts w:ascii="宋体" w:hAnsi="宋体"/>
                <w:sz w:val="28"/>
              </w:rPr>
            </w:pPr>
          </w:p>
        </w:tc>
        <w:tc>
          <w:tcPr>
            <w:tcW w:w="551" w:type="dxa"/>
          </w:tcPr>
          <w:p w14:paraId="3BECEB81">
            <w:pPr>
              <w:spacing w:line="480" w:lineRule="auto"/>
              <w:jc w:val="center"/>
              <w:rPr>
                <w:rFonts w:ascii="宋体" w:hAnsi="宋体"/>
                <w:sz w:val="28"/>
              </w:rPr>
            </w:pPr>
          </w:p>
        </w:tc>
        <w:tc>
          <w:tcPr>
            <w:tcW w:w="1102" w:type="dxa"/>
          </w:tcPr>
          <w:p w14:paraId="6D805D92">
            <w:pPr>
              <w:spacing w:line="480" w:lineRule="auto"/>
              <w:jc w:val="center"/>
              <w:rPr>
                <w:rFonts w:ascii="宋体" w:hAnsi="宋体"/>
                <w:sz w:val="28"/>
              </w:rPr>
            </w:pPr>
          </w:p>
        </w:tc>
        <w:tc>
          <w:tcPr>
            <w:tcW w:w="1102" w:type="dxa"/>
          </w:tcPr>
          <w:p w14:paraId="3622A083">
            <w:pPr>
              <w:spacing w:line="480" w:lineRule="auto"/>
              <w:jc w:val="center"/>
              <w:rPr>
                <w:rFonts w:ascii="宋体" w:hAnsi="宋体"/>
                <w:sz w:val="28"/>
              </w:rPr>
            </w:pPr>
          </w:p>
        </w:tc>
        <w:tc>
          <w:tcPr>
            <w:tcW w:w="1286" w:type="dxa"/>
          </w:tcPr>
          <w:p w14:paraId="425D97C1">
            <w:pPr>
              <w:spacing w:line="480" w:lineRule="auto"/>
              <w:jc w:val="center"/>
              <w:rPr>
                <w:rFonts w:ascii="宋体" w:hAnsi="宋体"/>
                <w:sz w:val="28"/>
              </w:rPr>
            </w:pPr>
          </w:p>
        </w:tc>
        <w:tc>
          <w:tcPr>
            <w:tcW w:w="2388" w:type="dxa"/>
          </w:tcPr>
          <w:p w14:paraId="2070BA0A">
            <w:pPr>
              <w:spacing w:line="480" w:lineRule="auto"/>
              <w:jc w:val="center"/>
              <w:rPr>
                <w:rFonts w:ascii="宋体" w:hAnsi="宋体"/>
              </w:rPr>
            </w:pPr>
          </w:p>
        </w:tc>
      </w:tr>
      <w:tr w14:paraId="5B5B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6" w:type="dxa"/>
          </w:tcPr>
          <w:p w14:paraId="1A44188A">
            <w:pPr>
              <w:spacing w:line="480" w:lineRule="auto"/>
              <w:jc w:val="center"/>
              <w:rPr>
                <w:rFonts w:ascii="宋体" w:hAnsi="宋体"/>
                <w:sz w:val="28"/>
              </w:rPr>
            </w:pPr>
          </w:p>
        </w:tc>
        <w:tc>
          <w:tcPr>
            <w:tcW w:w="1441" w:type="dxa"/>
          </w:tcPr>
          <w:p w14:paraId="50D97176">
            <w:pPr>
              <w:spacing w:line="480" w:lineRule="auto"/>
              <w:jc w:val="center"/>
              <w:rPr>
                <w:rFonts w:ascii="宋体" w:hAnsi="宋体"/>
                <w:sz w:val="28"/>
              </w:rPr>
            </w:pPr>
          </w:p>
        </w:tc>
        <w:tc>
          <w:tcPr>
            <w:tcW w:w="551" w:type="dxa"/>
          </w:tcPr>
          <w:p w14:paraId="58C1DB63">
            <w:pPr>
              <w:spacing w:line="480" w:lineRule="auto"/>
              <w:jc w:val="center"/>
              <w:rPr>
                <w:rFonts w:ascii="宋体" w:hAnsi="宋体"/>
                <w:sz w:val="28"/>
              </w:rPr>
            </w:pPr>
          </w:p>
        </w:tc>
        <w:tc>
          <w:tcPr>
            <w:tcW w:w="551" w:type="dxa"/>
          </w:tcPr>
          <w:p w14:paraId="038D33FD">
            <w:pPr>
              <w:spacing w:line="480" w:lineRule="auto"/>
              <w:jc w:val="center"/>
              <w:rPr>
                <w:rFonts w:ascii="宋体" w:hAnsi="宋体"/>
                <w:sz w:val="28"/>
              </w:rPr>
            </w:pPr>
          </w:p>
        </w:tc>
        <w:tc>
          <w:tcPr>
            <w:tcW w:w="1102" w:type="dxa"/>
          </w:tcPr>
          <w:p w14:paraId="14575005">
            <w:pPr>
              <w:spacing w:line="480" w:lineRule="auto"/>
              <w:jc w:val="center"/>
              <w:rPr>
                <w:rFonts w:ascii="宋体" w:hAnsi="宋体"/>
                <w:sz w:val="28"/>
              </w:rPr>
            </w:pPr>
          </w:p>
        </w:tc>
        <w:tc>
          <w:tcPr>
            <w:tcW w:w="1102" w:type="dxa"/>
          </w:tcPr>
          <w:p w14:paraId="1558194E">
            <w:pPr>
              <w:spacing w:line="480" w:lineRule="auto"/>
              <w:jc w:val="center"/>
              <w:rPr>
                <w:rFonts w:ascii="宋体" w:hAnsi="宋体"/>
                <w:sz w:val="28"/>
              </w:rPr>
            </w:pPr>
          </w:p>
        </w:tc>
        <w:tc>
          <w:tcPr>
            <w:tcW w:w="1286" w:type="dxa"/>
          </w:tcPr>
          <w:p w14:paraId="65FC6AEE">
            <w:pPr>
              <w:spacing w:line="480" w:lineRule="auto"/>
              <w:jc w:val="center"/>
              <w:rPr>
                <w:rFonts w:ascii="宋体" w:hAnsi="宋体"/>
                <w:sz w:val="28"/>
              </w:rPr>
            </w:pPr>
          </w:p>
        </w:tc>
        <w:tc>
          <w:tcPr>
            <w:tcW w:w="2388" w:type="dxa"/>
          </w:tcPr>
          <w:p w14:paraId="653DC48F">
            <w:pPr>
              <w:spacing w:line="480" w:lineRule="auto"/>
              <w:jc w:val="center"/>
              <w:rPr>
                <w:rFonts w:ascii="宋体" w:hAnsi="宋体"/>
              </w:rPr>
            </w:pPr>
          </w:p>
        </w:tc>
      </w:tr>
      <w:tr w14:paraId="3929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06" w:type="dxa"/>
          </w:tcPr>
          <w:p w14:paraId="5112A341">
            <w:pPr>
              <w:spacing w:line="480" w:lineRule="auto"/>
              <w:jc w:val="center"/>
              <w:rPr>
                <w:rFonts w:ascii="宋体" w:hAnsi="宋体"/>
                <w:sz w:val="28"/>
              </w:rPr>
            </w:pPr>
          </w:p>
        </w:tc>
        <w:tc>
          <w:tcPr>
            <w:tcW w:w="1441" w:type="dxa"/>
          </w:tcPr>
          <w:p w14:paraId="651A30AA">
            <w:pPr>
              <w:spacing w:line="480" w:lineRule="auto"/>
              <w:jc w:val="center"/>
              <w:rPr>
                <w:rFonts w:ascii="宋体" w:hAnsi="宋体"/>
                <w:sz w:val="28"/>
              </w:rPr>
            </w:pPr>
          </w:p>
        </w:tc>
        <w:tc>
          <w:tcPr>
            <w:tcW w:w="551" w:type="dxa"/>
          </w:tcPr>
          <w:p w14:paraId="010A437A">
            <w:pPr>
              <w:spacing w:line="480" w:lineRule="auto"/>
              <w:jc w:val="center"/>
              <w:rPr>
                <w:rFonts w:ascii="宋体" w:hAnsi="宋体"/>
                <w:sz w:val="28"/>
              </w:rPr>
            </w:pPr>
          </w:p>
        </w:tc>
        <w:tc>
          <w:tcPr>
            <w:tcW w:w="551" w:type="dxa"/>
          </w:tcPr>
          <w:p w14:paraId="5369A267">
            <w:pPr>
              <w:spacing w:line="480" w:lineRule="auto"/>
              <w:jc w:val="center"/>
              <w:rPr>
                <w:rFonts w:ascii="宋体" w:hAnsi="宋体"/>
                <w:sz w:val="28"/>
              </w:rPr>
            </w:pPr>
          </w:p>
        </w:tc>
        <w:tc>
          <w:tcPr>
            <w:tcW w:w="1102" w:type="dxa"/>
          </w:tcPr>
          <w:p w14:paraId="0790766F">
            <w:pPr>
              <w:spacing w:line="480" w:lineRule="auto"/>
              <w:jc w:val="center"/>
              <w:rPr>
                <w:rFonts w:ascii="宋体" w:hAnsi="宋体"/>
                <w:sz w:val="28"/>
              </w:rPr>
            </w:pPr>
          </w:p>
        </w:tc>
        <w:tc>
          <w:tcPr>
            <w:tcW w:w="1102" w:type="dxa"/>
          </w:tcPr>
          <w:p w14:paraId="4D32A00D">
            <w:pPr>
              <w:spacing w:line="480" w:lineRule="auto"/>
              <w:jc w:val="center"/>
              <w:rPr>
                <w:rFonts w:ascii="宋体" w:hAnsi="宋体"/>
                <w:sz w:val="28"/>
              </w:rPr>
            </w:pPr>
          </w:p>
        </w:tc>
        <w:tc>
          <w:tcPr>
            <w:tcW w:w="1286" w:type="dxa"/>
          </w:tcPr>
          <w:p w14:paraId="54FBFF27">
            <w:pPr>
              <w:spacing w:line="480" w:lineRule="auto"/>
              <w:jc w:val="center"/>
              <w:rPr>
                <w:rFonts w:ascii="宋体" w:hAnsi="宋体"/>
                <w:sz w:val="28"/>
              </w:rPr>
            </w:pPr>
          </w:p>
        </w:tc>
        <w:tc>
          <w:tcPr>
            <w:tcW w:w="2388" w:type="dxa"/>
          </w:tcPr>
          <w:p w14:paraId="79561EB1">
            <w:pPr>
              <w:spacing w:line="480" w:lineRule="auto"/>
              <w:jc w:val="center"/>
              <w:rPr>
                <w:rFonts w:ascii="宋体" w:hAnsi="宋体"/>
              </w:rPr>
            </w:pPr>
          </w:p>
        </w:tc>
      </w:tr>
      <w:tr w14:paraId="6EC0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6" w:type="dxa"/>
          </w:tcPr>
          <w:p w14:paraId="37E709C4">
            <w:pPr>
              <w:spacing w:line="480" w:lineRule="auto"/>
              <w:rPr>
                <w:rFonts w:ascii="宋体" w:hAnsi="宋体"/>
                <w:sz w:val="28"/>
              </w:rPr>
            </w:pPr>
          </w:p>
        </w:tc>
        <w:tc>
          <w:tcPr>
            <w:tcW w:w="1441" w:type="dxa"/>
          </w:tcPr>
          <w:p w14:paraId="506684F8">
            <w:pPr>
              <w:spacing w:line="480" w:lineRule="auto"/>
              <w:rPr>
                <w:rFonts w:ascii="宋体" w:hAnsi="宋体"/>
                <w:sz w:val="28"/>
              </w:rPr>
            </w:pPr>
          </w:p>
        </w:tc>
        <w:tc>
          <w:tcPr>
            <w:tcW w:w="551" w:type="dxa"/>
          </w:tcPr>
          <w:p w14:paraId="6098E34F">
            <w:pPr>
              <w:spacing w:line="480" w:lineRule="auto"/>
              <w:rPr>
                <w:rFonts w:ascii="宋体" w:hAnsi="宋体"/>
                <w:sz w:val="28"/>
              </w:rPr>
            </w:pPr>
          </w:p>
        </w:tc>
        <w:tc>
          <w:tcPr>
            <w:tcW w:w="551" w:type="dxa"/>
          </w:tcPr>
          <w:p w14:paraId="1915D247">
            <w:pPr>
              <w:spacing w:line="480" w:lineRule="auto"/>
              <w:rPr>
                <w:rFonts w:ascii="宋体" w:hAnsi="宋体"/>
                <w:sz w:val="28"/>
              </w:rPr>
            </w:pPr>
          </w:p>
        </w:tc>
        <w:tc>
          <w:tcPr>
            <w:tcW w:w="1102" w:type="dxa"/>
          </w:tcPr>
          <w:p w14:paraId="05F56E62">
            <w:pPr>
              <w:spacing w:line="480" w:lineRule="auto"/>
              <w:rPr>
                <w:rFonts w:ascii="宋体" w:hAnsi="宋体"/>
                <w:sz w:val="28"/>
              </w:rPr>
            </w:pPr>
          </w:p>
        </w:tc>
        <w:tc>
          <w:tcPr>
            <w:tcW w:w="1102" w:type="dxa"/>
          </w:tcPr>
          <w:p w14:paraId="67155539">
            <w:pPr>
              <w:spacing w:line="480" w:lineRule="auto"/>
              <w:rPr>
                <w:rFonts w:ascii="宋体" w:hAnsi="宋体"/>
                <w:sz w:val="28"/>
              </w:rPr>
            </w:pPr>
          </w:p>
        </w:tc>
        <w:tc>
          <w:tcPr>
            <w:tcW w:w="1286" w:type="dxa"/>
          </w:tcPr>
          <w:p w14:paraId="3A762ABC">
            <w:pPr>
              <w:spacing w:line="480" w:lineRule="auto"/>
              <w:rPr>
                <w:rFonts w:ascii="宋体" w:hAnsi="宋体"/>
                <w:sz w:val="28"/>
              </w:rPr>
            </w:pPr>
          </w:p>
        </w:tc>
        <w:tc>
          <w:tcPr>
            <w:tcW w:w="2388" w:type="dxa"/>
          </w:tcPr>
          <w:p w14:paraId="2C3128D2">
            <w:pPr>
              <w:spacing w:line="480" w:lineRule="auto"/>
              <w:rPr>
                <w:rFonts w:ascii="宋体" w:hAnsi="宋体"/>
              </w:rPr>
            </w:pPr>
          </w:p>
        </w:tc>
      </w:tr>
      <w:tr w14:paraId="3203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6" w:type="dxa"/>
          </w:tcPr>
          <w:p w14:paraId="6CA2C1DC">
            <w:pPr>
              <w:spacing w:line="480" w:lineRule="auto"/>
              <w:rPr>
                <w:rFonts w:ascii="宋体" w:hAnsi="宋体"/>
                <w:sz w:val="28"/>
              </w:rPr>
            </w:pPr>
          </w:p>
        </w:tc>
        <w:tc>
          <w:tcPr>
            <w:tcW w:w="1441" w:type="dxa"/>
          </w:tcPr>
          <w:p w14:paraId="1243FC9E">
            <w:pPr>
              <w:spacing w:line="480" w:lineRule="auto"/>
              <w:rPr>
                <w:rFonts w:ascii="宋体" w:hAnsi="宋体"/>
                <w:sz w:val="28"/>
              </w:rPr>
            </w:pPr>
          </w:p>
        </w:tc>
        <w:tc>
          <w:tcPr>
            <w:tcW w:w="551" w:type="dxa"/>
          </w:tcPr>
          <w:p w14:paraId="4BBFE31B">
            <w:pPr>
              <w:spacing w:line="480" w:lineRule="auto"/>
              <w:rPr>
                <w:rFonts w:ascii="宋体" w:hAnsi="宋体"/>
                <w:sz w:val="28"/>
              </w:rPr>
            </w:pPr>
          </w:p>
        </w:tc>
        <w:tc>
          <w:tcPr>
            <w:tcW w:w="551" w:type="dxa"/>
          </w:tcPr>
          <w:p w14:paraId="33E3374E">
            <w:pPr>
              <w:spacing w:line="480" w:lineRule="auto"/>
              <w:rPr>
                <w:rFonts w:ascii="宋体" w:hAnsi="宋体"/>
                <w:sz w:val="28"/>
              </w:rPr>
            </w:pPr>
          </w:p>
        </w:tc>
        <w:tc>
          <w:tcPr>
            <w:tcW w:w="1102" w:type="dxa"/>
          </w:tcPr>
          <w:p w14:paraId="7BFA3E9B">
            <w:pPr>
              <w:spacing w:line="480" w:lineRule="auto"/>
              <w:rPr>
                <w:rFonts w:ascii="宋体" w:hAnsi="宋体"/>
                <w:sz w:val="28"/>
              </w:rPr>
            </w:pPr>
          </w:p>
        </w:tc>
        <w:tc>
          <w:tcPr>
            <w:tcW w:w="1102" w:type="dxa"/>
          </w:tcPr>
          <w:p w14:paraId="14B24F55">
            <w:pPr>
              <w:spacing w:line="480" w:lineRule="auto"/>
              <w:rPr>
                <w:rFonts w:ascii="宋体" w:hAnsi="宋体"/>
                <w:sz w:val="28"/>
              </w:rPr>
            </w:pPr>
          </w:p>
        </w:tc>
        <w:tc>
          <w:tcPr>
            <w:tcW w:w="1286" w:type="dxa"/>
          </w:tcPr>
          <w:p w14:paraId="2668357E">
            <w:pPr>
              <w:spacing w:line="480" w:lineRule="auto"/>
              <w:rPr>
                <w:rFonts w:ascii="宋体" w:hAnsi="宋体"/>
                <w:sz w:val="28"/>
              </w:rPr>
            </w:pPr>
          </w:p>
        </w:tc>
        <w:tc>
          <w:tcPr>
            <w:tcW w:w="2388" w:type="dxa"/>
          </w:tcPr>
          <w:p w14:paraId="13480607">
            <w:pPr>
              <w:spacing w:line="480" w:lineRule="auto"/>
              <w:rPr>
                <w:rFonts w:ascii="宋体" w:hAnsi="宋体"/>
              </w:rPr>
            </w:pPr>
          </w:p>
        </w:tc>
      </w:tr>
      <w:tr w14:paraId="366B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6" w:type="dxa"/>
          </w:tcPr>
          <w:p w14:paraId="2E9177B0">
            <w:pPr>
              <w:spacing w:line="480" w:lineRule="auto"/>
              <w:rPr>
                <w:rFonts w:ascii="宋体" w:hAnsi="宋体"/>
                <w:sz w:val="28"/>
              </w:rPr>
            </w:pPr>
          </w:p>
        </w:tc>
        <w:tc>
          <w:tcPr>
            <w:tcW w:w="1441" w:type="dxa"/>
          </w:tcPr>
          <w:p w14:paraId="43FCFC7E">
            <w:pPr>
              <w:spacing w:line="480" w:lineRule="auto"/>
              <w:rPr>
                <w:rFonts w:ascii="宋体" w:hAnsi="宋体"/>
                <w:sz w:val="28"/>
              </w:rPr>
            </w:pPr>
          </w:p>
        </w:tc>
        <w:tc>
          <w:tcPr>
            <w:tcW w:w="551" w:type="dxa"/>
          </w:tcPr>
          <w:p w14:paraId="1DA52EEB">
            <w:pPr>
              <w:spacing w:line="480" w:lineRule="auto"/>
              <w:rPr>
                <w:rFonts w:ascii="宋体" w:hAnsi="宋体"/>
                <w:sz w:val="28"/>
              </w:rPr>
            </w:pPr>
          </w:p>
        </w:tc>
        <w:tc>
          <w:tcPr>
            <w:tcW w:w="551" w:type="dxa"/>
          </w:tcPr>
          <w:p w14:paraId="6889FC27">
            <w:pPr>
              <w:spacing w:line="480" w:lineRule="auto"/>
              <w:rPr>
                <w:rFonts w:ascii="宋体" w:hAnsi="宋体"/>
                <w:sz w:val="28"/>
              </w:rPr>
            </w:pPr>
          </w:p>
        </w:tc>
        <w:tc>
          <w:tcPr>
            <w:tcW w:w="1102" w:type="dxa"/>
          </w:tcPr>
          <w:p w14:paraId="4336BFFA">
            <w:pPr>
              <w:spacing w:line="480" w:lineRule="auto"/>
              <w:rPr>
                <w:rFonts w:ascii="宋体" w:hAnsi="宋体"/>
                <w:sz w:val="28"/>
              </w:rPr>
            </w:pPr>
          </w:p>
        </w:tc>
        <w:tc>
          <w:tcPr>
            <w:tcW w:w="1102" w:type="dxa"/>
          </w:tcPr>
          <w:p w14:paraId="41A49407">
            <w:pPr>
              <w:spacing w:line="480" w:lineRule="auto"/>
              <w:rPr>
                <w:rFonts w:ascii="宋体" w:hAnsi="宋体"/>
                <w:sz w:val="28"/>
              </w:rPr>
            </w:pPr>
          </w:p>
        </w:tc>
        <w:tc>
          <w:tcPr>
            <w:tcW w:w="1286" w:type="dxa"/>
          </w:tcPr>
          <w:p w14:paraId="4E2A9F7F">
            <w:pPr>
              <w:spacing w:line="480" w:lineRule="auto"/>
              <w:rPr>
                <w:rFonts w:ascii="宋体" w:hAnsi="宋体"/>
                <w:sz w:val="28"/>
              </w:rPr>
            </w:pPr>
          </w:p>
        </w:tc>
        <w:tc>
          <w:tcPr>
            <w:tcW w:w="2388" w:type="dxa"/>
          </w:tcPr>
          <w:p w14:paraId="20B3BB27">
            <w:pPr>
              <w:spacing w:line="480" w:lineRule="auto"/>
              <w:rPr>
                <w:rFonts w:ascii="宋体" w:hAnsi="宋体"/>
              </w:rPr>
            </w:pPr>
          </w:p>
        </w:tc>
      </w:tr>
      <w:tr w14:paraId="1ACB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06" w:type="dxa"/>
          </w:tcPr>
          <w:p w14:paraId="3A8F479B">
            <w:pPr>
              <w:spacing w:line="480" w:lineRule="auto"/>
              <w:rPr>
                <w:rFonts w:ascii="宋体" w:hAnsi="宋体"/>
                <w:sz w:val="28"/>
              </w:rPr>
            </w:pPr>
          </w:p>
        </w:tc>
        <w:tc>
          <w:tcPr>
            <w:tcW w:w="1441" w:type="dxa"/>
          </w:tcPr>
          <w:p w14:paraId="2D9675F5">
            <w:pPr>
              <w:spacing w:line="480" w:lineRule="auto"/>
              <w:rPr>
                <w:rFonts w:ascii="宋体" w:hAnsi="宋体"/>
                <w:sz w:val="28"/>
              </w:rPr>
            </w:pPr>
          </w:p>
        </w:tc>
        <w:tc>
          <w:tcPr>
            <w:tcW w:w="551" w:type="dxa"/>
          </w:tcPr>
          <w:p w14:paraId="2CBCB2CB">
            <w:pPr>
              <w:spacing w:line="480" w:lineRule="auto"/>
              <w:rPr>
                <w:rFonts w:ascii="宋体" w:hAnsi="宋体"/>
                <w:sz w:val="28"/>
              </w:rPr>
            </w:pPr>
          </w:p>
        </w:tc>
        <w:tc>
          <w:tcPr>
            <w:tcW w:w="551" w:type="dxa"/>
          </w:tcPr>
          <w:p w14:paraId="3C2924CC">
            <w:pPr>
              <w:spacing w:line="480" w:lineRule="auto"/>
              <w:rPr>
                <w:rFonts w:ascii="宋体" w:hAnsi="宋体"/>
                <w:sz w:val="28"/>
              </w:rPr>
            </w:pPr>
          </w:p>
        </w:tc>
        <w:tc>
          <w:tcPr>
            <w:tcW w:w="1102" w:type="dxa"/>
          </w:tcPr>
          <w:p w14:paraId="6B32EB13">
            <w:pPr>
              <w:spacing w:line="480" w:lineRule="auto"/>
              <w:rPr>
                <w:rFonts w:ascii="宋体" w:hAnsi="宋体"/>
                <w:sz w:val="28"/>
              </w:rPr>
            </w:pPr>
          </w:p>
        </w:tc>
        <w:tc>
          <w:tcPr>
            <w:tcW w:w="1102" w:type="dxa"/>
          </w:tcPr>
          <w:p w14:paraId="11793FE5">
            <w:pPr>
              <w:spacing w:line="480" w:lineRule="auto"/>
              <w:rPr>
                <w:rFonts w:ascii="宋体" w:hAnsi="宋体"/>
                <w:sz w:val="28"/>
              </w:rPr>
            </w:pPr>
          </w:p>
        </w:tc>
        <w:tc>
          <w:tcPr>
            <w:tcW w:w="1286" w:type="dxa"/>
          </w:tcPr>
          <w:p w14:paraId="6F7422BC">
            <w:pPr>
              <w:spacing w:line="480" w:lineRule="auto"/>
              <w:rPr>
                <w:rFonts w:ascii="宋体" w:hAnsi="宋体"/>
                <w:sz w:val="28"/>
              </w:rPr>
            </w:pPr>
          </w:p>
        </w:tc>
        <w:tc>
          <w:tcPr>
            <w:tcW w:w="2388" w:type="dxa"/>
          </w:tcPr>
          <w:p w14:paraId="6ADD7259">
            <w:pPr>
              <w:spacing w:line="480" w:lineRule="auto"/>
              <w:rPr>
                <w:rFonts w:ascii="宋体" w:hAnsi="宋体"/>
                <w:sz w:val="28"/>
              </w:rPr>
            </w:pPr>
          </w:p>
        </w:tc>
      </w:tr>
    </w:tbl>
    <w:p w14:paraId="4EE6721B">
      <w:pPr>
        <w:tabs>
          <w:tab w:val="left" w:pos="993"/>
        </w:tabs>
        <w:rPr>
          <w:szCs w:val="21"/>
        </w:rPr>
      </w:pPr>
      <w:r>
        <w:rPr>
          <w:rFonts w:hint="eastAsia"/>
          <w:szCs w:val="21"/>
        </w:rPr>
        <w:t>注：附拟派人员身份证、资格证书、社保证明等复印件，加盖投标人公章</w:t>
      </w:r>
    </w:p>
    <w:p w14:paraId="6D5E39F1">
      <w:pPr>
        <w:tabs>
          <w:tab w:val="left" w:pos="993"/>
        </w:tabs>
        <w:rPr>
          <w:szCs w:val="21"/>
        </w:rPr>
      </w:pPr>
    </w:p>
    <w:p w14:paraId="3DCA9A3A">
      <w:pPr>
        <w:tabs>
          <w:tab w:val="left" w:pos="993"/>
        </w:tabs>
        <w:spacing w:line="360" w:lineRule="auto"/>
        <w:rPr>
          <w:rFonts w:ascii="宋体" w:hAnsi="宋体"/>
          <w:b/>
          <w:bCs/>
          <w:sz w:val="25"/>
          <w:szCs w:val="25"/>
        </w:rPr>
      </w:pPr>
    </w:p>
    <w:p w14:paraId="0937EDE7">
      <w:pPr>
        <w:pStyle w:val="12"/>
        <w:ind w:left="63" w:right="63"/>
        <w:rPr>
          <w:rFonts w:ascii="宋体" w:hAnsi="宋体"/>
          <w:b/>
          <w:bCs/>
          <w:sz w:val="25"/>
          <w:szCs w:val="25"/>
        </w:rPr>
      </w:pPr>
    </w:p>
    <w:p w14:paraId="48AA9A81">
      <w:pPr>
        <w:pStyle w:val="13"/>
      </w:pPr>
    </w:p>
    <w:p w14:paraId="000A63C3">
      <w:pPr>
        <w:pStyle w:val="13"/>
      </w:pPr>
    </w:p>
    <w:p w14:paraId="48E5E11C">
      <w:pPr>
        <w:pStyle w:val="13"/>
      </w:pPr>
    </w:p>
    <w:p w14:paraId="49F1BFFF">
      <w:pPr>
        <w:widowControl/>
        <w:jc w:val="left"/>
        <w:rPr>
          <w:rFonts w:hint="eastAsia" w:ascii="宋体" w:hAnsi="宋体"/>
          <w:b/>
          <w:sz w:val="21"/>
          <w:szCs w:val="21"/>
          <w:lang w:val="en-US" w:eastAsia="zh-CN"/>
        </w:rPr>
      </w:pPr>
      <w:r>
        <w:rPr>
          <w:rFonts w:hint="eastAsia" w:ascii="宋体" w:hAnsi="宋体"/>
          <w:b/>
          <w:bCs/>
          <w:sz w:val="21"/>
          <w:szCs w:val="21"/>
        </w:rPr>
        <w:t>附件</w:t>
      </w:r>
      <w:r>
        <w:rPr>
          <w:rFonts w:hint="eastAsia" w:ascii="宋体" w:hAnsi="宋体"/>
          <w:b/>
          <w:sz w:val="21"/>
          <w:szCs w:val="21"/>
          <w:lang w:val="en-US" w:eastAsia="zh-CN"/>
        </w:rPr>
        <w:t>八：</w:t>
      </w:r>
    </w:p>
    <w:p w14:paraId="4A1BA257">
      <w:pPr>
        <w:pStyle w:val="25"/>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400" w:lineRule="exact"/>
        <w:jc w:val="center"/>
        <w:textAlignment w:val="auto"/>
        <w:rPr>
          <w:sz w:val="28"/>
          <w:szCs w:val="28"/>
        </w:rPr>
      </w:pPr>
      <w:r>
        <w:rPr>
          <w:rFonts w:hint="eastAsia"/>
          <w:b/>
          <w:bCs/>
          <w:sz w:val="28"/>
          <w:szCs w:val="28"/>
        </w:rPr>
        <w:t>投标承诺书</w:t>
      </w:r>
    </w:p>
    <w:p w14:paraId="0A0E7F58">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baseline"/>
        <w:rPr>
          <w:spacing w:val="8"/>
          <w:kern w:val="2"/>
          <w:u w:val="single"/>
        </w:rPr>
      </w:pPr>
      <w:r>
        <w:rPr>
          <w:rFonts w:hint="eastAsia" w:cs="宋体"/>
          <w:kern w:val="0"/>
          <w:sz w:val="24"/>
          <w:u w:val="single"/>
          <w:lang w:val="en-US" w:eastAsia="zh-CN"/>
        </w:rPr>
        <w:t>江苏洋口港投资开发有限公司</w:t>
      </w:r>
      <w:r>
        <w:rPr>
          <w:rFonts w:hint="eastAsia"/>
          <w:u w:val="single"/>
        </w:rPr>
        <w:t>：</w:t>
      </w:r>
    </w:p>
    <w:p w14:paraId="38CF4E5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cs="Times New Roman"/>
          <w:color w:val="000000"/>
          <w:sz w:val="24"/>
          <w:szCs w:val="24"/>
        </w:rPr>
      </w:pPr>
      <w:r>
        <w:rPr>
          <w:rFonts w:hint="eastAsia"/>
          <w:sz w:val="24"/>
          <w:szCs w:val="24"/>
        </w:rPr>
        <w:t xml:space="preserve"> 1.</w:t>
      </w:r>
      <w:r>
        <w:rPr>
          <w:rFonts w:hint="eastAsia"/>
          <w:color w:val="000000"/>
          <w:sz w:val="24"/>
          <w:szCs w:val="24"/>
        </w:rPr>
        <w:t>根据已收到的</w:t>
      </w:r>
      <w:r>
        <w:rPr>
          <w:rFonts w:hint="eastAsia" w:ascii="宋体" w:hAnsi="宋体" w:eastAsia="宋体" w:cs="宋体"/>
          <w:b/>
          <w:bCs/>
          <w:color w:val="333333"/>
          <w:kern w:val="0"/>
          <w:sz w:val="24"/>
          <w:szCs w:val="24"/>
          <w:u w:val="single"/>
          <w:shd w:val="clear" w:color="auto" w:fill="FFFFFF"/>
          <w:lang w:val="en-US" w:eastAsia="zh-CN" w:bidi="ar-SA"/>
        </w:rPr>
        <w:t>如东洋口港经济开发区园区落户企业配套土石方工程</w:t>
      </w:r>
      <w:r>
        <w:rPr>
          <w:rFonts w:hint="eastAsia"/>
          <w:color w:val="000000"/>
          <w:sz w:val="24"/>
          <w:szCs w:val="24"/>
        </w:rPr>
        <w:t>的招标文件，我单位将</w:t>
      </w:r>
      <w:r>
        <w:rPr>
          <w:rFonts w:hint="eastAsia" w:cs="Times New Roman"/>
          <w:color w:val="000000"/>
          <w:sz w:val="24"/>
          <w:szCs w:val="24"/>
        </w:rPr>
        <w:t>遵照《中华人民共和国招投标法》、《中华人民共和国政府采购法》等有关规定并根据招标文件的规定，经考察现场和研究招标文件后，愿按招标文件的要求承包本次招标范围内的全部内容。</w:t>
      </w:r>
    </w:p>
    <w:p w14:paraId="08234725">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360" w:firstLineChars="150"/>
        <w:textAlignment w:val="auto"/>
        <w:rPr>
          <w:sz w:val="24"/>
          <w:szCs w:val="24"/>
        </w:rPr>
      </w:pPr>
      <w:r>
        <w:rPr>
          <w:rFonts w:hint="eastAsia" w:cs="Times New Roman"/>
          <w:color w:val="000000"/>
          <w:sz w:val="24"/>
          <w:szCs w:val="24"/>
        </w:rPr>
        <w:t>2. 如我方中标，我方保证在招标文件规定的</w:t>
      </w:r>
      <w:r>
        <w:rPr>
          <w:rFonts w:hint="eastAsia"/>
          <w:sz w:val="24"/>
          <w:szCs w:val="24"/>
        </w:rPr>
        <w:t>期限内按照招标文件及合同要求，保质保量的完成本项目全部内容。</w:t>
      </w:r>
    </w:p>
    <w:p w14:paraId="26159738">
      <w:pPr>
        <w:keepNext w:val="0"/>
        <w:keepLines w:val="0"/>
        <w:pageBreakBefore w:val="0"/>
        <w:kinsoku/>
        <w:wordWrap/>
        <w:overflowPunct/>
        <w:topLinePunct w:val="0"/>
        <w:autoSpaceDE/>
        <w:autoSpaceDN/>
        <w:bidi w:val="0"/>
        <w:adjustRightInd w:val="0"/>
        <w:snapToGrid w:val="0"/>
        <w:spacing w:line="360" w:lineRule="auto"/>
        <w:ind w:firstLine="364" w:firstLineChars="152"/>
        <w:textAlignment w:val="auto"/>
        <w:rPr>
          <w:rFonts w:ascii="宋体" w:hAnsi="宋体"/>
          <w:sz w:val="24"/>
          <w:szCs w:val="24"/>
        </w:rPr>
      </w:pPr>
      <w:r>
        <w:rPr>
          <w:rFonts w:hint="eastAsia" w:ascii="宋体" w:hAnsi="宋体"/>
          <w:sz w:val="24"/>
          <w:szCs w:val="24"/>
        </w:rPr>
        <w:t>3. 我方已详细审核全部招标文件，包括修改文件、答疑（如有时）及有关附件，我方完全响应并认可上述文件的所有条款。</w:t>
      </w:r>
    </w:p>
    <w:p w14:paraId="73B64A73">
      <w:pPr>
        <w:pStyle w:val="2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360" w:firstLineChars="150"/>
        <w:textAlignment w:val="auto"/>
        <w:rPr>
          <w:sz w:val="24"/>
          <w:szCs w:val="24"/>
        </w:rPr>
      </w:pPr>
      <w:r>
        <w:rPr>
          <w:rFonts w:hint="eastAsia"/>
          <w:sz w:val="24"/>
          <w:szCs w:val="24"/>
        </w:rPr>
        <w:t>4. 我方承认投标函附件是我方投标函的组成部分。</w:t>
      </w:r>
    </w:p>
    <w:p w14:paraId="7E7D5B3C">
      <w:pPr>
        <w:pStyle w:val="2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360" w:firstLineChars="150"/>
        <w:textAlignment w:val="auto"/>
        <w:rPr>
          <w:sz w:val="24"/>
          <w:szCs w:val="24"/>
        </w:rPr>
      </w:pPr>
      <w:r>
        <w:rPr>
          <w:rFonts w:hint="eastAsia"/>
          <w:sz w:val="24"/>
          <w:szCs w:val="24"/>
        </w:rPr>
        <w:t>5. 一旦我方中标，我方保证在你方招标文件中规定的工期内完成全部工作量，质量：</w:t>
      </w:r>
      <w:r>
        <w:rPr>
          <w:rFonts w:hint="eastAsia"/>
          <w:sz w:val="24"/>
          <w:szCs w:val="24"/>
          <w:u w:val="single"/>
        </w:rPr>
        <w:t>合格。</w:t>
      </w:r>
    </w:p>
    <w:p w14:paraId="5AF9B671">
      <w:pPr>
        <w:pStyle w:val="2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360" w:firstLineChars="150"/>
        <w:textAlignment w:val="auto"/>
        <w:rPr>
          <w:sz w:val="24"/>
          <w:szCs w:val="24"/>
        </w:rPr>
      </w:pPr>
      <w:r>
        <w:rPr>
          <w:rFonts w:hint="eastAsia"/>
          <w:sz w:val="24"/>
          <w:szCs w:val="24"/>
        </w:rPr>
        <w:t>6. 中标后在签订合同前，我方愿缴纳</w:t>
      </w:r>
      <w:r>
        <w:rPr>
          <w:rFonts w:hint="eastAsia"/>
          <w:sz w:val="24"/>
          <w:szCs w:val="24"/>
          <w:lang w:val="en-US" w:eastAsia="zh-CN"/>
        </w:rPr>
        <w:t>人民币</w:t>
      </w:r>
      <w:r>
        <w:rPr>
          <w:rFonts w:hint="eastAsia"/>
          <w:sz w:val="24"/>
          <w:szCs w:val="24"/>
          <w:u w:val="single"/>
          <w:lang w:val="en-US" w:eastAsia="zh-CN"/>
        </w:rPr>
        <w:t>贰万元整</w:t>
      </w:r>
      <w:r>
        <w:rPr>
          <w:rFonts w:hint="eastAsia"/>
          <w:sz w:val="24"/>
          <w:szCs w:val="24"/>
        </w:rPr>
        <w:t>作为履约保证金押存在招标人处。</w:t>
      </w:r>
    </w:p>
    <w:p w14:paraId="3EE9EE03">
      <w:pPr>
        <w:pStyle w:val="2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360" w:firstLineChars="150"/>
        <w:textAlignment w:val="auto"/>
        <w:rPr>
          <w:sz w:val="24"/>
          <w:szCs w:val="24"/>
        </w:rPr>
      </w:pPr>
      <w:r>
        <w:rPr>
          <w:rFonts w:hint="eastAsia"/>
          <w:sz w:val="24"/>
          <w:szCs w:val="24"/>
        </w:rPr>
        <w:t>7. 我方同意所提交的投标文件在“招标文件投标须知”中规定的投标有效期内有效，在此期间内如果中标，我方将受此约束。</w:t>
      </w:r>
    </w:p>
    <w:p w14:paraId="7B61EA3F">
      <w:pPr>
        <w:pStyle w:val="2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360" w:firstLineChars="150"/>
        <w:textAlignment w:val="auto"/>
        <w:rPr>
          <w:sz w:val="24"/>
          <w:szCs w:val="24"/>
        </w:rPr>
      </w:pPr>
      <w:r>
        <w:rPr>
          <w:rFonts w:hint="eastAsia"/>
          <w:sz w:val="24"/>
          <w:szCs w:val="24"/>
        </w:rPr>
        <w:t xml:space="preserve"> 8. 除非另外达成协议生效，你方的中标通知书和本投标文件将成为约束双方的合同文件的组成部分。</w:t>
      </w:r>
    </w:p>
    <w:p w14:paraId="0B55335A">
      <w:pPr>
        <w:pStyle w:val="2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sz w:val="24"/>
          <w:szCs w:val="24"/>
        </w:rPr>
      </w:pPr>
      <w:r>
        <w:rPr>
          <w:rFonts w:hint="eastAsia"/>
          <w:sz w:val="24"/>
          <w:szCs w:val="24"/>
        </w:rPr>
        <w:t>9. 我方按照招标文件的要求，提供的所有投标资料都是真实的，如我方提供的资料不真实，我方将放弃中标的权利，并承担由此产生的责任。</w:t>
      </w:r>
    </w:p>
    <w:p w14:paraId="601F8322">
      <w:pPr>
        <w:pStyle w:val="2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360" w:firstLineChars="150"/>
        <w:textAlignment w:val="auto"/>
        <w:rPr>
          <w:rFonts w:hint="eastAsia"/>
          <w:sz w:val="24"/>
          <w:szCs w:val="24"/>
        </w:rPr>
      </w:pPr>
      <w:r>
        <w:rPr>
          <w:rFonts w:hint="eastAsia"/>
          <w:sz w:val="24"/>
          <w:szCs w:val="24"/>
        </w:rPr>
        <w:t>10. 我方在实施本项目时做到安全第一、服务质量第一。如涉及到安全或质量问题由我方负责。</w:t>
      </w:r>
    </w:p>
    <w:p w14:paraId="3AB17A30">
      <w:pPr>
        <w:spacing w:line="400" w:lineRule="exact"/>
        <w:ind w:firstLine="4080" w:firstLineChars="1700"/>
        <w:jc w:val="left"/>
        <w:rPr>
          <w:rFonts w:hint="eastAsia" w:ascii="宋体" w:hAnsi="宋体"/>
          <w:sz w:val="24"/>
          <w:szCs w:val="24"/>
          <w:u w:val="single"/>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（盖章）</w:t>
      </w:r>
    </w:p>
    <w:p w14:paraId="15DACE70">
      <w:pPr>
        <w:spacing w:line="400" w:lineRule="exact"/>
        <w:ind w:firstLine="4080" w:firstLineChars="1700"/>
        <w:jc w:val="left"/>
        <w:rPr>
          <w:rFonts w:ascii="宋体" w:hAnsi="宋体"/>
          <w:sz w:val="24"/>
          <w:szCs w:val="24"/>
        </w:rPr>
      </w:pPr>
      <w:r>
        <w:rPr>
          <w:rFonts w:hint="eastAsia" w:ascii="宋体" w:hAnsi="宋体"/>
          <w:sz w:val="24"/>
          <w:szCs w:val="24"/>
        </w:rPr>
        <w:t>单位地址：</w:t>
      </w:r>
      <w:r>
        <w:rPr>
          <w:rFonts w:hint="eastAsia" w:ascii="宋体" w:hAnsi="宋体"/>
          <w:sz w:val="24"/>
          <w:szCs w:val="24"/>
          <w:u w:val="single"/>
          <w:lang w:val="en-US" w:eastAsia="zh-CN"/>
        </w:rPr>
        <w:t xml:space="preserve">                          </w:t>
      </w:r>
      <w:r>
        <w:rPr>
          <w:rFonts w:hint="eastAsia" w:ascii="宋体" w:hAnsi="宋体"/>
          <w:sz w:val="24"/>
          <w:szCs w:val="24"/>
        </w:rPr>
        <w:t>　　　　　　　　　　　　　　　　　　　　　　　</w:t>
      </w:r>
    </w:p>
    <w:p w14:paraId="5F7A2F3B">
      <w:pPr>
        <w:spacing w:line="400" w:lineRule="exact"/>
        <w:ind w:firstLine="4080" w:firstLineChars="1700"/>
        <w:jc w:val="left"/>
        <w:rPr>
          <w:rFonts w:ascii="宋体" w:hAnsi="宋体"/>
          <w:sz w:val="24"/>
          <w:szCs w:val="24"/>
          <w:u w:val="single"/>
        </w:rPr>
      </w:pPr>
      <w:r>
        <w:rPr>
          <w:rFonts w:hint="eastAsia" w:ascii="宋体" w:hAnsi="宋体"/>
          <w:sz w:val="24"/>
          <w:szCs w:val="24"/>
        </w:rPr>
        <w:t>法定代表人：</w:t>
      </w:r>
      <w:r>
        <w:rPr>
          <w:rFonts w:hint="eastAsia" w:ascii="宋体" w:hAnsi="宋体"/>
          <w:sz w:val="24"/>
          <w:szCs w:val="24"/>
          <w:u w:val="single"/>
        </w:rPr>
        <w:t>　　      （签字或盖章）</w:t>
      </w:r>
    </w:p>
    <w:p w14:paraId="2428D1DB">
      <w:pPr>
        <w:spacing w:line="400" w:lineRule="exact"/>
        <w:ind w:left="1436" w:leftChars="684" w:firstLine="2640" w:firstLineChars="1100"/>
        <w:jc w:val="left"/>
        <w:rPr>
          <w:rFonts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　　　　　</w:t>
      </w:r>
    </w:p>
    <w:p w14:paraId="6AA0E82E">
      <w:pPr>
        <w:keepNext w:val="0"/>
        <w:keepLines w:val="0"/>
        <w:pageBreakBefore w:val="0"/>
        <w:widowControl w:val="0"/>
        <w:kinsoku/>
        <w:wordWrap/>
        <w:overflowPunct/>
        <w:topLinePunct w:val="0"/>
        <w:autoSpaceDE/>
        <w:autoSpaceDN/>
        <w:bidi w:val="0"/>
        <w:adjustRightInd/>
        <w:snapToGrid/>
        <w:spacing w:before="157" w:beforeLines="50" w:line="400" w:lineRule="exact"/>
        <w:ind w:left="1793" w:leftChars="854" w:firstLine="3240" w:firstLineChars="1350"/>
        <w:textAlignment w:val="auto"/>
        <w:rPr>
          <w:rFonts w:hint="eastAsia"/>
          <w:lang w:eastAsia="zh-CN"/>
        </w:rPr>
      </w:pPr>
      <w:r>
        <w:rPr>
          <w:rFonts w:hint="eastAsia" w:ascii="宋体" w:hAnsi="宋体"/>
          <w:sz w:val="24"/>
          <w:szCs w:val="24"/>
        </w:rPr>
        <w:t>日期：　　年　　月　  日</w:t>
      </w:r>
    </w:p>
    <w:p w14:paraId="6DB381A2">
      <w:pPr>
        <w:jc w:val="center"/>
        <w:rPr>
          <w:rFonts w:hint="eastAsia" w:ascii="宋体" w:hAnsi="宋体"/>
          <w:sz w:val="28"/>
          <w:szCs w:val="28"/>
        </w:rPr>
      </w:pPr>
    </w:p>
    <w:p w14:paraId="289760D8">
      <w:pPr>
        <w:jc w:val="center"/>
        <w:rPr>
          <w:rFonts w:ascii="宋体" w:hAnsi="宋体"/>
          <w:sz w:val="28"/>
          <w:szCs w:val="28"/>
        </w:rPr>
      </w:pPr>
      <w:r>
        <w:rPr>
          <w:rFonts w:hint="eastAsia" w:ascii="宋体" w:hAnsi="宋体"/>
          <w:sz w:val="28"/>
          <w:szCs w:val="28"/>
        </w:rPr>
        <w:t>投标人诚信承诺书</w:t>
      </w:r>
    </w:p>
    <w:p w14:paraId="463BDB8C">
      <w:pPr>
        <w:rPr>
          <w:rFonts w:ascii="宋体" w:hAnsi="宋体"/>
          <w:sz w:val="28"/>
          <w:szCs w:val="28"/>
        </w:rPr>
      </w:pPr>
      <w:r>
        <w:rPr>
          <w:rFonts w:hint="eastAsia" w:ascii="宋体" w:hAnsi="宋体"/>
          <w:sz w:val="28"/>
          <w:szCs w:val="28"/>
        </w:rPr>
        <w:t>致招标人：</w:t>
      </w:r>
    </w:p>
    <w:p w14:paraId="33A2034A">
      <w:pPr>
        <w:ind w:firstLine="560" w:firstLineChars="200"/>
        <w:rPr>
          <w:rFonts w:ascii="宋体" w:hAnsi="宋体"/>
          <w:sz w:val="28"/>
          <w:szCs w:val="28"/>
        </w:rPr>
      </w:pPr>
      <w:r>
        <w:rPr>
          <w:rFonts w:hint="eastAsia" w:ascii="宋体" w:hAnsi="宋体"/>
          <w:sz w:val="28"/>
          <w:szCs w:val="28"/>
        </w:rPr>
        <w:t>我单位在参加贵单位组织的项目的招投标活动中，郑重承诺如下：</w:t>
      </w:r>
    </w:p>
    <w:p w14:paraId="7F4BC174">
      <w:pPr>
        <w:rPr>
          <w:rFonts w:ascii="宋体" w:hAnsi="宋体"/>
          <w:sz w:val="28"/>
          <w:szCs w:val="28"/>
        </w:rPr>
      </w:pPr>
      <w:r>
        <w:rPr>
          <w:rFonts w:ascii="宋体" w:hAnsi="宋体"/>
          <w:sz w:val="28"/>
          <w:szCs w:val="28"/>
        </w:rPr>
        <w:t xml:space="preserve">1、 </w:t>
      </w:r>
      <w:r>
        <w:rPr>
          <w:rFonts w:hint="eastAsia" w:ascii="宋体" w:hAnsi="宋体"/>
          <w:sz w:val="28"/>
          <w:szCs w:val="28"/>
        </w:rPr>
        <w:t>我方申报的所有资料都是真实、准确、完整的</w:t>
      </w:r>
      <w:r>
        <w:rPr>
          <w:rFonts w:ascii="宋体" w:hAnsi="宋体"/>
          <w:sz w:val="28"/>
          <w:szCs w:val="28"/>
        </w:rPr>
        <w:t>;</w:t>
      </w:r>
    </w:p>
    <w:p w14:paraId="57E68742">
      <w:pPr>
        <w:rPr>
          <w:rFonts w:ascii="宋体" w:hAnsi="宋体"/>
          <w:sz w:val="28"/>
          <w:szCs w:val="28"/>
        </w:rPr>
      </w:pPr>
      <w:r>
        <w:rPr>
          <w:rFonts w:ascii="宋体" w:hAnsi="宋体"/>
          <w:sz w:val="28"/>
          <w:szCs w:val="28"/>
        </w:rPr>
        <w:t xml:space="preserve">2、 </w:t>
      </w:r>
      <w:r>
        <w:rPr>
          <w:rFonts w:hint="eastAsia" w:ascii="宋体" w:hAnsi="宋体"/>
          <w:sz w:val="28"/>
          <w:szCs w:val="28"/>
        </w:rPr>
        <w:t>我方无资质挂靠或参与串标、围标、及抬标情形</w:t>
      </w:r>
      <w:r>
        <w:rPr>
          <w:rFonts w:ascii="宋体" w:hAnsi="宋体"/>
          <w:sz w:val="28"/>
          <w:szCs w:val="28"/>
        </w:rPr>
        <w:t>;</w:t>
      </w:r>
    </w:p>
    <w:p w14:paraId="30981FB3">
      <w:pPr>
        <w:rPr>
          <w:rFonts w:ascii="宋体" w:hAnsi="宋体"/>
          <w:sz w:val="28"/>
          <w:szCs w:val="28"/>
        </w:rPr>
      </w:pPr>
      <w:r>
        <w:rPr>
          <w:rFonts w:ascii="宋体" w:hAnsi="宋体"/>
          <w:sz w:val="28"/>
          <w:szCs w:val="28"/>
        </w:rPr>
        <w:t xml:space="preserve">3、 </w:t>
      </w:r>
      <w:r>
        <w:rPr>
          <w:rFonts w:hint="eastAsia" w:ascii="宋体" w:hAnsi="宋体"/>
          <w:sz w:val="28"/>
          <w:szCs w:val="28"/>
        </w:rPr>
        <w:t>我方没有被各级行政主管部门做出停止市场行为的处罚</w:t>
      </w:r>
      <w:r>
        <w:rPr>
          <w:rFonts w:ascii="宋体" w:hAnsi="宋体"/>
          <w:sz w:val="28"/>
          <w:szCs w:val="28"/>
        </w:rPr>
        <w:t>;</w:t>
      </w:r>
    </w:p>
    <w:p w14:paraId="4E72F32D">
      <w:pPr>
        <w:rPr>
          <w:rFonts w:ascii="宋体" w:hAnsi="宋体"/>
          <w:sz w:val="28"/>
          <w:szCs w:val="28"/>
        </w:rPr>
      </w:pPr>
      <w:r>
        <w:rPr>
          <w:rFonts w:ascii="宋体" w:hAnsi="宋体"/>
          <w:sz w:val="28"/>
          <w:szCs w:val="28"/>
        </w:rPr>
        <w:t xml:space="preserve">4、 </w:t>
      </w:r>
      <w:r>
        <w:rPr>
          <w:rFonts w:hint="eastAsia" w:ascii="宋体" w:hAnsi="宋体"/>
          <w:sz w:val="28"/>
          <w:szCs w:val="28"/>
        </w:rPr>
        <w:t>若我方中标，将严格按照规定及时与建设单位签订合同</w:t>
      </w:r>
      <w:r>
        <w:rPr>
          <w:rFonts w:ascii="宋体" w:hAnsi="宋体"/>
          <w:sz w:val="28"/>
          <w:szCs w:val="28"/>
        </w:rPr>
        <w:t>;</w:t>
      </w:r>
    </w:p>
    <w:p w14:paraId="50B5C796">
      <w:pPr>
        <w:rPr>
          <w:rFonts w:ascii="宋体" w:hAnsi="宋体"/>
          <w:sz w:val="28"/>
          <w:szCs w:val="28"/>
        </w:rPr>
      </w:pPr>
      <w:r>
        <w:rPr>
          <w:rFonts w:ascii="宋体" w:hAnsi="宋体"/>
          <w:sz w:val="28"/>
          <w:szCs w:val="28"/>
        </w:rPr>
        <w:t xml:space="preserve">5、 </w:t>
      </w:r>
      <w:r>
        <w:rPr>
          <w:rFonts w:hint="eastAsia" w:ascii="宋体" w:hAnsi="宋体"/>
          <w:sz w:val="28"/>
          <w:szCs w:val="28"/>
        </w:rPr>
        <w:t>若我方中标，将严格按照投标文件所承诺的报价、质量、工期等内容组织实施</w:t>
      </w:r>
      <w:r>
        <w:rPr>
          <w:rFonts w:ascii="宋体" w:hAnsi="宋体"/>
          <w:sz w:val="28"/>
          <w:szCs w:val="28"/>
        </w:rPr>
        <w:t>;</w:t>
      </w:r>
    </w:p>
    <w:p w14:paraId="29D011D6">
      <w:pPr>
        <w:rPr>
          <w:rFonts w:ascii="宋体" w:hAnsi="宋体"/>
          <w:sz w:val="28"/>
          <w:szCs w:val="28"/>
        </w:rPr>
      </w:pPr>
      <w:r>
        <w:rPr>
          <w:rFonts w:hint="eastAsia" w:ascii="宋体" w:hAnsi="宋体"/>
          <w:sz w:val="28"/>
          <w:szCs w:val="28"/>
        </w:rPr>
        <w:t>若我方中标，将严格按照投标文件所承诺的报价、质量、工期、施工方案等内容组织实施</w:t>
      </w:r>
      <w:r>
        <w:rPr>
          <w:rFonts w:ascii="宋体" w:hAnsi="宋体"/>
          <w:sz w:val="28"/>
          <w:szCs w:val="28"/>
        </w:rPr>
        <w:t>;若我方违反上述承诺，隐瞒、提供虚假资料或不按投标文件要求组织实施，被贵方发现或被他人举报查实，无条件接受有关行政监督部门做出的取消投标资格、中标资格、不良行为记录、限制其一定期限内投标资格等处罚。对造成的损失，任何法律和经济责任完全由我方负责。</w:t>
      </w:r>
    </w:p>
    <w:p w14:paraId="1F2D3A1B">
      <w:pPr>
        <w:rPr>
          <w:rFonts w:ascii="宋体" w:hAnsi="宋体"/>
          <w:sz w:val="28"/>
          <w:szCs w:val="28"/>
        </w:rPr>
      </w:pPr>
    </w:p>
    <w:p w14:paraId="076441B7">
      <w:pPr>
        <w:ind w:left="2520" w:firstLine="420"/>
        <w:rPr>
          <w:rFonts w:ascii="宋体" w:hAnsi="宋体"/>
          <w:sz w:val="28"/>
          <w:szCs w:val="28"/>
        </w:rPr>
      </w:pPr>
      <w:r>
        <w:rPr>
          <w:rFonts w:hint="eastAsia" w:ascii="宋体" w:hAnsi="宋体"/>
          <w:sz w:val="28"/>
          <w:szCs w:val="28"/>
        </w:rPr>
        <w:t>投标人</w:t>
      </w:r>
      <w:r>
        <w:rPr>
          <w:rFonts w:ascii="宋体" w:hAnsi="宋体"/>
          <w:sz w:val="28"/>
          <w:szCs w:val="28"/>
        </w:rPr>
        <w:t>(公章)：</w:t>
      </w:r>
    </w:p>
    <w:p w14:paraId="328762CD">
      <w:pPr>
        <w:rPr>
          <w:rFonts w:ascii="宋体" w:hAnsi="宋体"/>
          <w:sz w:val="28"/>
          <w:szCs w:val="28"/>
        </w:rPr>
      </w:pPr>
    </w:p>
    <w:p w14:paraId="1839EC53">
      <w:pPr>
        <w:ind w:left="2520" w:firstLine="420"/>
        <w:rPr>
          <w:rFonts w:ascii="宋体" w:hAnsi="宋体"/>
          <w:sz w:val="28"/>
          <w:szCs w:val="28"/>
        </w:rPr>
      </w:pPr>
      <w:r>
        <w:rPr>
          <w:rFonts w:hint="eastAsia" w:ascii="宋体" w:hAnsi="宋体"/>
          <w:sz w:val="28"/>
          <w:szCs w:val="28"/>
        </w:rPr>
        <w:t>法定代表人</w:t>
      </w:r>
      <w:r>
        <w:rPr>
          <w:rFonts w:ascii="宋体" w:hAnsi="宋体"/>
          <w:sz w:val="28"/>
          <w:szCs w:val="28"/>
        </w:rPr>
        <w:t>(签字或盖章)：</w:t>
      </w:r>
    </w:p>
    <w:p w14:paraId="518AD031">
      <w:pPr>
        <w:ind w:left="4200" w:firstLine="420"/>
        <w:rPr>
          <w:rFonts w:ascii="宋体" w:hAnsi="宋体"/>
          <w:sz w:val="28"/>
          <w:szCs w:val="28"/>
        </w:rPr>
      </w:pPr>
      <w:r>
        <w:rPr>
          <w:rFonts w:ascii="宋体" w:hAnsi="宋体"/>
          <w:sz w:val="28"/>
          <w:szCs w:val="28"/>
        </w:rPr>
        <w:t xml:space="preserve">     年   月    日</w:t>
      </w:r>
    </w:p>
    <w:p w14:paraId="6E4B0AFE">
      <w:pPr>
        <w:rPr>
          <w:rFonts w:ascii="宋体" w:hAnsi="宋体"/>
          <w:sz w:val="28"/>
          <w:szCs w:val="28"/>
        </w:rPr>
      </w:pPr>
    </w:p>
    <w:p w14:paraId="0C77C1F2">
      <w:pPr>
        <w:tabs>
          <w:tab w:val="left" w:pos="993"/>
        </w:tabs>
        <w:spacing w:line="360" w:lineRule="auto"/>
        <w:rPr>
          <w:rFonts w:hint="eastAsia" w:ascii="宋体" w:hAnsi="宋体"/>
          <w:b/>
          <w:bCs/>
          <w:sz w:val="25"/>
          <w:szCs w:val="25"/>
        </w:rPr>
      </w:pPr>
    </w:p>
    <w:p w14:paraId="30A2879B">
      <w:pPr>
        <w:tabs>
          <w:tab w:val="left" w:pos="993"/>
        </w:tabs>
        <w:spacing w:line="360" w:lineRule="auto"/>
        <w:rPr>
          <w:rFonts w:hint="default" w:ascii="宋体" w:hAnsi="宋体" w:eastAsia="宋体"/>
          <w:b/>
          <w:sz w:val="25"/>
          <w:szCs w:val="25"/>
          <w:lang w:val="en-US" w:eastAsia="zh-CN"/>
        </w:rPr>
      </w:pPr>
      <w:r>
        <w:rPr>
          <w:rFonts w:hint="eastAsia" w:ascii="宋体" w:hAnsi="宋体"/>
          <w:b/>
          <w:bCs/>
          <w:sz w:val="21"/>
          <w:szCs w:val="21"/>
        </w:rPr>
        <w:t>附件</w:t>
      </w:r>
      <w:r>
        <w:rPr>
          <w:rFonts w:hint="eastAsia" w:ascii="宋体" w:hAnsi="宋体"/>
          <w:b/>
          <w:sz w:val="21"/>
          <w:szCs w:val="21"/>
          <w:lang w:val="en-US" w:eastAsia="zh-CN"/>
        </w:rPr>
        <w:t>九：</w:t>
      </w:r>
    </w:p>
    <w:p w14:paraId="1FC28481">
      <w:pPr>
        <w:spacing w:line="480" w:lineRule="exact"/>
        <w:jc w:val="center"/>
        <w:rPr>
          <w:rFonts w:ascii="宋体" w:hAnsi="宋体"/>
          <w:sz w:val="44"/>
          <w:szCs w:val="44"/>
        </w:rPr>
      </w:pPr>
      <w:r>
        <w:rPr>
          <w:rFonts w:hint="eastAsia" w:ascii="宋体" w:hAnsi="宋体"/>
          <w:b/>
          <w:bCs/>
          <w:color w:val="000000"/>
          <w:sz w:val="28"/>
          <w:szCs w:val="28"/>
        </w:rPr>
        <w:t>公共资源交易投标信用承诺书</w:t>
      </w:r>
    </w:p>
    <w:p w14:paraId="0E3F6671">
      <w:pPr>
        <w:spacing w:line="540" w:lineRule="exact"/>
        <w:ind w:firstLine="560" w:firstLineChars="200"/>
        <w:rPr>
          <w:rFonts w:ascii="宋体" w:hAnsi="宋体" w:cs="宋体"/>
          <w:sz w:val="28"/>
          <w:szCs w:val="28"/>
        </w:rPr>
      </w:pPr>
      <w:r>
        <w:rPr>
          <w:rFonts w:hint="eastAsia" w:ascii="宋体" w:hAnsi="宋体" w:cs="宋体"/>
          <w:sz w:val="28"/>
          <w:szCs w:val="28"/>
        </w:rPr>
        <w:t>为营造公开、公平、公正的公共资源交易环境，树立诚信守法的投标人形象,本人代表本单位作出以下承诺：</w:t>
      </w:r>
    </w:p>
    <w:p w14:paraId="58D79C49">
      <w:pPr>
        <w:spacing w:line="540" w:lineRule="exact"/>
        <w:ind w:firstLine="560" w:firstLineChars="200"/>
        <w:rPr>
          <w:rFonts w:ascii="宋体" w:hAnsi="宋体" w:cs="宋体"/>
          <w:sz w:val="28"/>
          <w:szCs w:val="28"/>
        </w:rPr>
      </w:pPr>
      <w:r>
        <w:rPr>
          <w:rFonts w:hint="eastAsia" w:ascii="宋体" w:hAnsi="宋体" w:cs="宋体"/>
          <w:sz w:val="28"/>
          <w:szCs w:val="28"/>
        </w:rPr>
        <w:t>一、本单位对所提交的单位基本信息、单位负责人、项目负责人、技术负责人、从业资质和资格、业绩、财务状况、信誉等所有资料,均合法、真实、准确、有效,无任何伪造、修改、虚假成分；</w:t>
      </w:r>
    </w:p>
    <w:p w14:paraId="3AB9AAF5">
      <w:pPr>
        <w:spacing w:line="540" w:lineRule="exact"/>
        <w:ind w:firstLine="560" w:firstLineChars="200"/>
        <w:rPr>
          <w:rFonts w:ascii="宋体" w:hAnsi="宋体" w:cs="宋体"/>
          <w:sz w:val="28"/>
          <w:szCs w:val="28"/>
        </w:rPr>
      </w:pPr>
      <w:r>
        <w:rPr>
          <w:rFonts w:hint="eastAsia" w:ascii="宋体" w:hAnsi="宋体" w:cs="宋体"/>
          <w:sz w:val="28"/>
          <w:szCs w:val="28"/>
        </w:rPr>
        <w:t>二、严格依照国家和省、市、县关于招标投标等方面的法律、法规、规章、规范性文件,参加公共资源交易招标投标活动；积极履行社会责任,促进廉政建设；</w:t>
      </w:r>
    </w:p>
    <w:p w14:paraId="0368354F">
      <w:pPr>
        <w:spacing w:line="540" w:lineRule="exact"/>
        <w:ind w:firstLine="560" w:firstLineChars="200"/>
        <w:rPr>
          <w:rFonts w:ascii="宋体" w:hAnsi="宋体" w:cs="宋体"/>
          <w:sz w:val="28"/>
          <w:szCs w:val="28"/>
        </w:rPr>
      </w:pPr>
      <w:r>
        <w:rPr>
          <w:rFonts w:hint="eastAsia" w:ascii="宋体" w:hAnsi="宋体" w:cs="宋体"/>
          <w:sz w:val="28"/>
          <w:szCs w:val="28"/>
        </w:rPr>
        <w:t>三、严格遵守即时信息公示规定,及时更新公共资源交易中心主体信息库中信息；</w:t>
      </w:r>
    </w:p>
    <w:p w14:paraId="5E92A79A">
      <w:pPr>
        <w:spacing w:line="540" w:lineRule="exact"/>
        <w:ind w:firstLine="560" w:firstLineChars="200"/>
        <w:rPr>
          <w:rFonts w:ascii="宋体" w:hAnsi="宋体" w:cs="宋体"/>
          <w:sz w:val="28"/>
          <w:szCs w:val="28"/>
        </w:rPr>
      </w:pPr>
      <w:r>
        <w:rPr>
          <w:rFonts w:hint="eastAsia" w:ascii="宋体" w:hAnsi="宋体" w:cs="宋体"/>
          <w:sz w:val="28"/>
          <w:szCs w:val="28"/>
        </w:rPr>
        <w:t>四、自我约束、自我管理,守合同、重信用,不参与围标串标、弄虚作假、骗取中标、干扰评标、违约毁约、恶意投诉等行为,主动维护公共资源交易招标投标的良好秩序；</w:t>
      </w:r>
    </w:p>
    <w:p w14:paraId="5FD7FE8A">
      <w:pPr>
        <w:spacing w:line="540" w:lineRule="exact"/>
        <w:ind w:firstLine="560" w:firstLineChars="200"/>
        <w:rPr>
          <w:rFonts w:ascii="宋体" w:hAnsi="宋体" w:cs="宋体"/>
          <w:sz w:val="28"/>
          <w:szCs w:val="28"/>
        </w:rPr>
      </w:pPr>
      <w:r>
        <w:rPr>
          <w:rFonts w:hint="eastAsia" w:ascii="宋体" w:hAnsi="宋体" w:cs="宋体"/>
          <w:sz w:val="28"/>
          <w:szCs w:val="28"/>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568D4D0E">
      <w:pPr>
        <w:spacing w:line="540" w:lineRule="exact"/>
        <w:ind w:firstLine="560" w:firstLineChars="200"/>
        <w:rPr>
          <w:rFonts w:ascii="宋体" w:hAnsi="宋体" w:cs="宋体"/>
          <w:sz w:val="28"/>
          <w:szCs w:val="28"/>
        </w:rPr>
      </w:pPr>
      <w:r>
        <w:rPr>
          <w:rFonts w:hint="eastAsia" w:ascii="宋体" w:hAnsi="宋体" w:cs="宋体"/>
          <w:sz w:val="28"/>
          <w:szCs w:val="28"/>
        </w:rPr>
        <w:t>六、自觉接受政府部门、行业组织、社会公众、新闻舆论等监督；</w:t>
      </w:r>
    </w:p>
    <w:p w14:paraId="132FEF62">
      <w:pPr>
        <w:spacing w:line="540" w:lineRule="exact"/>
        <w:ind w:firstLine="560" w:firstLineChars="200"/>
        <w:rPr>
          <w:rFonts w:ascii="宋体" w:hAnsi="宋体" w:cs="宋体"/>
          <w:sz w:val="28"/>
          <w:szCs w:val="28"/>
        </w:rPr>
      </w:pPr>
      <w:r>
        <w:rPr>
          <w:rFonts w:hint="eastAsia" w:ascii="宋体" w:hAnsi="宋体" w:cs="宋体"/>
          <w:sz w:val="28"/>
          <w:szCs w:val="28"/>
        </w:rPr>
        <w:t>七、上述承诺已向本单位员工作了宣传教育；</w:t>
      </w:r>
    </w:p>
    <w:p w14:paraId="22FB16DC">
      <w:pPr>
        <w:spacing w:line="540" w:lineRule="exact"/>
        <w:ind w:firstLine="560" w:firstLineChars="200"/>
        <w:rPr>
          <w:rFonts w:ascii="宋体" w:hAnsi="宋体" w:cs="宋体"/>
          <w:sz w:val="28"/>
          <w:szCs w:val="28"/>
        </w:rPr>
      </w:pPr>
      <w:r>
        <w:rPr>
          <w:rFonts w:hint="eastAsia" w:ascii="宋体" w:hAnsi="宋体" w:cs="宋体"/>
          <w:sz w:val="28"/>
          <w:szCs w:val="28"/>
        </w:rPr>
        <w:t>本单位同意将以上承诺事项上网公示。</w:t>
      </w:r>
    </w:p>
    <w:p w14:paraId="6ADF74E7">
      <w:pPr>
        <w:spacing w:line="540" w:lineRule="exact"/>
        <w:rPr>
          <w:rFonts w:ascii="宋体" w:hAnsi="宋体" w:cs="宋体"/>
          <w:sz w:val="28"/>
          <w:szCs w:val="28"/>
        </w:rPr>
      </w:pPr>
      <w:r>
        <w:rPr>
          <w:rFonts w:hint="eastAsia" w:ascii="宋体" w:hAnsi="宋体" w:cs="宋体"/>
          <w:sz w:val="28"/>
          <w:szCs w:val="28"/>
        </w:rPr>
        <w:t>企业名称（盖章）                  法定代表人签名：</w:t>
      </w:r>
    </w:p>
    <w:p w14:paraId="4EBF96F6">
      <w:pPr>
        <w:spacing w:line="540" w:lineRule="exact"/>
        <w:jc w:val="right"/>
        <w:rPr>
          <w:rFonts w:ascii="仿宋_GB2312" w:hAnsi="宋体" w:eastAsia="仿宋_GB2312"/>
          <w:sz w:val="24"/>
        </w:rPr>
      </w:pPr>
      <w:r>
        <w:rPr>
          <w:rFonts w:hint="eastAsia" w:ascii="宋体" w:hAnsi="宋体" w:cs="宋体"/>
          <w:sz w:val="28"/>
          <w:szCs w:val="28"/>
        </w:rPr>
        <w:t>时间：  年   月  日</w:t>
      </w:r>
    </w:p>
    <w:p w14:paraId="5C09356B">
      <w:pPr>
        <w:rPr>
          <w:rFonts w:ascii="宋体" w:hAnsi="宋体"/>
          <w:sz w:val="28"/>
          <w:szCs w:val="28"/>
        </w:rPr>
      </w:pPr>
    </w:p>
    <w:p w14:paraId="1D452A10">
      <w:pPr>
        <w:tabs>
          <w:tab w:val="left" w:pos="993"/>
        </w:tabs>
        <w:spacing w:line="360" w:lineRule="auto"/>
        <w:rPr>
          <w:rFonts w:hint="eastAsia" w:ascii="宋体" w:hAnsi="宋体"/>
          <w:b/>
          <w:bCs/>
          <w:sz w:val="25"/>
          <w:szCs w:val="25"/>
        </w:rPr>
      </w:pPr>
    </w:p>
    <w:p w14:paraId="692D9734">
      <w:pPr>
        <w:spacing w:line="480" w:lineRule="exact"/>
        <w:jc w:val="both"/>
        <w:rPr>
          <w:rFonts w:hint="default" w:ascii="宋体" w:hAnsi="宋体" w:eastAsia="宋体"/>
          <w:b/>
          <w:sz w:val="21"/>
          <w:szCs w:val="21"/>
          <w:lang w:val="en-US" w:eastAsia="zh-CN"/>
        </w:rPr>
      </w:pPr>
      <w:r>
        <w:rPr>
          <w:rFonts w:hint="eastAsia" w:ascii="宋体" w:hAnsi="宋体"/>
          <w:b/>
          <w:bCs/>
          <w:sz w:val="21"/>
          <w:szCs w:val="21"/>
        </w:rPr>
        <w:t>附件</w:t>
      </w:r>
      <w:r>
        <w:rPr>
          <w:rFonts w:hint="eastAsia" w:ascii="宋体" w:hAnsi="宋体"/>
          <w:b/>
          <w:sz w:val="21"/>
          <w:szCs w:val="21"/>
          <w:lang w:val="en-US" w:eastAsia="zh-CN"/>
        </w:rPr>
        <w:t>十：</w:t>
      </w:r>
    </w:p>
    <w:p w14:paraId="7DE7FCD0">
      <w:pPr>
        <w:pStyle w:val="10"/>
        <w:spacing w:line="360" w:lineRule="auto"/>
        <w:ind w:firstLine="0"/>
        <w:jc w:val="right"/>
        <w:rPr>
          <w:rFonts w:ascii="宋体" w:hAnsi="宋体"/>
          <w:b/>
          <w:bCs/>
          <w:sz w:val="30"/>
          <w:szCs w:val="30"/>
        </w:rPr>
      </w:pPr>
      <w:r>
        <w:rPr>
          <w:rFonts w:hint="eastAsia" w:ascii="宋体" w:hAnsi="宋体"/>
          <w:b/>
          <w:bCs/>
          <w:sz w:val="30"/>
          <w:szCs w:val="30"/>
        </w:rPr>
        <w:t>正（副）本</w:t>
      </w:r>
    </w:p>
    <w:p w14:paraId="5251B24A">
      <w:pPr>
        <w:pStyle w:val="10"/>
        <w:spacing w:line="360" w:lineRule="auto"/>
        <w:ind w:right="560" w:firstLine="0"/>
        <w:rPr>
          <w:rFonts w:ascii="宋体" w:hAnsi="宋体"/>
          <w:b/>
          <w:bCs/>
          <w:sz w:val="30"/>
          <w:szCs w:val="30"/>
        </w:rPr>
      </w:pPr>
    </w:p>
    <w:p w14:paraId="66C28985">
      <w:pPr>
        <w:spacing w:before="468" w:beforeLines="150" w:after="312" w:afterLines="100"/>
        <w:jc w:val="center"/>
        <w:rPr>
          <w:rFonts w:hint="eastAsia" w:ascii="宋体" w:hAnsi="宋体" w:eastAsia="宋体" w:cstheme="minorBidi"/>
          <w:b/>
          <w:bCs/>
          <w:kern w:val="2"/>
          <w:sz w:val="28"/>
          <w:szCs w:val="28"/>
          <w:lang w:val="en-US" w:eastAsia="zh-CN" w:bidi="ar-SA"/>
        </w:rPr>
      </w:pPr>
    </w:p>
    <w:p w14:paraId="2376B34F">
      <w:pPr>
        <w:spacing w:before="468" w:beforeLines="150" w:after="312" w:afterLines="100"/>
        <w:jc w:val="center"/>
        <w:rPr>
          <w:rFonts w:hint="eastAsia" w:ascii="宋体" w:hAnsi="宋体" w:eastAsia="宋体" w:cstheme="minorBidi"/>
          <w:b/>
          <w:bCs/>
          <w:kern w:val="2"/>
          <w:sz w:val="28"/>
          <w:szCs w:val="28"/>
          <w:lang w:val="en-US" w:eastAsia="zh-CN" w:bidi="ar-SA"/>
        </w:rPr>
      </w:pPr>
      <w:r>
        <w:rPr>
          <w:rFonts w:hint="eastAsia" w:ascii="宋体" w:hAnsi="宋体" w:eastAsia="宋体" w:cstheme="minorBidi"/>
          <w:b/>
          <w:bCs/>
          <w:kern w:val="2"/>
          <w:sz w:val="28"/>
          <w:szCs w:val="28"/>
          <w:lang w:val="en-US" w:eastAsia="zh-CN" w:bidi="ar-SA"/>
        </w:rPr>
        <w:t>如东洋口港经济开发区园区落户企业配套土石方工程</w:t>
      </w:r>
    </w:p>
    <w:p w14:paraId="5D5B1632">
      <w:pPr>
        <w:pStyle w:val="10"/>
        <w:spacing w:line="360" w:lineRule="auto"/>
        <w:jc w:val="center"/>
        <w:rPr>
          <w:rFonts w:ascii="宋体" w:hAnsi="宋体"/>
          <w:b/>
          <w:bCs/>
          <w:sz w:val="28"/>
          <w:szCs w:val="28"/>
        </w:rPr>
      </w:pPr>
    </w:p>
    <w:p w14:paraId="259A464E">
      <w:pPr>
        <w:pStyle w:val="10"/>
        <w:spacing w:line="360" w:lineRule="auto"/>
        <w:jc w:val="center"/>
        <w:rPr>
          <w:rFonts w:ascii="宋体" w:hAnsi="宋体"/>
          <w:b/>
          <w:bCs/>
          <w:sz w:val="28"/>
          <w:szCs w:val="28"/>
        </w:rPr>
      </w:pPr>
      <w:r>
        <w:rPr>
          <w:rFonts w:hint="eastAsia" w:ascii="宋体" w:hAnsi="宋体"/>
          <w:b/>
          <w:bCs/>
          <w:sz w:val="28"/>
          <w:szCs w:val="28"/>
        </w:rPr>
        <w:t>投标文件（商务标）</w:t>
      </w:r>
    </w:p>
    <w:p w14:paraId="0689037E">
      <w:pPr>
        <w:spacing w:before="100" w:beforeAutospacing="1" w:after="100" w:afterAutospacing="1"/>
        <w:ind w:right="567"/>
        <w:rPr>
          <w:rFonts w:ascii="宋体" w:hAnsi="宋体" w:cs="宋体"/>
          <w:b/>
          <w:bCs/>
          <w:kern w:val="0"/>
          <w:sz w:val="52"/>
          <w:szCs w:val="52"/>
        </w:rPr>
      </w:pPr>
    </w:p>
    <w:p w14:paraId="474CC8B1">
      <w:pPr>
        <w:widowControl/>
        <w:spacing w:line="480" w:lineRule="auto"/>
        <w:jc w:val="left"/>
        <w:rPr>
          <w:rFonts w:ascii="宋体" w:hAnsi="宋体" w:cs="宋体"/>
          <w:b/>
          <w:bCs/>
          <w:kern w:val="0"/>
          <w:szCs w:val="21"/>
        </w:rPr>
      </w:pPr>
    </w:p>
    <w:p w14:paraId="69A3B87F">
      <w:pPr>
        <w:widowControl/>
        <w:spacing w:line="480" w:lineRule="auto"/>
        <w:jc w:val="left"/>
        <w:rPr>
          <w:rFonts w:ascii="宋体" w:hAnsi="宋体" w:cs="宋体"/>
          <w:b/>
          <w:bCs/>
          <w:kern w:val="0"/>
          <w:szCs w:val="21"/>
        </w:rPr>
      </w:pPr>
    </w:p>
    <w:p w14:paraId="22514177">
      <w:pPr>
        <w:widowControl/>
        <w:spacing w:line="480" w:lineRule="auto"/>
        <w:jc w:val="left"/>
        <w:rPr>
          <w:rFonts w:ascii="宋体" w:hAnsi="宋体" w:cs="宋体"/>
          <w:b/>
          <w:bCs/>
          <w:kern w:val="0"/>
          <w:szCs w:val="21"/>
        </w:rPr>
      </w:pPr>
    </w:p>
    <w:p w14:paraId="00C0C33A">
      <w:pPr>
        <w:widowControl/>
        <w:spacing w:line="480" w:lineRule="auto"/>
        <w:jc w:val="left"/>
        <w:rPr>
          <w:rFonts w:ascii="宋体" w:hAnsi="宋体" w:cs="宋体"/>
          <w:b/>
          <w:bCs/>
          <w:kern w:val="0"/>
          <w:szCs w:val="21"/>
        </w:rPr>
      </w:pPr>
    </w:p>
    <w:p w14:paraId="57F0F7C7">
      <w:pPr>
        <w:widowControl/>
        <w:spacing w:line="480" w:lineRule="auto"/>
        <w:ind w:firstLine="1653" w:firstLineChars="784"/>
        <w:jc w:val="left"/>
        <w:rPr>
          <w:rFonts w:ascii="宋体" w:hAnsi="宋体" w:cs="宋体"/>
          <w:kern w:val="0"/>
          <w:szCs w:val="21"/>
        </w:rPr>
      </w:pPr>
      <w:r>
        <w:rPr>
          <w:rFonts w:hint="eastAsia" w:ascii="宋体" w:hAnsi="宋体" w:cs="宋体"/>
          <w:b/>
          <w:bCs/>
          <w:kern w:val="0"/>
          <w:szCs w:val="21"/>
        </w:rPr>
        <w:t>投  标  人：</w:t>
      </w:r>
      <w:r>
        <w:rPr>
          <w:rFonts w:ascii="宋体" w:hAnsi="宋体" w:cs="宋体"/>
          <w:b/>
          <w:bCs/>
          <w:kern w:val="0"/>
          <w:szCs w:val="21"/>
          <w:u w:val="single"/>
        </w:rPr>
        <w:t xml:space="preserve">             （盖章）          </w:t>
      </w:r>
    </w:p>
    <w:p w14:paraId="7D32C050">
      <w:pPr>
        <w:widowControl/>
        <w:spacing w:line="480" w:lineRule="auto"/>
        <w:ind w:firstLine="1653" w:firstLineChars="784"/>
        <w:jc w:val="left"/>
        <w:rPr>
          <w:rFonts w:ascii="宋体" w:hAnsi="宋体" w:cs="宋体"/>
          <w:b/>
          <w:bCs/>
          <w:kern w:val="0"/>
          <w:szCs w:val="21"/>
          <w:u w:val="single"/>
        </w:rPr>
      </w:pPr>
      <w:r>
        <w:rPr>
          <w:rFonts w:hint="eastAsia" w:ascii="宋体" w:hAnsi="宋体" w:cs="宋体"/>
          <w:b/>
          <w:bCs/>
          <w:kern w:val="0"/>
          <w:szCs w:val="21"/>
        </w:rPr>
        <w:t>法定代表人：</w:t>
      </w:r>
      <w:r>
        <w:rPr>
          <w:rFonts w:ascii="宋体" w:hAnsi="宋体" w:cs="宋体"/>
          <w:b/>
          <w:bCs/>
          <w:kern w:val="0"/>
          <w:szCs w:val="21"/>
          <w:u w:val="single"/>
        </w:rPr>
        <w:t xml:space="preserve">          （签字或盖章）       </w:t>
      </w:r>
    </w:p>
    <w:p w14:paraId="2FE7DFA0">
      <w:pPr>
        <w:widowControl/>
        <w:spacing w:line="480" w:lineRule="auto"/>
        <w:ind w:firstLine="1653" w:firstLineChars="784"/>
        <w:jc w:val="left"/>
        <w:rPr>
          <w:rFonts w:ascii="宋体" w:hAnsi="宋体" w:cs="宋体"/>
          <w:kern w:val="0"/>
          <w:szCs w:val="21"/>
          <w:u w:val="single"/>
        </w:rPr>
      </w:pPr>
      <w:r>
        <w:rPr>
          <w:rFonts w:hint="eastAsia" w:ascii="宋体" w:hAnsi="宋体" w:cs="宋体"/>
          <w:b/>
          <w:bCs/>
          <w:kern w:val="0"/>
          <w:szCs w:val="21"/>
        </w:rPr>
        <w:t>地      址：</w:t>
      </w:r>
      <w:r>
        <w:rPr>
          <w:rFonts w:hint="eastAsia" w:ascii="宋体" w:hAnsi="宋体" w:cs="宋体"/>
          <w:b/>
          <w:bCs/>
          <w:kern w:val="0"/>
          <w:szCs w:val="21"/>
          <w:u w:val="single"/>
        </w:rPr>
        <w:t xml:space="preserve">                               </w:t>
      </w:r>
    </w:p>
    <w:p w14:paraId="6F01EE29">
      <w:pPr>
        <w:widowControl/>
        <w:spacing w:line="480" w:lineRule="auto"/>
        <w:ind w:firstLine="1657" w:firstLineChars="786"/>
        <w:jc w:val="left"/>
        <w:rPr>
          <w:rFonts w:ascii="宋体" w:hAnsi="宋体" w:cs="宋体"/>
          <w:kern w:val="0"/>
          <w:szCs w:val="21"/>
          <w:u w:val="single"/>
        </w:rPr>
      </w:pPr>
      <w:r>
        <w:rPr>
          <w:rFonts w:hint="eastAsia" w:ascii="宋体" w:hAnsi="宋体" w:cs="宋体"/>
          <w:b/>
          <w:bCs/>
          <w:kern w:val="0"/>
          <w:szCs w:val="21"/>
        </w:rPr>
        <w:t>电      话：</w:t>
      </w:r>
      <w:r>
        <w:rPr>
          <w:rFonts w:hint="eastAsia" w:ascii="宋体" w:hAnsi="宋体" w:cs="宋体"/>
          <w:b/>
          <w:bCs/>
          <w:kern w:val="0"/>
          <w:szCs w:val="21"/>
          <w:u w:val="single"/>
        </w:rPr>
        <w:t xml:space="preserve">                               </w:t>
      </w:r>
    </w:p>
    <w:p w14:paraId="37D26E20">
      <w:pPr>
        <w:widowControl/>
        <w:spacing w:line="480" w:lineRule="auto"/>
        <w:ind w:firstLine="1657" w:firstLineChars="786"/>
        <w:jc w:val="left"/>
        <w:rPr>
          <w:rFonts w:ascii="宋体" w:hAnsi="宋体"/>
          <w:sz w:val="32"/>
        </w:rPr>
      </w:pPr>
      <w:r>
        <w:rPr>
          <w:rFonts w:hint="eastAsia" w:ascii="宋体" w:hAnsi="宋体" w:cs="宋体"/>
          <w:b/>
          <w:bCs/>
          <w:kern w:val="0"/>
          <w:szCs w:val="21"/>
        </w:rPr>
        <w:t xml:space="preserve">日      期： </w:t>
      </w:r>
      <w:r>
        <w:rPr>
          <w:rFonts w:hint="eastAsia" w:ascii="宋体" w:hAnsi="宋体" w:cs="宋体"/>
          <w:b/>
          <w:bCs/>
          <w:kern w:val="0"/>
          <w:szCs w:val="21"/>
          <w:u w:val="single"/>
        </w:rPr>
        <w:t xml:space="preserve">   </w:t>
      </w:r>
      <w:r>
        <w:rPr>
          <w:rFonts w:hint="eastAsia" w:ascii="宋体" w:hAnsi="宋体" w:cs="宋体"/>
          <w:b/>
          <w:bCs/>
          <w:kern w:val="0"/>
          <w:szCs w:val="21"/>
        </w:rPr>
        <w:t>年</w:t>
      </w:r>
      <w:r>
        <w:rPr>
          <w:rFonts w:hint="eastAsia" w:ascii="宋体" w:hAnsi="宋体" w:cs="宋体"/>
          <w:b/>
          <w:bCs/>
          <w:kern w:val="0"/>
          <w:szCs w:val="21"/>
          <w:u w:val="single"/>
        </w:rPr>
        <w:t xml:space="preserve">    </w:t>
      </w:r>
      <w:r>
        <w:rPr>
          <w:rFonts w:hint="eastAsia" w:ascii="宋体" w:hAnsi="宋体" w:cs="宋体"/>
          <w:b/>
          <w:bCs/>
          <w:kern w:val="0"/>
          <w:szCs w:val="21"/>
        </w:rPr>
        <w:t>月</w:t>
      </w:r>
      <w:r>
        <w:rPr>
          <w:rFonts w:hint="eastAsia" w:ascii="宋体" w:hAnsi="宋体" w:cs="宋体"/>
          <w:b/>
          <w:bCs/>
          <w:kern w:val="0"/>
          <w:szCs w:val="21"/>
          <w:u w:val="single"/>
        </w:rPr>
        <w:t xml:space="preserve">   </w:t>
      </w:r>
      <w:r>
        <w:rPr>
          <w:rFonts w:hint="eastAsia" w:ascii="宋体" w:hAnsi="宋体" w:cs="宋体"/>
          <w:b/>
          <w:bCs/>
          <w:kern w:val="0"/>
          <w:szCs w:val="21"/>
        </w:rPr>
        <w:t>日</w:t>
      </w:r>
    </w:p>
    <w:p w14:paraId="5A3D165C">
      <w:pPr>
        <w:tabs>
          <w:tab w:val="left" w:pos="993"/>
        </w:tabs>
        <w:spacing w:line="360" w:lineRule="auto"/>
        <w:rPr>
          <w:rFonts w:hint="eastAsia" w:ascii="宋体" w:hAnsi="宋体"/>
          <w:b/>
          <w:bCs/>
          <w:sz w:val="25"/>
          <w:szCs w:val="25"/>
        </w:rPr>
      </w:pPr>
    </w:p>
    <w:p w14:paraId="492E0E55">
      <w:pPr>
        <w:tabs>
          <w:tab w:val="left" w:pos="993"/>
        </w:tabs>
        <w:spacing w:line="360" w:lineRule="auto"/>
        <w:rPr>
          <w:rFonts w:hint="eastAsia" w:ascii="宋体" w:hAnsi="宋体"/>
          <w:b/>
          <w:bCs/>
          <w:sz w:val="25"/>
          <w:szCs w:val="25"/>
        </w:rPr>
      </w:pPr>
    </w:p>
    <w:p w14:paraId="19E299EB">
      <w:pPr>
        <w:tabs>
          <w:tab w:val="left" w:pos="993"/>
        </w:tabs>
        <w:spacing w:line="360" w:lineRule="auto"/>
        <w:rPr>
          <w:rFonts w:ascii="宋体" w:hAnsi="宋体"/>
          <w:sz w:val="21"/>
          <w:szCs w:val="21"/>
        </w:rPr>
      </w:pPr>
      <w:r>
        <w:rPr>
          <w:rFonts w:hint="eastAsia" w:ascii="宋体" w:hAnsi="宋体"/>
          <w:b/>
          <w:bCs/>
          <w:sz w:val="21"/>
          <w:szCs w:val="21"/>
        </w:rPr>
        <w:t>附件</w:t>
      </w:r>
      <w:r>
        <w:rPr>
          <w:rFonts w:hint="eastAsia" w:ascii="宋体" w:hAnsi="宋体"/>
          <w:b/>
          <w:sz w:val="21"/>
          <w:szCs w:val="21"/>
          <w:lang w:val="en-US" w:eastAsia="zh-CN"/>
        </w:rPr>
        <w:t>十一：</w:t>
      </w:r>
    </w:p>
    <w:p w14:paraId="51A179DE">
      <w:pPr>
        <w:pStyle w:val="43"/>
        <w:spacing w:after="0" w:line="240" w:lineRule="auto"/>
        <w:rPr>
          <w:rFonts w:ascii="宋体" w:hAnsi="宋体"/>
          <w:b/>
          <w:bCs/>
          <w:sz w:val="32"/>
        </w:rPr>
      </w:pPr>
      <w:r>
        <w:rPr>
          <w:rFonts w:hint="eastAsia" w:ascii="宋体" w:hAnsi="宋体"/>
          <w:b/>
          <w:bCs/>
          <w:sz w:val="32"/>
        </w:rPr>
        <w:t>一、投标函</w:t>
      </w:r>
    </w:p>
    <w:p w14:paraId="02F73480">
      <w:pPr>
        <w:rPr>
          <w:rFonts w:ascii="宋体" w:hAnsi="宋体" w:cs="Arial"/>
          <w:sz w:val="18"/>
          <w:szCs w:val="18"/>
        </w:rPr>
      </w:pPr>
    </w:p>
    <w:p w14:paraId="03E57BAB">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kern w:val="0"/>
          <w:sz w:val="24"/>
          <w:u w:val="single"/>
        </w:rPr>
        <w:t xml:space="preserve">                （招标人）</w:t>
      </w:r>
    </w:p>
    <w:p w14:paraId="31ABCBF3">
      <w:pPr>
        <w:pStyle w:val="10"/>
        <w:spacing w:line="360" w:lineRule="auto"/>
        <w:jc w:val="left"/>
        <w:rPr>
          <w:rFonts w:ascii="宋体" w:hAnsi="宋体" w:cs="宋体"/>
        </w:rPr>
      </w:pPr>
      <w:r>
        <w:rPr>
          <w:rFonts w:hint="eastAsia" w:ascii="宋体" w:hAnsi="宋体" w:cs="宋体"/>
        </w:rPr>
        <w:t>1、根据贵方</w:t>
      </w:r>
      <w:r>
        <w:rPr>
          <w:rFonts w:hint="eastAsia" w:ascii="宋体" w:hAnsi="宋体" w:cs="宋体"/>
          <w:u w:val="single"/>
        </w:rPr>
        <w:t xml:space="preserve">                               </w:t>
      </w:r>
      <w:r>
        <w:rPr>
          <w:rFonts w:hint="eastAsia" w:ascii="宋体" w:hAnsi="宋体" w:cs="宋体"/>
        </w:rPr>
        <w:t>招标文件要求，我单位将遵照《中华人民共和国招标投标法》等有关规定并根据工程招标文件的规定，经考察现场和研究招标文件后，</w:t>
      </w:r>
      <w:r>
        <w:rPr>
          <w:b/>
          <w:sz w:val="24"/>
          <w:highlight w:val="none"/>
        </w:rPr>
        <w:t>我方针对该项目的投标报价为</w:t>
      </w:r>
      <w:r>
        <w:rPr>
          <w:b/>
          <w:spacing w:val="-6"/>
          <w:sz w:val="24"/>
          <w:highlight w:val="none"/>
        </w:rPr>
        <w:t>：</w:t>
      </w:r>
      <w:r>
        <w:rPr>
          <w:rFonts w:hint="eastAsia" w:ascii="宋体" w:hAnsi="宋体" w:eastAsia="宋体" w:cs="Times New Roman"/>
          <w:b/>
          <w:sz w:val="24"/>
          <w:highlight w:val="none"/>
          <w:u w:val="single"/>
          <w:shd w:val="clear" w:color="auto" w:fill="FFFFFF"/>
          <w:lang w:val="en-US" w:eastAsia="zh-CN"/>
        </w:rPr>
        <w:t>《江苏省市政工程计价定额》</w:t>
      </w:r>
      <w:r>
        <w:rPr>
          <w:rFonts w:hint="eastAsia" w:ascii="宋体" w:hAnsi="宋体" w:eastAsia="宋体" w:cs="Times New Roman"/>
          <w:b/>
          <w:bCs/>
          <w:sz w:val="24"/>
          <w:u w:val="single"/>
          <w:lang w:val="en-US" w:eastAsia="zh-CN"/>
        </w:rPr>
        <w:t>预算价的</w:t>
      </w:r>
      <w:r>
        <w:rPr>
          <w:rFonts w:hint="eastAsia" w:ascii="宋体" w:hAnsi="宋体"/>
          <w:b/>
          <w:sz w:val="24"/>
          <w:u w:val="single"/>
        </w:rPr>
        <w:t>（大写</w:t>
      </w:r>
      <w:r>
        <w:rPr>
          <w:rFonts w:ascii="宋体" w:hAnsi="宋体"/>
          <w:b/>
          <w:sz w:val="24"/>
          <w:u w:val="single"/>
        </w:rPr>
        <w:t>）</w:t>
      </w:r>
      <w:r>
        <w:rPr>
          <w:rFonts w:hint="eastAsia" w:ascii="宋体" w:hAnsi="宋体"/>
          <w:b/>
          <w:sz w:val="24"/>
          <w:u w:val="single"/>
        </w:rPr>
        <w:t xml:space="preserve">       </w:t>
      </w:r>
      <w:r>
        <w:rPr>
          <w:rFonts w:hint="eastAsia" w:ascii="宋体" w:hAnsi="宋体"/>
          <w:b/>
          <w:sz w:val="24"/>
        </w:rPr>
        <w:t>，</w:t>
      </w:r>
      <w:r>
        <w:rPr>
          <w:rFonts w:ascii="宋体" w:hAnsi="宋体"/>
          <w:b/>
          <w:sz w:val="24"/>
          <w:u w:val="single"/>
        </w:rPr>
        <w:t>（小写）</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b/>
          <w:sz w:val="24"/>
          <w:u w:val="single"/>
          <w:lang w:val="en-US" w:eastAsia="zh-CN"/>
        </w:rPr>
        <w:t>%</w:t>
      </w:r>
      <w:r>
        <w:rPr>
          <w:rFonts w:hint="eastAsia" w:ascii="宋体" w:hAnsi="宋体"/>
          <w:b/>
          <w:bCs w:val="0"/>
          <w:sz w:val="24"/>
          <w:u w:val="single"/>
          <w:lang w:eastAsia="zh-CN"/>
        </w:rPr>
        <w:t>（</w:t>
      </w:r>
      <w:r>
        <w:rPr>
          <w:rFonts w:hint="eastAsia" w:ascii="宋体" w:hAnsi="宋体"/>
          <w:b/>
          <w:bCs w:val="0"/>
          <w:sz w:val="24"/>
          <w:szCs w:val="24"/>
        </w:rPr>
        <w:t>投标报价费率保留</w:t>
      </w:r>
      <w:r>
        <w:rPr>
          <w:rFonts w:hint="eastAsia" w:ascii="宋体" w:hAnsi="宋体"/>
          <w:b/>
          <w:bCs w:val="0"/>
          <w:sz w:val="24"/>
          <w:szCs w:val="24"/>
          <w:lang w:val="en-US" w:eastAsia="zh-CN"/>
        </w:rPr>
        <w:t>至</w:t>
      </w:r>
      <w:r>
        <w:rPr>
          <w:rFonts w:hint="eastAsia" w:ascii="宋体" w:hAnsi="宋体"/>
          <w:b/>
          <w:bCs w:val="0"/>
          <w:sz w:val="24"/>
          <w:szCs w:val="24"/>
        </w:rPr>
        <w:t>小数点后</w:t>
      </w:r>
      <w:r>
        <w:rPr>
          <w:rFonts w:hint="eastAsia" w:ascii="宋体" w:hAnsi="宋体"/>
          <w:b/>
          <w:bCs w:val="0"/>
          <w:sz w:val="24"/>
          <w:szCs w:val="24"/>
          <w:lang w:val="en-US" w:eastAsia="zh-CN"/>
        </w:rPr>
        <w:t>一</w:t>
      </w:r>
      <w:r>
        <w:rPr>
          <w:rFonts w:hint="eastAsia" w:ascii="宋体" w:hAnsi="宋体"/>
          <w:b/>
          <w:bCs w:val="0"/>
          <w:sz w:val="24"/>
          <w:szCs w:val="24"/>
        </w:rPr>
        <w:t>位小数，否则为废标，如：1.0</w:t>
      </w:r>
      <w:r>
        <w:rPr>
          <w:rFonts w:ascii="宋体" w:hAnsi="宋体"/>
          <w:b/>
          <w:bCs w:val="0"/>
          <w:sz w:val="24"/>
          <w:szCs w:val="24"/>
        </w:rPr>
        <w:t>%</w:t>
      </w:r>
      <w:r>
        <w:rPr>
          <w:rFonts w:hint="eastAsia" w:ascii="宋体" w:hAnsi="宋体"/>
          <w:b/>
          <w:bCs w:val="0"/>
          <w:sz w:val="24"/>
          <w:szCs w:val="24"/>
        </w:rPr>
        <w:t>为有效报价；1.</w:t>
      </w:r>
      <w:r>
        <w:rPr>
          <w:rFonts w:hint="eastAsia" w:ascii="宋体" w:hAnsi="宋体"/>
          <w:b/>
          <w:bCs w:val="0"/>
          <w:sz w:val="24"/>
          <w:szCs w:val="24"/>
          <w:lang w:val="en-US" w:eastAsia="zh-CN"/>
        </w:rPr>
        <w:t>10</w:t>
      </w:r>
      <w:r>
        <w:rPr>
          <w:rFonts w:ascii="宋体" w:hAnsi="宋体"/>
          <w:b/>
          <w:bCs w:val="0"/>
          <w:sz w:val="24"/>
          <w:szCs w:val="24"/>
        </w:rPr>
        <w:t>%</w:t>
      </w:r>
      <w:r>
        <w:rPr>
          <w:rFonts w:hint="eastAsia" w:ascii="宋体" w:hAnsi="宋体"/>
          <w:b/>
          <w:bCs w:val="0"/>
          <w:sz w:val="24"/>
          <w:szCs w:val="24"/>
        </w:rPr>
        <w:t>、1.</w:t>
      </w:r>
      <w:r>
        <w:rPr>
          <w:rFonts w:hint="eastAsia" w:ascii="宋体" w:hAnsi="宋体"/>
          <w:b/>
          <w:bCs w:val="0"/>
          <w:sz w:val="24"/>
          <w:szCs w:val="24"/>
          <w:lang w:val="en-US" w:eastAsia="zh-CN"/>
        </w:rPr>
        <w:t>1</w:t>
      </w:r>
      <w:r>
        <w:rPr>
          <w:rFonts w:hint="eastAsia" w:ascii="宋体" w:hAnsi="宋体"/>
          <w:b/>
          <w:bCs w:val="0"/>
          <w:sz w:val="24"/>
          <w:szCs w:val="24"/>
        </w:rPr>
        <w:t>00</w:t>
      </w:r>
      <w:r>
        <w:rPr>
          <w:rFonts w:ascii="宋体" w:hAnsi="宋体"/>
          <w:b/>
          <w:bCs w:val="0"/>
          <w:sz w:val="24"/>
          <w:szCs w:val="24"/>
        </w:rPr>
        <w:t>%</w:t>
      </w:r>
      <w:r>
        <w:rPr>
          <w:rFonts w:hint="eastAsia" w:ascii="宋体" w:hAnsi="宋体"/>
          <w:b/>
          <w:bCs w:val="0"/>
          <w:sz w:val="24"/>
          <w:szCs w:val="24"/>
        </w:rPr>
        <w:t>为废标</w:t>
      </w:r>
      <w:r>
        <w:rPr>
          <w:rFonts w:hint="eastAsia" w:ascii="宋体" w:hAnsi="宋体"/>
          <w:b/>
          <w:bCs w:val="0"/>
          <w:sz w:val="24"/>
          <w:szCs w:val="24"/>
          <w:lang w:eastAsia="zh-CN"/>
        </w:rPr>
        <w:t>）。</w:t>
      </w:r>
      <w:r>
        <w:t>按招标文件的要求承包本次招标范围内的全部</w:t>
      </w:r>
      <w:r>
        <w:rPr>
          <w:rFonts w:hint="eastAsia"/>
        </w:rPr>
        <w:t>工作</w:t>
      </w:r>
      <w:r>
        <w:t>。</w:t>
      </w:r>
    </w:p>
    <w:p w14:paraId="6651A1CE">
      <w:pPr>
        <w:spacing w:line="360" w:lineRule="auto"/>
        <w:ind w:firstLine="480" w:firstLineChars="200"/>
        <w:rPr>
          <w:rFonts w:ascii="宋体" w:hAnsi="宋体" w:cs="宋体"/>
          <w:sz w:val="24"/>
        </w:rPr>
      </w:pPr>
      <w:r>
        <w:rPr>
          <w:rFonts w:hint="eastAsia" w:ascii="宋体" w:hAnsi="宋体" w:cs="宋体"/>
          <w:sz w:val="24"/>
        </w:rPr>
        <w:t>2、我方已详细审核并确认全部招标文件，包括修改文件（如有时）及有关附件。</w:t>
      </w:r>
    </w:p>
    <w:p w14:paraId="4CD10A6A">
      <w:pPr>
        <w:adjustRightInd w:val="0"/>
        <w:snapToGrid w:val="0"/>
        <w:spacing w:line="360" w:lineRule="auto"/>
        <w:ind w:firstLine="480" w:firstLineChars="200"/>
        <w:rPr>
          <w:rFonts w:ascii="宋体" w:hAnsi="宋体"/>
          <w:sz w:val="24"/>
          <w:highlight w:val="yellow"/>
        </w:rPr>
      </w:pPr>
      <w:r>
        <w:rPr>
          <w:rFonts w:hint="eastAsia" w:ascii="宋体" w:hAnsi="宋体"/>
          <w:sz w:val="24"/>
          <w:lang w:val="en-US" w:eastAsia="zh-CN"/>
        </w:rPr>
        <w:t>3</w:t>
      </w:r>
      <w:r>
        <w:rPr>
          <w:rFonts w:hint="eastAsia" w:ascii="宋体" w:hAnsi="宋体"/>
          <w:sz w:val="24"/>
        </w:rPr>
        <w:t>、如果我方中标，我方保证按投标时的承诺配备项目负责人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（姓名）</w:t>
      </w:r>
      <w:r>
        <w:rPr>
          <w:rFonts w:hint="eastAsia" w:ascii="宋体" w:hAnsi="宋体"/>
          <w:sz w:val="24"/>
          <w:u w:val="single"/>
        </w:rPr>
        <w:t>，注册证书编号（   ）</w:t>
      </w:r>
      <w:r>
        <w:rPr>
          <w:rFonts w:hint="eastAsia" w:ascii="宋体" w:hAnsi="宋体"/>
          <w:sz w:val="24"/>
        </w:rPr>
        <w:t>，其它施工人员按招标文件要求配备，否则我方承担违约责任。</w:t>
      </w:r>
    </w:p>
    <w:p w14:paraId="62C599D6">
      <w:pPr>
        <w:pStyle w:val="10"/>
        <w:snapToGrid w:val="0"/>
        <w:spacing w:line="360" w:lineRule="auto"/>
        <w:ind w:firstLine="480" w:firstLineChars="200"/>
        <w:rPr>
          <w:rFonts w:hint="eastAsia" w:ascii="宋体" w:hAnsi="宋体" w:eastAsia="宋体" w:cs="宋体"/>
          <w:b/>
          <w:bCs/>
          <w:highlight w:val="yellow"/>
          <w:u w:val="single"/>
          <w:lang w:eastAsia="zh-CN"/>
        </w:rPr>
      </w:pPr>
      <w:r>
        <w:rPr>
          <w:rFonts w:hint="eastAsia" w:ascii="宋体" w:hAnsi="宋体" w:cs="宋体"/>
          <w:highlight w:val="none"/>
          <w:lang w:val="en-US" w:eastAsia="zh-CN"/>
        </w:rPr>
        <w:t>4</w:t>
      </w:r>
      <w:r>
        <w:rPr>
          <w:rFonts w:hint="eastAsia" w:ascii="宋体" w:hAnsi="宋体" w:cs="宋体"/>
          <w:highlight w:val="none"/>
        </w:rPr>
        <w:t>、我司承诺</w:t>
      </w:r>
      <w:r>
        <w:rPr>
          <w:rFonts w:hint="eastAsia" w:ascii="宋体" w:hAnsi="宋体" w:cs="宋体"/>
          <w:highlight w:val="none"/>
          <w:lang w:eastAsia="zh-CN"/>
        </w:rPr>
        <w:t>：</w:t>
      </w:r>
      <w:r>
        <w:rPr>
          <w:rFonts w:hint="eastAsia" w:ascii="宋体" w:hAnsi="宋体"/>
          <w:b/>
          <w:bCs/>
          <w:sz w:val="24"/>
          <w:szCs w:val="24"/>
          <w:u w:val="single"/>
          <w:lang w:val="en-US" w:eastAsia="zh-CN"/>
        </w:rPr>
        <w:t>自合同签订之日起1年，</w:t>
      </w:r>
      <w:r>
        <w:rPr>
          <w:rFonts w:hint="eastAsia" w:ascii="宋体" w:hAnsi="宋体" w:eastAsia="宋体" w:cs="宋体"/>
          <w:b/>
          <w:bCs/>
          <w:color w:val="000000"/>
          <w:sz w:val="24"/>
          <w:u w:val="single"/>
          <w:lang w:val="en-US" w:eastAsia="zh-CN"/>
        </w:rPr>
        <w:t>单项工程</w:t>
      </w:r>
      <w:r>
        <w:rPr>
          <w:rFonts w:hint="eastAsia" w:ascii="宋体" w:hAnsi="宋体" w:cs="宋体"/>
          <w:b/>
          <w:bCs/>
          <w:color w:val="000000"/>
          <w:sz w:val="24"/>
          <w:u w:val="single"/>
          <w:lang w:val="en-US" w:eastAsia="zh-CN"/>
        </w:rPr>
        <w:t>工期要求以招标人委托为准</w:t>
      </w:r>
      <w:r>
        <w:rPr>
          <w:rFonts w:hint="eastAsia" w:ascii="宋体" w:hAnsi="宋体" w:eastAsia="宋体" w:cs="宋体"/>
          <w:b/>
          <w:bCs/>
          <w:color w:val="000000"/>
          <w:kern w:val="2"/>
          <w:sz w:val="24"/>
          <w:szCs w:val="22"/>
          <w:u w:val="single"/>
          <w:lang w:val="en-US" w:eastAsia="zh-CN" w:bidi="ar-SA"/>
        </w:rPr>
        <w:t>（实际开工日期以项目监理签发的开工报告为准）。</w:t>
      </w:r>
    </w:p>
    <w:p w14:paraId="0D5AF627">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、我司保证本工程质量标准</w:t>
      </w:r>
      <w:r>
        <w:rPr>
          <w:rFonts w:hint="eastAsia" w:ascii="宋体" w:hAnsi="宋体" w:cs="宋体"/>
          <w:sz w:val="24"/>
          <w:highlight w:val="none"/>
          <w:lang w:eastAsia="zh-CN"/>
        </w:rPr>
        <w:t>：</w:t>
      </w:r>
      <w:r>
        <w:rPr>
          <w:rFonts w:hint="eastAsia" w:ascii="宋体" w:hAnsi="宋体" w:cs="宋体"/>
          <w:color w:val="333333"/>
          <w:sz w:val="24"/>
          <w:highlight w:val="none"/>
          <w:u w:val="single"/>
          <w:shd w:val="clear" w:color="auto" w:fill="FFFFFF"/>
        </w:rPr>
        <w:t>合格。</w:t>
      </w:r>
    </w:p>
    <w:p w14:paraId="7E26E711">
      <w:pPr>
        <w:pStyle w:val="10"/>
        <w:snapToGrid w:val="0"/>
        <w:spacing w:line="360" w:lineRule="auto"/>
        <w:ind w:firstLine="480" w:firstLineChars="20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、我司已按招标文件要求提交投标保证金人民币</w:t>
      </w:r>
      <w:r>
        <w:rPr>
          <w:rFonts w:hint="eastAsia" w:ascii="宋体" w:hAnsi="宋体" w:cs="宋体"/>
          <w:b/>
          <w:highlight w:val="none"/>
          <w:u w:val="single"/>
          <w:lang w:val="en-US" w:eastAsia="zh-CN"/>
        </w:rPr>
        <w:t>2000</w:t>
      </w:r>
      <w:r>
        <w:rPr>
          <w:rFonts w:hint="eastAsia" w:ascii="宋体" w:hAnsi="宋体" w:cs="宋体"/>
          <w:b/>
          <w:highlight w:val="none"/>
          <w:u w:val="single"/>
        </w:rPr>
        <w:t xml:space="preserve">元 </w:t>
      </w:r>
      <w:r>
        <w:rPr>
          <w:rFonts w:hint="eastAsia" w:ascii="宋体" w:hAnsi="宋体" w:cs="宋体"/>
          <w:bCs/>
          <w:highlight w:val="none"/>
        </w:rPr>
        <w:t>。</w:t>
      </w:r>
    </w:p>
    <w:p w14:paraId="45E3F11F">
      <w:pPr>
        <w:pStyle w:val="10"/>
        <w:snapToGrid w:val="0"/>
        <w:spacing w:line="360" w:lineRule="auto"/>
        <w:ind w:firstLine="480" w:firstLineChars="20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、我司承诺中标后缴纳</w:t>
      </w:r>
      <w:r>
        <w:rPr>
          <w:rFonts w:hint="eastAsia" w:ascii="宋体" w:hAnsi="宋体" w:cs="宋体"/>
          <w:b/>
          <w:bCs/>
          <w:highlight w:val="none"/>
          <w:u w:val="single"/>
          <w:lang w:val="en-US" w:eastAsia="zh-CN"/>
        </w:rPr>
        <w:t>人民币贰万元整</w:t>
      </w:r>
      <w:r>
        <w:rPr>
          <w:rFonts w:hint="eastAsia" w:ascii="宋体" w:hAnsi="宋体" w:cs="宋体"/>
          <w:highlight w:val="none"/>
        </w:rPr>
        <w:t>作为履约保证金。</w:t>
      </w:r>
    </w:p>
    <w:p w14:paraId="3635295C">
      <w:pPr>
        <w:pStyle w:val="10"/>
        <w:snapToGrid w:val="0"/>
        <w:spacing w:line="360" w:lineRule="auto"/>
        <w:ind w:firstLine="480" w:firstLineChars="200"/>
        <w:rPr>
          <w:rFonts w:ascii="宋体" w:hAnsi="宋体" w:cs="宋体"/>
        </w:rPr>
      </w:pPr>
      <w:r>
        <w:rPr>
          <w:rFonts w:hint="eastAsia" w:ascii="宋体" w:hAnsi="宋体" w:cs="宋体"/>
          <w:highlight w:val="none"/>
          <w:lang w:val="en-US" w:eastAsia="zh-CN"/>
        </w:rPr>
        <w:t>8</w:t>
      </w:r>
      <w:r>
        <w:rPr>
          <w:rFonts w:hint="eastAsia" w:ascii="宋体" w:hAnsi="宋体" w:cs="宋体"/>
          <w:highlight w:val="none"/>
        </w:rPr>
        <w:t>、贵司的招标文件、中标通知书和本投标文件将构成约束我们</w:t>
      </w:r>
      <w:r>
        <w:rPr>
          <w:rFonts w:hint="eastAsia" w:ascii="宋体" w:hAnsi="宋体" w:cs="宋体"/>
        </w:rPr>
        <w:t>双方的合同条件。</w:t>
      </w:r>
    </w:p>
    <w:p w14:paraId="07F79D7A">
      <w:pPr>
        <w:spacing w:line="400" w:lineRule="exact"/>
        <w:ind w:firstLine="480" w:firstLineChars="200"/>
        <w:rPr>
          <w:rFonts w:ascii="宋体" w:hAnsi="宋体" w:cs="宋体"/>
          <w:sz w:val="24"/>
        </w:rPr>
      </w:pPr>
      <w:r>
        <w:rPr>
          <w:rFonts w:hint="eastAsia" w:ascii="宋体" w:hAnsi="宋体" w:cs="宋体"/>
          <w:sz w:val="24"/>
        </w:rPr>
        <w:t>投标人（加盖单位公章）：</w:t>
      </w:r>
      <w:r>
        <w:rPr>
          <w:rFonts w:hint="eastAsia" w:ascii="宋体" w:hAnsi="宋体" w:cs="宋体"/>
          <w:sz w:val="24"/>
          <w:u w:val="single"/>
        </w:rPr>
        <w:t xml:space="preserve">                                                 </w:t>
      </w:r>
    </w:p>
    <w:p w14:paraId="275B4AE3">
      <w:pPr>
        <w:spacing w:before="156" w:beforeLines="50" w:line="400" w:lineRule="exact"/>
        <w:ind w:firstLine="480" w:firstLineChars="200"/>
        <w:rPr>
          <w:rFonts w:ascii="宋体" w:hAnsi="宋体" w:cs="宋体"/>
          <w:sz w:val="24"/>
        </w:rPr>
      </w:pPr>
    </w:p>
    <w:p w14:paraId="71A4D788">
      <w:pPr>
        <w:spacing w:before="156" w:beforeLines="50" w:line="400" w:lineRule="exact"/>
        <w:ind w:firstLine="480" w:firstLineChars="200"/>
        <w:rPr>
          <w:rFonts w:ascii="宋体" w:hAnsi="宋体" w:cs="宋体"/>
          <w:sz w:val="24"/>
        </w:rPr>
      </w:pPr>
      <w:r>
        <w:rPr>
          <w:rFonts w:hint="eastAsia" w:ascii="宋体" w:hAnsi="宋体" w:cs="宋体"/>
          <w:sz w:val="24"/>
        </w:rPr>
        <w:t>法定代表人（签字或盖章）：</w:t>
      </w:r>
      <w:r>
        <w:rPr>
          <w:rFonts w:hint="eastAsia" w:ascii="宋体" w:hAnsi="宋体" w:cs="宋体"/>
          <w:sz w:val="24"/>
          <w:u w:val="single"/>
        </w:rPr>
        <w:t xml:space="preserve">                                        </w:t>
      </w:r>
    </w:p>
    <w:p w14:paraId="1DA1C118">
      <w:pPr>
        <w:spacing w:before="156" w:beforeLines="50" w:line="400" w:lineRule="exact"/>
        <w:rPr>
          <w:rFonts w:ascii="宋体" w:hAnsi="宋体" w:cs="宋体"/>
          <w:sz w:val="24"/>
        </w:rPr>
      </w:pPr>
    </w:p>
    <w:p w14:paraId="0DAC037E">
      <w:pPr>
        <w:spacing w:before="156" w:beforeLines="50" w:line="400" w:lineRule="exact"/>
        <w:ind w:firstLine="3480" w:firstLineChars="145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F68A1CA">
      <w:pPr>
        <w:spacing w:line="340" w:lineRule="exact"/>
        <w:rPr>
          <w:rFonts w:ascii="宋体" w:hAnsi="宋体" w:cs="Arial"/>
          <w:sz w:val="24"/>
        </w:rPr>
      </w:pPr>
    </w:p>
    <w:p w14:paraId="7D96238E">
      <w:pPr>
        <w:pStyle w:val="13"/>
        <w:rPr>
          <w:rFonts w:hint="eastAsia"/>
          <w:lang w:val="en-US" w:eastAsia="zh-CN"/>
        </w:rPr>
      </w:pPr>
      <w:bookmarkStart w:id="14" w:name="_Toc51232362"/>
    </w:p>
    <w:p w14:paraId="3485FC49">
      <w:pPr>
        <w:pStyle w:val="3"/>
        <w:numPr>
          <w:ilvl w:val="0"/>
          <w:numId w:val="0"/>
        </w:numPr>
        <w:spacing w:before="0" w:after="120" w:line="360" w:lineRule="auto"/>
        <w:jc w:val="center"/>
        <w:rPr>
          <w:rFonts w:hint="eastAsia"/>
          <w:sz w:val="28"/>
          <w:szCs w:val="28"/>
        </w:rPr>
      </w:pPr>
      <w:r>
        <w:rPr>
          <w:rFonts w:hint="eastAsia"/>
          <w:sz w:val="28"/>
          <w:szCs w:val="28"/>
          <w:lang w:val="en-US" w:eastAsia="zh-CN"/>
        </w:rPr>
        <w:t xml:space="preserve">第四章 </w:t>
      </w:r>
      <w:r>
        <w:rPr>
          <w:rFonts w:hint="eastAsia"/>
          <w:sz w:val="28"/>
          <w:szCs w:val="28"/>
        </w:rPr>
        <w:t>合同价款（格式）</w:t>
      </w:r>
      <w:bookmarkEnd w:id="14"/>
    </w:p>
    <w:p w14:paraId="3678389C">
      <w:pPr>
        <w:spacing w:line="360" w:lineRule="auto"/>
        <w:jc w:val="left"/>
        <w:rPr>
          <w:rFonts w:ascii="宋体" w:hAnsi="宋体" w:cs="宋体"/>
          <w:bCs/>
          <w:sz w:val="24"/>
          <w:u w:val="single"/>
        </w:rPr>
      </w:pPr>
      <w:r>
        <w:rPr>
          <w:rFonts w:hint="eastAsia" w:ascii="宋体" w:hAnsi="宋体" w:cs="宋体"/>
          <w:sz w:val="24"/>
        </w:rPr>
        <w:t>甲方(发包人)：</w:t>
      </w:r>
      <w:r>
        <w:rPr>
          <w:rFonts w:hint="eastAsia" w:ascii="宋体" w:hAnsi="宋体" w:cs="宋体"/>
          <w:sz w:val="24"/>
          <w:u w:val="single"/>
        </w:rPr>
        <w:t xml:space="preserve"> </w:t>
      </w:r>
      <w:r>
        <w:rPr>
          <w:rFonts w:hint="eastAsia" w:ascii="宋体" w:hAnsi="宋体" w:cs="宋体"/>
          <w:kern w:val="0"/>
          <w:sz w:val="24"/>
          <w:u w:val="single"/>
        </w:rPr>
        <w:t>江苏洋口港投资开发有限公司</w:t>
      </w:r>
      <w:r>
        <w:rPr>
          <w:rFonts w:hint="eastAsia" w:ascii="宋体" w:hAnsi="宋体" w:cs="宋体"/>
          <w:sz w:val="24"/>
          <w:u w:val="single"/>
        </w:rPr>
        <w:t xml:space="preserve">    </w:t>
      </w:r>
    </w:p>
    <w:p w14:paraId="2EB39B9F">
      <w:pPr>
        <w:widowControl/>
        <w:shd w:val="clear" w:color="auto" w:fill="FFFFFF"/>
        <w:spacing w:line="360" w:lineRule="auto"/>
        <w:jc w:val="left"/>
        <w:rPr>
          <w:rFonts w:ascii="宋体" w:hAnsi="宋体" w:cs="宋体"/>
          <w:kern w:val="0"/>
          <w:sz w:val="24"/>
          <w:u w:val="single"/>
        </w:rPr>
      </w:pPr>
      <w:r>
        <w:rPr>
          <w:rFonts w:hint="eastAsia" w:ascii="宋体" w:hAnsi="宋体" w:cs="宋体"/>
          <w:sz w:val="24"/>
        </w:rPr>
        <w:t>乙方(承包人)：</w:t>
      </w:r>
      <w:r>
        <w:rPr>
          <w:rFonts w:hint="eastAsia" w:ascii="宋体" w:hAnsi="宋体" w:cs="宋体"/>
          <w:kern w:val="0"/>
          <w:sz w:val="24"/>
          <w:u w:val="single"/>
        </w:rPr>
        <w:t xml:space="preserve">                               </w:t>
      </w:r>
    </w:p>
    <w:p w14:paraId="7F9B98ED">
      <w:pPr>
        <w:adjustRightInd w:val="0"/>
        <w:snapToGrid w:val="0"/>
        <w:spacing w:before="312" w:beforeLines="100" w:line="360" w:lineRule="auto"/>
        <w:ind w:firstLine="480" w:firstLineChars="200"/>
        <w:rPr>
          <w:rFonts w:ascii="宋体" w:hAnsi="宋体" w:cs="宋体"/>
          <w:sz w:val="24"/>
        </w:rPr>
      </w:pPr>
      <w:r>
        <w:rPr>
          <w:rFonts w:hint="eastAsia" w:ascii="宋体" w:hAnsi="宋体" w:cs="宋体"/>
          <w:sz w:val="24"/>
        </w:rPr>
        <w:t>甲乙双方经过平等协商，在真实、充分地表达各自意愿的基础上，根据《中华人民共和国民法典》的规定，签订本合同，并由双方共同恪守。</w:t>
      </w:r>
    </w:p>
    <w:p w14:paraId="7D83536A">
      <w:pPr>
        <w:keepNext w:val="0"/>
        <w:keepLines w:val="0"/>
        <w:pageBreakBefore w:val="0"/>
        <w:widowControl w:val="0"/>
        <w:numPr>
          <w:ilvl w:val="0"/>
          <w:numId w:val="3"/>
        </w:numPr>
        <w:kinsoku/>
        <w:wordWrap/>
        <w:overflowPunct/>
        <w:topLinePunct w:val="0"/>
        <w:bidi w:val="0"/>
        <w:adjustRightInd w:val="0"/>
        <w:snapToGrid w:val="0"/>
        <w:spacing w:line="360" w:lineRule="auto"/>
        <w:ind w:right="0" w:rightChars="0" w:firstLine="540"/>
        <w:rPr>
          <w:rFonts w:ascii="宋体" w:hAnsi="宋体" w:cs="宋体"/>
          <w:b/>
          <w:sz w:val="24"/>
        </w:rPr>
      </w:pPr>
      <w:r>
        <w:rPr>
          <w:rFonts w:hint="eastAsia" w:ascii="宋体" w:hAnsi="宋体" w:cs="宋体"/>
          <w:b/>
          <w:sz w:val="24"/>
        </w:rPr>
        <w:t>项目概况</w:t>
      </w:r>
    </w:p>
    <w:p w14:paraId="4DE1C2A8">
      <w:pPr>
        <w:pStyle w:val="12"/>
        <w:keepNext w:val="0"/>
        <w:keepLines w:val="0"/>
        <w:pageBreakBefore w:val="0"/>
        <w:widowControl w:val="0"/>
        <w:kinsoku/>
        <w:wordWrap/>
        <w:overflowPunct/>
        <w:topLinePunct w:val="0"/>
        <w:bidi w:val="0"/>
        <w:adjustRightInd w:val="0"/>
        <w:snapToGrid w:val="0"/>
        <w:spacing w:after="0" w:line="360" w:lineRule="auto"/>
        <w:ind w:left="0" w:leftChars="0" w:right="0" w:rightChars="0" w:firstLine="480" w:firstLineChars="200"/>
        <w:jc w:val="left"/>
        <w:rPr>
          <w:rFonts w:ascii="宋体" w:hAnsi="宋体" w:cs="宋体"/>
          <w:bCs/>
          <w:sz w:val="24"/>
          <w:szCs w:val="24"/>
          <w:u w:val="single"/>
        </w:rPr>
      </w:pPr>
      <w:r>
        <w:rPr>
          <w:rFonts w:hint="eastAsia" w:ascii="宋体" w:hAnsi="宋体" w:cs="宋体"/>
          <w:bCs/>
          <w:sz w:val="24"/>
          <w:szCs w:val="24"/>
        </w:rPr>
        <w:t>工程名称：</w:t>
      </w:r>
      <w:r>
        <w:rPr>
          <w:rFonts w:hint="eastAsia" w:ascii="宋体" w:hAnsi="宋体" w:eastAsia="宋体" w:cs="宋体"/>
          <w:color w:val="000000"/>
          <w:sz w:val="24"/>
          <w:u w:val="single"/>
        </w:rPr>
        <w:t>如东洋口港经济开发区园区落户企业配套土石方工程</w:t>
      </w:r>
    </w:p>
    <w:p w14:paraId="4FA89993">
      <w:pPr>
        <w:pStyle w:val="13"/>
        <w:keepNext w:val="0"/>
        <w:keepLines w:val="0"/>
        <w:pageBreakBefore w:val="0"/>
        <w:widowControl w:val="0"/>
        <w:kinsoku/>
        <w:wordWrap/>
        <w:overflowPunct/>
        <w:topLinePunct w:val="0"/>
        <w:bidi w:val="0"/>
        <w:adjustRightInd w:val="0"/>
        <w:snapToGrid w:val="0"/>
        <w:spacing w:line="360" w:lineRule="auto"/>
        <w:ind w:right="0" w:rightChars="0" w:firstLine="480" w:firstLineChars="200"/>
        <w:rPr>
          <w:rFonts w:ascii="宋体" w:hAnsi="宋体" w:cs="宋体"/>
          <w:bCs/>
          <w:color w:val="auto"/>
          <w:kern w:val="2"/>
          <w:u w:val="single"/>
        </w:rPr>
      </w:pPr>
      <w:r>
        <w:rPr>
          <w:rFonts w:hint="eastAsia" w:ascii="宋体" w:hAnsi="宋体" w:cs="宋体"/>
          <w:bCs/>
        </w:rPr>
        <w:t>工程地点：</w:t>
      </w:r>
      <w:r>
        <w:rPr>
          <w:rFonts w:hint="eastAsia" w:ascii="宋体" w:hAnsi="宋体" w:cs="宋体"/>
          <w:bCs/>
          <w:color w:val="auto"/>
          <w:kern w:val="2"/>
          <w:u w:val="single"/>
        </w:rPr>
        <w:t>如东县洋口港经济开发区</w:t>
      </w:r>
    </w:p>
    <w:p w14:paraId="544B30F4">
      <w:pPr>
        <w:keepNext w:val="0"/>
        <w:keepLines w:val="0"/>
        <w:pageBreakBefore w:val="0"/>
        <w:widowControl w:val="0"/>
        <w:numPr>
          <w:ilvl w:val="0"/>
          <w:numId w:val="3"/>
        </w:numPr>
        <w:kinsoku/>
        <w:wordWrap/>
        <w:overflowPunct/>
        <w:topLinePunct w:val="0"/>
        <w:bidi w:val="0"/>
        <w:adjustRightInd w:val="0"/>
        <w:snapToGrid w:val="0"/>
        <w:spacing w:line="360" w:lineRule="auto"/>
        <w:ind w:right="0" w:rightChars="0" w:firstLine="540"/>
        <w:rPr>
          <w:rFonts w:ascii="宋体" w:hAnsi="宋体" w:cs="宋体"/>
          <w:b/>
          <w:sz w:val="24"/>
        </w:rPr>
      </w:pPr>
      <w:r>
        <w:rPr>
          <w:rFonts w:hint="eastAsia" w:ascii="宋体" w:hAnsi="宋体" w:cs="宋体"/>
          <w:b/>
          <w:sz w:val="24"/>
        </w:rPr>
        <w:t>施工范围</w:t>
      </w:r>
    </w:p>
    <w:p w14:paraId="056AA8AE">
      <w:pPr>
        <w:keepNext w:val="0"/>
        <w:keepLines w:val="0"/>
        <w:pageBreakBefore w:val="0"/>
        <w:widowControl w:val="0"/>
        <w:kinsoku/>
        <w:wordWrap/>
        <w:overflowPunct/>
        <w:topLinePunct w:val="0"/>
        <w:autoSpaceDE/>
        <w:autoSpaceDN/>
        <w:bidi w:val="0"/>
        <w:adjustRightInd w:val="0"/>
        <w:snapToGrid w:val="0"/>
        <w:spacing w:beforeAutospacing="0" w:line="360" w:lineRule="auto"/>
        <w:ind w:right="0" w:rightChars="0" w:firstLine="480" w:firstLineChars="200"/>
        <w:textAlignment w:val="auto"/>
        <w:rPr>
          <w:rFonts w:hint="eastAsia" w:ascii="宋体" w:hAnsi="宋体" w:cs="宋体"/>
          <w:color w:val="333333"/>
          <w:sz w:val="24"/>
          <w:shd w:val="clear" w:color="auto" w:fill="FFFFFF"/>
          <w:lang w:val="en-US" w:eastAsia="zh-CN"/>
        </w:rPr>
      </w:pPr>
      <w:r>
        <w:rPr>
          <w:rFonts w:hint="eastAsia" w:ascii="宋体" w:hAnsi="宋体" w:eastAsia="宋体" w:cs="宋体"/>
          <w:color w:val="000000"/>
          <w:sz w:val="24"/>
          <w:lang w:val="en-US" w:eastAsia="zh-CN"/>
        </w:rPr>
        <w:t>配套园区落户企业的土石方工程(包含企业红线内地块清表、</w:t>
      </w:r>
      <w:r>
        <w:rPr>
          <w:rFonts w:hint="eastAsia" w:ascii="宋体" w:hAnsi="宋体" w:cs="宋体"/>
          <w:color w:val="000000"/>
          <w:sz w:val="24"/>
          <w:lang w:val="en-US" w:eastAsia="zh-CN"/>
        </w:rPr>
        <w:t>土</w:t>
      </w:r>
      <w:r>
        <w:rPr>
          <w:rFonts w:hint="eastAsia" w:ascii="宋体" w:hAnsi="宋体" w:eastAsia="宋体" w:cs="宋体"/>
          <w:color w:val="000000"/>
          <w:sz w:val="24"/>
          <w:lang w:val="en-US" w:eastAsia="zh-CN"/>
        </w:rPr>
        <w:t>石方开挖、回填、清运、场地平整等，具体以招标人要求为准）。项目规模为单项工程预算价15万以上(不含15万)-100万元以下(含100万)。</w:t>
      </w:r>
    </w:p>
    <w:p w14:paraId="64DF7C87">
      <w:pPr>
        <w:pStyle w:val="13"/>
        <w:keepNext w:val="0"/>
        <w:keepLines w:val="0"/>
        <w:pageBreakBefore w:val="0"/>
        <w:widowControl w:val="0"/>
        <w:kinsoku/>
        <w:wordWrap/>
        <w:overflowPunct/>
        <w:topLinePunct w:val="0"/>
        <w:bidi w:val="0"/>
        <w:adjustRightInd w:val="0"/>
        <w:snapToGrid w:val="0"/>
        <w:spacing w:line="360" w:lineRule="auto"/>
        <w:ind w:right="0" w:rightChars="0" w:firstLine="480" w:firstLineChars="200"/>
        <w:rPr>
          <w:rFonts w:hint="eastAsia"/>
          <w:lang w:val="en-US" w:eastAsia="zh-CN"/>
        </w:rPr>
      </w:pPr>
      <w:r>
        <w:rPr>
          <w:rFonts w:hint="eastAsia" w:ascii="宋体" w:hAnsi="宋体" w:eastAsia="宋体" w:cs="宋体"/>
          <w:bCs/>
          <w:color w:val="000000"/>
          <w:kern w:val="0"/>
          <w:sz w:val="24"/>
          <w:szCs w:val="24"/>
          <w:lang w:val="en-US" w:eastAsia="zh-CN" w:bidi="ar-SA"/>
        </w:rPr>
        <w:t>回填土方</w:t>
      </w:r>
      <w:r>
        <w:rPr>
          <w:rFonts w:hint="eastAsia" w:ascii="宋体" w:hAnsi="宋体" w:cs="宋体"/>
          <w:bCs/>
          <w:color w:val="000000"/>
          <w:kern w:val="0"/>
          <w:sz w:val="24"/>
          <w:szCs w:val="24"/>
          <w:lang w:val="en-US" w:eastAsia="zh-CN" w:bidi="ar-SA"/>
        </w:rPr>
        <w:t>（如有）</w:t>
      </w:r>
      <w:r>
        <w:rPr>
          <w:rFonts w:hint="eastAsia" w:ascii="宋体" w:hAnsi="宋体" w:eastAsia="宋体" w:cs="宋体"/>
          <w:bCs/>
          <w:color w:val="000000"/>
          <w:kern w:val="0"/>
          <w:sz w:val="24"/>
          <w:szCs w:val="24"/>
          <w:lang w:val="en-US" w:eastAsia="zh-CN" w:bidi="ar-SA"/>
        </w:rPr>
        <w:t>来源</w:t>
      </w:r>
      <w:r>
        <w:rPr>
          <w:rFonts w:hint="eastAsia" w:ascii="宋体" w:hAnsi="宋体" w:cs="宋体"/>
          <w:color w:val="333333"/>
          <w:sz w:val="24"/>
          <w:shd w:val="clear" w:color="auto" w:fill="FFFFFF"/>
          <w:lang w:val="en-US" w:eastAsia="zh-CN"/>
        </w:rPr>
        <w:t>：</w:t>
      </w:r>
      <w:r>
        <w:rPr>
          <w:rFonts w:hint="eastAsia" w:ascii="宋体" w:hAnsi="宋体" w:cs="宋体"/>
          <w:color w:val="333333"/>
          <w:sz w:val="24"/>
          <w:u w:val="single"/>
          <w:shd w:val="clear" w:color="auto" w:fill="FFFFFF"/>
          <w:lang w:val="en-US" w:eastAsia="zh-CN"/>
        </w:rPr>
        <w:t>由甲方提供，取土地点位于如东洋口港经济开发区临港工业区三期（经十八路）。</w:t>
      </w:r>
    </w:p>
    <w:p w14:paraId="68799706">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rPr>
          <w:rFonts w:ascii="宋体" w:hAnsi="宋体" w:cs="宋体"/>
          <w:bCs/>
          <w:sz w:val="24"/>
          <w:szCs w:val="24"/>
          <w:u w:val="single"/>
        </w:rPr>
      </w:pPr>
      <w:r>
        <w:rPr>
          <w:rFonts w:hint="eastAsia" w:ascii="宋体" w:hAnsi="宋体" w:cs="宋体"/>
          <w:b/>
          <w:sz w:val="24"/>
        </w:rPr>
        <w:t>三、工期要求：</w:t>
      </w:r>
      <w:r>
        <w:rPr>
          <w:rFonts w:hint="eastAsia" w:ascii="宋体" w:hAnsi="宋体"/>
          <w:b/>
          <w:bCs/>
          <w:sz w:val="24"/>
          <w:szCs w:val="24"/>
          <w:u w:val="single"/>
          <w:lang w:val="en-US" w:eastAsia="zh-CN"/>
        </w:rPr>
        <w:t>自合同签订之日起1年，</w:t>
      </w:r>
      <w:r>
        <w:rPr>
          <w:rFonts w:hint="eastAsia" w:ascii="宋体" w:hAnsi="宋体" w:eastAsia="宋体" w:cs="宋体"/>
          <w:b/>
          <w:bCs/>
          <w:color w:val="000000"/>
          <w:sz w:val="24"/>
          <w:u w:val="single"/>
          <w:lang w:val="en-US" w:eastAsia="zh-CN"/>
        </w:rPr>
        <w:t>单项工程</w:t>
      </w:r>
      <w:r>
        <w:rPr>
          <w:rFonts w:hint="eastAsia" w:ascii="宋体" w:hAnsi="宋体" w:cs="宋体"/>
          <w:b/>
          <w:bCs/>
          <w:color w:val="000000"/>
          <w:sz w:val="24"/>
          <w:u w:val="single"/>
          <w:lang w:val="en-US" w:eastAsia="zh-CN"/>
        </w:rPr>
        <w:t>工期要求以招标人委托为准</w:t>
      </w:r>
      <w:r>
        <w:rPr>
          <w:rFonts w:hint="eastAsia" w:ascii="宋体" w:hAnsi="宋体" w:eastAsia="宋体" w:cs="宋体"/>
          <w:b/>
          <w:bCs/>
          <w:color w:val="000000"/>
          <w:kern w:val="2"/>
          <w:sz w:val="24"/>
          <w:szCs w:val="22"/>
          <w:u w:val="single"/>
          <w:lang w:val="en-US" w:eastAsia="zh-CN" w:bidi="ar-SA"/>
        </w:rPr>
        <w:t>（实际开工日期以项目监理签发的开工报告为准）</w:t>
      </w:r>
      <w:r>
        <w:rPr>
          <w:rFonts w:hint="eastAsia" w:ascii="宋体" w:hAnsi="宋体" w:cs="宋体"/>
          <w:b/>
          <w:bCs/>
          <w:sz w:val="24"/>
          <w:szCs w:val="24"/>
          <w:u w:val="single"/>
        </w:rPr>
        <w:t>。</w:t>
      </w:r>
    </w:p>
    <w:p w14:paraId="3FA3DF37">
      <w:pPr>
        <w:keepNext w:val="0"/>
        <w:keepLines w:val="0"/>
        <w:pageBreakBefore w:val="0"/>
        <w:widowControl w:val="0"/>
        <w:kinsoku/>
        <w:wordWrap/>
        <w:overflowPunct/>
        <w:topLinePunct w:val="0"/>
        <w:bidi w:val="0"/>
        <w:adjustRightInd w:val="0"/>
        <w:snapToGrid w:val="0"/>
        <w:spacing w:line="360" w:lineRule="auto"/>
        <w:ind w:right="0" w:rightChars="0" w:firstLine="482" w:firstLineChars="200"/>
        <w:rPr>
          <w:rFonts w:hint="default" w:ascii="宋体" w:hAnsi="宋体" w:eastAsia="宋体" w:cs="宋体"/>
          <w:b/>
          <w:sz w:val="24"/>
          <w:lang w:val="en-US" w:eastAsia="zh-CN"/>
        </w:rPr>
      </w:pPr>
      <w:r>
        <w:rPr>
          <w:rFonts w:hint="eastAsia" w:ascii="宋体" w:hAnsi="宋体" w:cs="宋体"/>
          <w:b/>
          <w:sz w:val="24"/>
          <w:lang w:val="en-US" w:eastAsia="zh-CN"/>
        </w:rPr>
        <w:t>四</w:t>
      </w:r>
      <w:r>
        <w:rPr>
          <w:rFonts w:hint="eastAsia" w:ascii="宋体" w:hAnsi="宋体" w:cs="宋体"/>
          <w:b/>
          <w:sz w:val="24"/>
        </w:rPr>
        <w:t>、合同价格</w:t>
      </w:r>
      <w:r>
        <w:rPr>
          <w:rFonts w:hint="eastAsia" w:ascii="宋体" w:hAnsi="宋体" w:cs="宋体"/>
          <w:b/>
          <w:sz w:val="24"/>
          <w:lang w:val="en-US" w:eastAsia="zh-CN"/>
        </w:rPr>
        <w:t>及结算方式</w:t>
      </w:r>
    </w:p>
    <w:p w14:paraId="44694147">
      <w:pPr>
        <w:keepNext w:val="0"/>
        <w:keepLines w:val="0"/>
        <w:pageBreakBefore w:val="0"/>
        <w:widowControl w:val="0"/>
        <w:kinsoku/>
        <w:wordWrap/>
        <w:overflowPunct/>
        <w:topLinePunct w:val="0"/>
        <w:bidi w:val="0"/>
        <w:adjustRightInd w:val="0"/>
        <w:snapToGrid w:val="0"/>
        <w:spacing w:line="360" w:lineRule="auto"/>
        <w:ind w:right="0" w:rightChars="0" w:firstLine="480" w:firstLineChars="200"/>
        <w:rPr>
          <w:rFonts w:hint="eastAsia" w:ascii="宋体" w:hAnsi="宋体" w:eastAsia="宋体" w:cs="宋体"/>
          <w:bCs/>
          <w:kern w:val="0"/>
          <w:sz w:val="24"/>
          <w:szCs w:val="24"/>
          <w:lang w:val="en-US" w:eastAsia="zh-CN" w:bidi="ar-SA"/>
        </w:rPr>
      </w:pPr>
      <w:r>
        <w:rPr>
          <w:rFonts w:hint="eastAsia" w:ascii="宋体" w:hAnsi="宋体" w:cs="宋体"/>
          <w:bCs/>
          <w:sz w:val="24"/>
        </w:rPr>
        <w:t>本</w:t>
      </w:r>
      <w:r>
        <w:rPr>
          <w:rFonts w:hint="eastAsia" w:ascii="宋体" w:hAnsi="宋体" w:cs="宋体"/>
          <w:bCs/>
          <w:sz w:val="24"/>
          <w:lang w:val="en-US" w:eastAsia="zh-CN"/>
        </w:rPr>
        <w:t>项目</w:t>
      </w:r>
      <w:r>
        <w:rPr>
          <w:rFonts w:hint="eastAsia" w:ascii="宋体" w:hAnsi="宋体" w:cs="宋体"/>
          <w:bCs/>
          <w:sz w:val="24"/>
        </w:rPr>
        <w:t>合同价为：</w:t>
      </w:r>
      <w:r>
        <w:rPr>
          <w:rFonts w:hint="eastAsia" w:ascii="宋体" w:hAnsi="宋体" w:eastAsia="宋体" w:cs="Times New Roman"/>
          <w:b/>
          <w:sz w:val="24"/>
          <w:highlight w:val="none"/>
          <w:u w:val="single"/>
          <w:shd w:val="clear" w:color="auto" w:fill="FFFFFF"/>
          <w:lang w:val="en-US" w:eastAsia="zh-CN"/>
        </w:rPr>
        <w:t>《江苏省市政工程计价定额》</w:t>
      </w:r>
      <w:r>
        <w:rPr>
          <w:rFonts w:hint="eastAsia" w:ascii="宋体" w:hAnsi="宋体" w:eastAsia="宋体" w:cs="Times New Roman"/>
          <w:b/>
          <w:bCs/>
          <w:kern w:val="2"/>
          <w:sz w:val="24"/>
          <w:szCs w:val="24"/>
          <w:highlight w:val="none"/>
          <w:u w:val="single"/>
          <w:lang w:val="en-US" w:eastAsia="zh-CN" w:bidi="ar-SA"/>
        </w:rPr>
        <w:t>预算价的</w:t>
      </w:r>
      <w:r>
        <w:rPr>
          <w:rFonts w:hint="eastAsia" w:ascii="宋体" w:hAnsi="宋体" w:cs="Times New Roman"/>
          <w:b/>
          <w:bCs/>
          <w:kern w:val="2"/>
          <w:sz w:val="24"/>
          <w:szCs w:val="24"/>
          <w:highlight w:val="none"/>
          <w:u w:val="single"/>
          <w:lang w:val="en-US" w:eastAsia="zh-CN" w:bidi="ar-SA"/>
        </w:rPr>
        <w:t xml:space="preserve">   </w:t>
      </w:r>
      <w:r>
        <w:rPr>
          <w:rFonts w:hint="eastAsia" w:ascii="宋体" w:hAnsi="宋体" w:eastAsia="宋体" w:cs="Times New Roman"/>
          <w:b/>
          <w:bCs/>
          <w:kern w:val="2"/>
          <w:sz w:val="24"/>
          <w:szCs w:val="24"/>
          <w:highlight w:val="none"/>
          <w:u w:val="single"/>
          <w:lang w:val="en-US" w:eastAsia="zh-CN" w:bidi="ar-SA"/>
        </w:rPr>
        <w:t>%</w:t>
      </w:r>
      <w:r>
        <w:rPr>
          <w:rFonts w:hint="eastAsia" w:ascii="宋体" w:hAnsi="宋体" w:eastAsia="宋体" w:cs="宋体"/>
          <w:bCs/>
          <w:kern w:val="0"/>
          <w:sz w:val="24"/>
          <w:szCs w:val="24"/>
          <w:lang w:val="en-US" w:eastAsia="zh-CN" w:bidi="ar-SA"/>
        </w:rPr>
        <w:t>。</w:t>
      </w:r>
    </w:p>
    <w:p w14:paraId="3F9051AF">
      <w:pPr>
        <w:pStyle w:val="12"/>
        <w:keepNext w:val="0"/>
        <w:keepLines w:val="0"/>
        <w:pageBreakBefore w:val="0"/>
        <w:widowControl w:val="0"/>
        <w:kinsoku/>
        <w:wordWrap/>
        <w:overflowPunct/>
        <w:topLinePunct w:val="0"/>
        <w:bidi w:val="0"/>
        <w:adjustRightInd w:val="0"/>
        <w:snapToGrid w:val="0"/>
        <w:spacing w:after="0" w:line="360" w:lineRule="auto"/>
        <w:ind w:left="0" w:leftChars="0" w:right="0" w:rightChars="0" w:firstLine="480" w:firstLineChars="200"/>
        <w:jc w:val="left"/>
        <w:rPr>
          <w:rFonts w:hint="eastAsia" w:ascii="宋体" w:hAnsi="宋体"/>
          <w:b w:val="0"/>
          <w:bCs/>
          <w:sz w:val="24"/>
          <w:lang w:eastAsia="zh-CN"/>
        </w:rPr>
      </w:pPr>
      <w:r>
        <w:rPr>
          <w:rFonts w:hint="eastAsia" w:ascii="宋体" w:hAnsi="宋体" w:cs="宋体"/>
          <w:b w:val="0"/>
          <w:bCs/>
          <w:color w:val="auto"/>
          <w:kern w:val="2"/>
          <w:sz w:val="24"/>
          <w:szCs w:val="24"/>
          <w:highlight w:val="none"/>
          <w:lang w:val="en-US" w:eastAsia="zh-CN" w:bidi="ar-SA"/>
        </w:rPr>
        <w:t>合同价</w:t>
      </w:r>
      <w:r>
        <w:rPr>
          <w:rFonts w:hint="eastAsia" w:ascii="宋体" w:hAnsi="宋体"/>
          <w:b w:val="0"/>
          <w:bCs/>
          <w:sz w:val="24"/>
        </w:rPr>
        <w:t>不因任何原因</w:t>
      </w:r>
      <w:r>
        <w:rPr>
          <w:rFonts w:hint="eastAsia" w:ascii="宋体" w:hAnsi="宋体"/>
          <w:b w:val="0"/>
          <w:bCs/>
          <w:sz w:val="24"/>
          <w:lang w:eastAsia="zh-CN"/>
        </w:rPr>
        <w:t>（</w:t>
      </w:r>
      <w:r>
        <w:rPr>
          <w:rFonts w:hint="eastAsia" w:ascii="宋体" w:hAnsi="宋体"/>
          <w:b w:val="0"/>
          <w:bCs/>
          <w:sz w:val="24"/>
          <w:lang w:val="en-US" w:eastAsia="zh-CN"/>
        </w:rPr>
        <w:t>包括不限于人工费上涨、材料费涨跌、机械费涨跌等</w:t>
      </w:r>
      <w:r>
        <w:rPr>
          <w:rFonts w:hint="eastAsia" w:ascii="宋体" w:hAnsi="宋体"/>
          <w:b w:val="0"/>
          <w:bCs/>
          <w:sz w:val="24"/>
          <w:lang w:eastAsia="zh-CN"/>
        </w:rPr>
        <w:t>）</w:t>
      </w:r>
      <w:r>
        <w:rPr>
          <w:rFonts w:hint="eastAsia" w:ascii="宋体" w:hAnsi="宋体"/>
          <w:b w:val="0"/>
          <w:bCs/>
          <w:sz w:val="24"/>
        </w:rPr>
        <w:t>调整</w:t>
      </w:r>
      <w:r>
        <w:rPr>
          <w:rFonts w:hint="eastAsia" w:ascii="宋体" w:hAnsi="宋体"/>
          <w:b w:val="0"/>
          <w:bCs/>
          <w:sz w:val="24"/>
          <w:lang w:eastAsia="zh-CN"/>
        </w:rPr>
        <w:t>。</w:t>
      </w:r>
    </w:p>
    <w:p w14:paraId="1D4FE014">
      <w:pPr>
        <w:keepNext w:val="0"/>
        <w:keepLines w:val="0"/>
        <w:pageBreakBefore w:val="0"/>
        <w:numPr>
          <w:ilvl w:val="0"/>
          <w:numId w:val="0"/>
        </w:numPr>
        <w:kinsoku/>
        <w:wordWrap/>
        <w:overflowPunct/>
        <w:topLinePunct w:val="0"/>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竣工结算的工程量按照甲方委托的第三方出具的测绘报告作为计算依据（由甲方委托有资质的测绘单位测量土方回填前原地面及最终土方高程，验收合格后组织测量，并出具测绘报告）。</w:t>
      </w:r>
    </w:p>
    <w:p w14:paraId="67979F45">
      <w:pPr>
        <w:keepNext w:val="0"/>
        <w:keepLines w:val="0"/>
        <w:pageBreakBefore w:val="0"/>
        <w:widowControl w:val="0"/>
        <w:kinsoku/>
        <w:wordWrap/>
        <w:overflowPunct/>
        <w:topLinePunct w:val="0"/>
        <w:autoSpaceDE/>
        <w:autoSpaceDN/>
        <w:bidi w:val="0"/>
        <w:adjustRightInd w:val="0"/>
        <w:snapToGrid w:val="0"/>
        <w:spacing w:line="360" w:lineRule="auto"/>
        <w:ind w:firstLine="460"/>
        <w:textAlignment w:val="auto"/>
        <w:rPr>
          <w:rFonts w:hint="eastAsia"/>
          <w:highlight w:val="none"/>
          <w:lang w:eastAsia="zh-CN"/>
        </w:rPr>
      </w:pPr>
      <w:r>
        <w:rPr>
          <w:rFonts w:hint="eastAsia" w:ascii="宋体" w:hAnsi="宋体" w:eastAsia="宋体" w:cs="宋体"/>
          <w:b w:val="0"/>
          <w:bCs/>
          <w:color w:val="auto"/>
          <w:sz w:val="24"/>
          <w:szCs w:val="24"/>
          <w:highlight w:val="none"/>
        </w:rPr>
        <w:t>本项目竣工结算过程中，若发现</w:t>
      </w:r>
      <w:r>
        <w:rPr>
          <w:rFonts w:hint="eastAsia" w:ascii="宋体" w:hAnsi="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提供的竣工结算材料在经审计机关和</w:t>
      </w:r>
      <w:r>
        <w:rPr>
          <w:rFonts w:hint="eastAsia" w:ascii="宋体" w:hAnsi="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委托的工程造价咨询机构审价时，存在高估冒算的，单项工程结算最终核减率超8%（不含8%），将按</w:t>
      </w:r>
      <w:r>
        <w:rPr>
          <w:rFonts w:hint="eastAsia" w:ascii="宋体" w:hAnsi="宋体" w:eastAsia="宋体" w:cs="宋体"/>
          <w:b w:val="0"/>
          <w:bCs/>
          <w:color w:val="auto"/>
          <w:sz w:val="24"/>
          <w:szCs w:val="24"/>
          <w:highlight w:val="none"/>
          <w:lang w:val="en-US" w:eastAsia="zh-CN"/>
        </w:rPr>
        <w:t>总</w:t>
      </w:r>
      <w:r>
        <w:rPr>
          <w:rFonts w:hint="eastAsia" w:ascii="宋体" w:hAnsi="宋体" w:eastAsia="宋体" w:cs="宋体"/>
          <w:b w:val="0"/>
          <w:bCs/>
          <w:color w:val="auto"/>
          <w:sz w:val="24"/>
          <w:szCs w:val="24"/>
          <w:highlight w:val="none"/>
        </w:rPr>
        <w:t>核减金额的5%在工程结算价款中扣除乙方违约金。</w:t>
      </w:r>
    </w:p>
    <w:p w14:paraId="560DEF4C">
      <w:pPr>
        <w:adjustRightInd w:val="0"/>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七、验收：</w:t>
      </w:r>
    </w:p>
    <w:p w14:paraId="4792FD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highlight w:val="none"/>
          <w:shd w:val="clear" w:color="auto" w:fill="FFFFFF"/>
        </w:rPr>
      </w:pPr>
      <w:r>
        <w:rPr>
          <w:rFonts w:hint="eastAsia" w:ascii="宋体" w:hAnsi="宋体" w:cs="宋体"/>
          <w:sz w:val="24"/>
          <w:highlight w:val="none"/>
        </w:rPr>
        <w:t>本项目</w:t>
      </w:r>
      <w:r>
        <w:rPr>
          <w:rFonts w:hint="eastAsia" w:ascii="宋体" w:hAnsi="宋体" w:cs="宋体"/>
          <w:sz w:val="24"/>
          <w:highlight w:val="none"/>
          <w:lang w:val="en-US" w:eastAsia="zh-CN"/>
        </w:rPr>
        <w:t>竣工</w:t>
      </w:r>
      <w:r>
        <w:rPr>
          <w:rFonts w:hint="eastAsia" w:ascii="宋体" w:hAnsi="宋体" w:cs="宋体"/>
          <w:sz w:val="24"/>
          <w:highlight w:val="none"/>
        </w:rPr>
        <w:t>后由甲方按规定组织验</w:t>
      </w:r>
      <w:r>
        <w:rPr>
          <w:rFonts w:hint="eastAsia" w:ascii="宋体" w:hAnsi="宋体" w:eastAsia="宋体" w:cs="宋体"/>
          <w:sz w:val="24"/>
          <w:highlight w:val="none"/>
        </w:rPr>
        <w:t>收，</w:t>
      </w:r>
      <w:r>
        <w:rPr>
          <w:rFonts w:hint="eastAsia" w:ascii="宋体" w:hAnsi="宋体" w:eastAsia="宋体" w:cs="宋体"/>
          <w:sz w:val="24"/>
          <w:highlight w:val="none"/>
          <w:lang w:val="en-US" w:eastAsia="zh-CN"/>
        </w:rPr>
        <w:t>项目场地内土的压实度须不低于80%，</w:t>
      </w:r>
      <w:r>
        <w:rPr>
          <w:rFonts w:hint="eastAsia" w:ascii="宋体" w:hAnsi="宋体" w:cs="宋体"/>
          <w:sz w:val="24"/>
          <w:highlight w:val="none"/>
        </w:rPr>
        <w:t>验收合格后签发验收单，乙方要出具完整的竣工验收资料。如甲乙双方在合同有效期内对本项目质量问题发生争议，以甲方委</w:t>
      </w:r>
      <w:r>
        <w:rPr>
          <w:rFonts w:hint="eastAsia" w:ascii="宋体" w:hAnsi="宋体" w:eastAsia="宋体" w:cs="宋体"/>
          <w:color w:val="333333"/>
          <w:sz w:val="24"/>
          <w:highlight w:val="none"/>
          <w:shd w:val="clear" w:color="auto" w:fill="FFFFFF"/>
        </w:rPr>
        <w:t>托的鉴定部门出具的鉴定结果为准。</w:t>
      </w:r>
    </w:p>
    <w:p w14:paraId="758A6984">
      <w:pPr>
        <w:pStyle w:val="12"/>
        <w:keepNext w:val="0"/>
        <w:keepLines w:val="0"/>
        <w:pageBreakBefore w:val="0"/>
        <w:widowControl w:val="0"/>
        <w:kinsoku/>
        <w:wordWrap/>
        <w:overflowPunct/>
        <w:topLinePunct w:val="0"/>
        <w:autoSpaceDE/>
        <w:autoSpaceDN/>
        <w:bidi w:val="0"/>
        <w:adjustRightInd w:val="0"/>
        <w:snapToGrid w:val="0"/>
        <w:spacing w:after="0" w:line="360" w:lineRule="auto"/>
        <w:jc w:val="left"/>
        <w:rPr>
          <w:rFonts w:hint="default"/>
          <w:highlight w:val="none"/>
          <w:lang w:val="en-US" w:eastAsia="zh-CN"/>
        </w:rPr>
      </w:pPr>
      <w:r>
        <w:rPr>
          <w:rFonts w:hint="eastAsia" w:ascii="宋体" w:hAnsi="宋体" w:cs="宋体"/>
          <w:color w:val="333333"/>
          <w:sz w:val="24"/>
          <w:highlight w:val="none"/>
          <w:shd w:val="clear" w:color="auto" w:fill="FFFFFF"/>
          <w:lang w:val="en-US" w:eastAsia="zh-CN"/>
        </w:rPr>
        <w:t xml:space="preserve">   </w:t>
      </w:r>
      <w:r>
        <w:rPr>
          <w:rFonts w:hint="eastAsia" w:ascii="宋体" w:hAnsi="宋体" w:eastAsia="宋体" w:cs="宋体"/>
          <w:kern w:val="2"/>
          <w:sz w:val="24"/>
          <w:szCs w:val="24"/>
          <w:highlight w:val="none"/>
          <w:lang w:val="en-US" w:eastAsia="zh-CN" w:bidi="ar-SA"/>
        </w:rPr>
        <w:t>本项目质保期为</w:t>
      </w:r>
      <w:r>
        <w:rPr>
          <w:rFonts w:hint="eastAsia" w:ascii="宋体" w:hAnsi="宋体" w:cs="宋体"/>
          <w:kern w:val="2"/>
          <w:sz w:val="24"/>
          <w:szCs w:val="24"/>
          <w:highlight w:val="none"/>
          <w:lang w:val="en-US" w:eastAsia="zh-CN" w:bidi="ar-SA"/>
        </w:rPr>
        <w:t>6个月</w:t>
      </w:r>
      <w:r>
        <w:rPr>
          <w:rFonts w:hint="eastAsia" w:ascii="宋体" w:hAnsi="宋体" w:eastAsia="宋体" w:cs="宋体"/>
          <w:kern w:val="2"/>
          <w:sz w:val="24"/>
          <w:szCs w:val="24"/>
          <w:highlight w:val="none"/>
          <w:lang w:val="en-US" w:eastAsia="zh-CN" w:bidi="ar-SA"/>
        </w:rPr>
        <w:t>，质保期满后由甲方按规定组织验收，验收标准为：场地内标高须达到测绘报告平均高程且</w:t>
      </w:r>
      <w:r>
        <w:rPr>
          <w:rFonts w:hint="eastAsia" w:ascii="宋体" w:hAnsi="宋体" w:eastAsia="宋体" w:cs="宋体"/>
          <w:sz w:val="24"/>
          <w:highlight w:val="none"/>
          <w:lang w:val="en-US" w:eastAsia="zh-CN"/>
        </w:rPr>
        <w:t>项目场地内土的压实度须不低于80%（</w:t>
      </w:r>
      <w:r>
        <w:rPr>
          <w:rFonts w:hint="eastAsia" w:ascii="宋体" w:hAnsi="宋体" w:eastAsia="宋体" w:cs="宋体"/>
          <w:kern w:val="2"/>
          <w:sz w:val="24"/>
          <w:szCs w:val="24"/>
          <w:highlight w:val="none"/>
          <w:lang w:val="en-US" w:eastAsia="zh-CN" w:bidi="ar-SA"/>
        </w:rPr>
        <w:t>如在质保期内项目建安工程开工，则在开工前由甲方按以上验收标准组织验收</w:t>
      </w:r>
      <w:r>
        <w:rPr>
          <w:rFonts w:hint="eastAsia" w:ascii="宋体" w:hAnsi="宋体" w:eastAsia="宋体" w:cs="宋体"/>
          <w:sz w:val="24"/>
          <w:highlight w:val="none"/>
          <w:lang w:val="en-US" w:eastAsia="zh-CN"/>
        </w:rPr>
        <w:t>）。</w:t>
      </w:r>
    </w:p>
    <w:p w14:paraId="672CAF2D">
      <w:pPr>
        <w:pStyle w:val="44"/>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2"/>
        <w:rPr>
          <w:rFonts w:hint="eastAsia" w:ascii="宋体" w:hAnsi="宋体" w:cs="宋体"/>
          <w:b/>
          <w:sz w:val="24"/>
          <w:highlight w:val="none"/>
        </w:rPr>
      </w:pPr>
      <w:r>
        <w:rPr>
          <w:rFonts w:hint="eastAsia" w:ascii="宋体" w:hAnsi="宋体" w:cs="宋体"/>
          <w:b/>
          <w:sz w:val="24"/>
          <w:highlight w:val="none"/>
        </w:rPr>
        <w:t>合同价款支付：</w:t>
      </w:r>
    </w:p>
    <w:p w14:paraId="4C1DB512">
      <w:pPr>
        <w:keepNext w:val="0"/>
        <w:keepLines w:val="0"/>
        <w:pageBreakBefore w:val="0"/>
        <w:widowControl w:val="0"/>
        <w:kinsoku/>
        <w:wordWrap/>
        <w:overflowPunct/>
        <w:topLinePunct w:val="0"/>
        <w:autoSpaceDE/>
        <w:autoSpaceDN/>
        <w:bidi w:val="0"/>
        <w:adjustRightInd w:val="0"/>
        <w:snapToGrid w:val="0"/>
        <w:spacing w:line="360" w:lineRule="auto"/>
        <w:ind w:right="0" w:firstLine="482" w:firstLineChars="200"/>
        <w:textAlignment w:val="auto"/>
        <w:rPr>
          <w:rFonts w:hint="eastAsia"/>
          <w:b/>
          <w:bCs/>
          <w:kern w:val="2"/>
          <w:sz w:val="24"/>
          <w:szCs w:val="24"/>
          <w:highlight w:val="none"/>
          <w:lang w:val="en-US" w:eastAsia="zh-CN"/>
        </w:rPr>
      </w:pPr>
      <w:r>
        <w:rPr>
          <w:rFonts w:hint="eastAsia" w:ascii="宋体" w:hAnsi="宋体" w:eastAsia="宋体" w:cs="宋体"/>
          <w:b/>
          <w:kern w:val="2"/>
          <w:sz w:val="24"/>
          <w:szCs w:val="24"/>
          <w:highlight w:val="none"/>
          <w:lang w:val="en-US" w:eastAsia="zh-CN" w:bidi="ar-SA"/>
        </w:rPr>
        <w:t>本项目工程费按半年支付，每半年支付当期累计已完合格工程价款的80%，余款待本项目各单项工程完工且质保期满无质量问题后根据最终审计结果（审定价）一次性付清。</w:t>
      </w:r>
    </w:p>
    <w:p w14:paraId="1A2F817B">
      <w:pPr>
        <w:pStyle w:val="25"/>
        <w:keepNext w:val="0"/>
        <w:keepLines w:val="0"/>
        <w:pageBreakBefore w:val="0"/>
        <w:widowControl w:val="0"/>
        <w:tabs>
          <w:tab w:val="left" w:pos="1054"/>
          <w:tab w:val="left" w:pos="5674"/>
          <w:tab w:val="left" w:pos="6551"/>
        </w:tabs>
        <w:kinsoku/>
        <w:wordWrap/>
        <w:overflowPunct/>
        <w:topLinePunct w:val="0"/>
        <w:autoSpaceDE/>
        <w:autoSpaceDN/>
        <w:bidi w:val="0"/>
        <w:adjustRightInd w:val="0"/>
        <w:snapToGrid w:val="0"/>
        <w:spacing w:before="0" w:beforeAutospacing="0" w:after="0" w:afterAutospacing="0" w:line="360" w:lineRule="auto"/>
        <w:ind w:right="0" w:rightChars="0" w:firstLine="480" w:firstLineChars="200"/>
        <w:jc w:val="both"/>
        <w:textAlignment w:val="auto"/>
        <w:rPr>
          <w:rFonts w:hint="eastAsia" w:ascii="宋体" w:hAnsi="宋体" w:cs="宋体"/>
          <w:b w:val="0"/>
          <w:bCs w:val="0"/>
          <w:sz w:val="24"/>
          <w:highlight w:val="none"/>
          <w:u w:val="single"/>
        </w:rPr>
      </w:pPr>
      <w:r>
        <w:rPr>
          <w:rFonts w:hint="eastAsia"/>
          <w:b w:val="0"/>
          <w:bCs w:val="0"/>
          <w:kern w:val="2"/>
          <w:sz w:val="24"/>
          <w:szCs w:val="24"/>
          <w:highlight w:val="none"/>
          <w:u w:val="single"/>
        </w:rPr>
        <w:t>注：</w:t>
      </w:r>
      <w:r>
        <w:rPr>
          <w:rFonts w:hint="eastAsia"/>
          <w:b w:val="0"/>
          <w:bCs w:val="0"/>
          <w:kern w:val="2"/>
          <w:sz w:val="24"/>
          <w:szCs w:val="24"/>
          <w:highlight w:val="none"/>
          <w:u w:val="single"/>
          <w:lang w:val="en-US" w:eastAsia="zh-CN"/>
        </w:rPr>
        <w:t>本项目单个工程质保期为自竣工验收合格之日起6个月，</w:t>
      </w:r>
      <w:r>
        <w:rPr>
          <w:rFonts w:hint="eastAsia" w:ascii="宋体" w:hAnsi="宋体" w:eastAsia="宋体" w:cs="宋体"/>
          <w:b w:val="0"/>
          <w:bCs w:val="0"/>
          <w:kern w:val="2"/>
          <w:sz w:val="24"/>
          <w:szCs w:val="24"/>
          <w:highlight w:val="none"/>
          <w:u w:val="single"/>
          <w:lang w:val="en-US" w:eastAsia="zh-CN" w:bidi="ar-SA"/>
        </w:rPr>
        <w:t>如在质保期内项目建安工程开工，则按本合同规定经验收合格后付款</w:t>
      </w:r>
      <w:r>
        <w:rPr>
          <w:rFonts w:hint="eastAsia"/>
          <w:b w:val="0"/>
          <w:bCs w:val="0"/>
          <w:kern w:val="2"/>
          <w:sz w:val="24"/>
          <w:szCs w:val="24"/>
          <w:highlight w:val="none"/>
          <w:u w:val="single"/>
        </w:rPr>
        <w:t>。</w:t>
      </w:r>
    </w:p>
    <w:p w14:paraId="270ADAE2">
      <w:pPr>
        <w:pStyle w:val="42"/>
        <w:snapToGrid w:val="0"/>
        <w:spacing w:line="360" w:lineRule="auto"/>
        <w:ind w:firstLine="480" w:firstLineChars="200"/>
        <w:jc w:val="left"/>
      </w:pPr>
      <w:r>
        <w:rPr>
          <w:rFonts w:hint="eastAsia" w:ascii="宋体" w:hAnsi="宋体"/>
          <w:sz w:val="24"/>
        </w:rPr>
        <w:t>乙方应按国家有关规定依法缴纳税费，本合同项下甲方支付每笔款项前，乙方均应提交书面支付申请（</w:t>
      </w:r>
      <w:r>
        <w:rPr>
          <w:rFonts w:hint="eastAsia" w:ascii="宋体" w:hAnsi="宋体" w:cs="宋体"/>
          <w:sz w:val="24"/>
          <w:szCs w:val="24"/>
          <w:u w:val="single"/>
        </w:rPr>
        <w:t>凭经洋口港公共资源交易中心备案的项目施工合同、竣工验收单&lt;经验收合格&gt;、增值税专用发票进行资金结算申报</w:t>
      </w:r>
      <w:r>
        <w:rPr>
          <w:rFonts w:hint="eastAsia" w:ascii="宋体" w:hAnsi="宋体"/>
          <w:sz w:val="24"/>
        </w:rPr>
        <w:t>），甲方向乙方付款时，乙方须同时向甲方开具由税务部门提供的税率为9%的增值税专用发票，经甲方审核无误后方可支付。</w:t>
      </w:r>
    </w:p>
    <w:p w14:paraId="024601D2">
      <w:pPr>
        <w:adjustRightInd w:val="0"/>
        <w:snapToGrid w:val="0"/>
        <w:spacing w:line="360" w:lineRule="auto"/>
        <w:ind w:firstLine="540"/>
        <w:rPr>
          <w:rFonts w:hint="default" w:ascii="宋体" w:hAnsi="宋体" w:eastAsia="宋体" w:cs="宋体"/>
          <w:b/>
          <w:sz w:val="24"/>
          <w:lang w:val="en-US" w:eastAsia="zh-CN"/>
        </w:rPr>
      </w:pPr>
      <w:r>
        <w:rPr>
          <w:rFonts w:hint="eastAsia" w:ascii="宋体" w:hAnsi="宋体" w:cs="宋体"/>
          <w:b/>
          <w:sz w:val="24"/>
        </w:rPr>
        <w:t>九、</w:t>
      </w:r>
      <w:r>
        <w:rPr>
          <w:rFonts w:hint="eastAsia" w:ascii="宋体" w:hAnsi="宋体" w:cs="宋体"/>
          <w:b/>
          <w:sz w:val="24"/>
          <w:lang w:val="en-US" w:eastAsia="zh-CN"/>
        </w:rPr>
        <w:t>甲乙双方责任</w:t>
      </w:r>
    </w:p>
    <w:p w14:paraId="4309421C">
      <w:pPr>
        <w:adjustRightInd w:val="0"/>
        <w:snapToGrid w:val="0"/>
        <w:spacing w:line="360" w:lineRule="auto"/>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1、甲方责任</w:t>
      </w:r>
    </w:p>
    <w:p w14:paraId="6EEB13E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kern w:val="0"/>
          <w:sz w:val="24"/>
          <w:szCs w:val="20"/>
        </w:rPr>
      </w:pPr>
      <w:r>
        <w:rPr>
          <w:rFonts w:hint="eastAsia"/>
          <w:kern w:val="0"/>
          <w:sz w:val="24"/>
          <w:szCs w:val="20"/>
          <w:lang w:val="en-US" w:eastAsia="zh-CN"/>
        </w:rPr>
        <w:t>①</w:t>
      </w:r>
      <w:r>
        <w:rPr>
          <w:kern w:val="0"/>
          <w:sz w:val="24"/>
          <w:szCs w:val="20"/>
        </w:rPr>
        <w:t>按照合同约定向乙方支付有关费用。</w:t>
      </w:r>
    </w:p>
    <w:p w14:paraId="641F7D3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kern w:val="0"/>
          <w:sz w:val="24"/>
          <w:szCs w:val="20"/>
        </w:rPr>
      </w:pPr>
      <w:r>
        <w:rPr>
          <w:rFonts w:hint="eastAsia"/>
          <w:kern w:val="0"/>
          <w:sz w:val="24"/>
          <w:szCs w:val="20"/>
          <w:lang w:val="en-US" w:eastAsia="zh-CN"/>
        </w:rPr>
        <w:t>②</w:t>
      </w:r>
      <w:r>
        <w:rPr>
          <w:kern w:val="0"/>
          <w:sz w:val="24"/>
          <w:szCs w:val="20"/>
        </w:rPr>
        <w:t>指定履行本合同的项目联系人，并通知乙方。</w:t>
      </w:r>
    </w:p>
    <w:p w14:paraId="1F12C35A">
      <w:pPr>
        <w:adjustRightInd w:val="0"/>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lang w:val="en-US" w:eastAsia="zh-CN"/>
        </w:rPr>
        <w:t>2</w:t>
      </w:r>
      <w:r>
        <w:rPr>
          <w:rFonts w:hint="eastAsia" w:ascii="宋体" w:hAnsi="宋体" w:cs="宋体"/>
          <w:bCs/>
          <w:color w:val="000000"/>
          <w:sz w:val="24"/>
        </w:rPr>
        <w:t>、乙方责任</w:t>
      </w:r>
    </w:p>
    <w:p w14:paraId="79D069ED">
      <w:pPr>
        <w:adjustRightInd w:val="0"/>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lang w:val="en-US" w:eastAsia="zh-CN"/>
        </w:rPr>
        <w:t>①</w:t>
      </w:r>
      <w:r>
        <w:rPr>
          <w:rFonts w:hint="eastAsia" w:ascii="宋体" w:hAnsi="宋体" w:cs="宋体"/>
          <w:bCs/>
          <w:color w:val="000000"/>
          <w:sz w:val="24"/>
        </w:rPr>
        <w:t>乙方提交的竣工资料的内容：乙方向甲方和现场监理提供经验收合格的完整工程资料一式四份（其中三套必须是原件，一套扫描件）。如乙方提供的资料不符合有关规定，必须整改合格。</w:t>
      </w:r>
    </w:p>
    <w:p w14:paraId="12C4E3F8">
      <w:pPr>
        <w:adjustRightInd w:val="0"/>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lang w:val="en-US" w:eastAsia="zh-CN"/>
        </w:rPr>
        <w:t>②</w:t>
      </w:r>
      <w:r>
        <w:rPr>
          <w:rFonts w:hint="eastAsia" w:ascii="宋体" w:hAnsi="宋体" w:cs="宋体"/>
          <w:bCs/>
          <w:color w:val="000000"/>
          <w:sz w:val="24"/>
        </w:rPr>
        <w:t xml:space="preserve"> 需乙方办理的有关施工场地交通、环卫和施工噪音管理等手续：遵守政府有关主管部门对施工场地交通、施工噪音、环境保护和安全生产等的管理规定，</w:t>
      </w:r>
      <w:r>
        <w:rPr>
          <w:rFonts w:hint="eastAsia" w:ascii="宋体" w:hAnsi="宋体" w:cs="宋体"/>
          <w:bCs/>
          <w:sz w:val="24"/>
        </w:rPr>
        <w:t>确保满足土方及垃圾运输和现场施工的环保要求</w:t>
      </w:r>
      <w:r>
        <w:rPr>
          <w:rFonts w:hint="eastAsia" w:ascii="宋体" w:hAnsi="宋体" w:cs="宋体"/>
          <w:bCs/>
          <w:color w:val="000000"/>
          <w:sz w:val="24"/>
        </w:rPr>
        <w:t>，按规定办理有关手续，并以书面形式通知甲方。所需费用均包含在合同价中。</w:t>
      </w:r>
    </w:p>
    <w:p w14:paraId="134FCF58">
      <w:pPr>
        <w:adjustRightInd w:val="0"/>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rPr>
        <w:t>施工场地周围地下管线和邻近建筑物、构筑物（含文物保护建筑）、古树名木的保护要求及费用承担：保护措施由乙方根据实际情况制定，费用由乙方承担。</w:t>
      </w:r>
    </w:p>
    <w:p w14:paraId="782F8959">
      <w:pPr>
        <w:adjustRightInd w:val="0"/>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lang w:val="en-US" w:eastAsia="zh-CN"/>
        </w:rPr>
        <w:t>③</w:t>
      </w:r>
      <w:r>
        <w:rPr>
          <w:rFonts w:hint="eastAsia" w:ascii="宋体" w:hAnsi="宋体" w:cs="宋体"/>
          <w:bCs/>
          <w:color w:val="000000"/>
          <w:sz w:val="24"/>
        </w:rPr>
        <w:t>施工场地清洁卫生的要求：现场安全文明施工应按照住建部 37 号令、苏建质安[2019]378 号文、苏建质安[2020]75 号文、《南通市建筑工地管理实施细则》等规定实施要求，做好场地清理及相关工作。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如乙方未达到上述要求，甲方有权委托第三方实施，所发生的费用及损失由乙方承担，甲方有权直接从履约保证金中扣除，并扣除乙方安全文明施工措施费金额的 20%。</w:t>
      </w:r>
    </w:p>
    <w:p w14:paraId="512715F0">
      <w:pPr>
        <w:adjustRightInd w:val="0"/>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lang w:val="en-US" w:eastAsia="zh-CN"/>
        </w:rPr>
        <w:t>④</w:t>
      </w:r>
      <w:r>
        <w:rPr>
          <w:rFonts w:hint="eastAsia" w:ascii="宋体" w:hAnsi="宋体" w:cs="宋体"/>
          <w:bCs/>
          <w:color w:val="000000"/>
          <w:sz w:val="24"/>
        </w:rPr>
        <w:t>双方约定乙方应做的其他工作：中标后乙方做好各项进场准备，施工合同签订后及时组织机械、设施和人员等进场施工。</w:t>
      </w:r>
    </w:p>
    <w:p w14:paraId="4922BE96">
      <w:pPr>
        <w:adjustRightInd w:val="0"/>
        <w:snapToGrid w:val="0"/>
        <w:spacing w:line="360" w:lineRule="auto"/>
        <w:ind w:firstLine="480" w:firstLineChars="200"/>
        <w:rPr>
          <w:rFonts w:ascii="宋体" w:hAnsi="宋体" w:cs="宋体"/>
          <w:bCs/>
          <w:sz w:val="24"/>
        </w:rPr>
      </w:pPr>
      <w:r>
        <w:rPr>
          <w:rFonts w:hint="eastAsia" w:ascii="宋体" w:hAnsi="宋体" w:cs="宋体"/>
          <w:bCs/>
          <w:sz w:val="24"/>
          <w:lang w:val="en-US" w:eastAsia="zh-CN"/>
        </w:rPr>
        <w:t>⑤</w:t>
      </w:r>
      <w:r>
        <w:rPr>
          <w:rFonts w:hint="eastAsia" w:ascii="宋体" w:hAnsi="宋体" w:cs="宋体"/>
          <w:bCs/>
          <w:sz w:val="24"/>
        </w:rPr>
        <w:t>乙方应严格按照规范在项目施工中全面加强项目施工扬尘控制与管理，并符合政府主管部门的要求。如因项目施工扬尘控制与管理不到位，被当地政府主管部门通报批评或者被甲方、监理发现，造成的责任罚款，由乙方自行承担。</w:t>
      </w:r>
    </w:p>
    <w:p w14:paraId="5F238B24">
      <w:pPr>
        <w:adjustRightInd w:val="0"/>
        <w:snapToGrid w:val="0"/>
        <w:spacing w:line="360" w:lineRule="auto"/>
        <w:ind w:firstLine="480" w:firstLineChars="200"/>
        <w:rPr>
          <w:rFonts w:ascii="宋体" w:hAnsi="宋体" w:cs="宋体"/>
          <w:bCs/>
          <w:sz w:val="24"/>
        </w:rPr>
      </w:pPr>
      <w:r>
        <w:rPr>
          <w:rFonts w:hint="eastAsia" w:ascii="宋体" w:hAnsi="宋体" w:cs="宋体"/>
          <w:bCs/>
          <w:sz w:val="24"/>
          <w:lang w:val="en-US" w:eastAsia="zh-CN"/>
        </w:rPr>
        <w:t>⑥</w:t>
      </w:r>
      <w:r>
        <w:rPr>
          <w:rFonts w:hint="eastAsia" w:ascii="宋体" w:hAnsi="宋体" w:cs="宋体"/>
          <w:bCs/>
          <w:sz w:val="24"/>
        </w:rPr>
        <w:t>乙方在项目施工中必须严格遵守相关的法规、规范和甲方的规定，督促现场施工人员规范操作，采取严格有力的安全防护措施，做好安全防护工作（包括施工现场防护等），确保施工安装人员的人身安全，相关专业技术岗位必须持证上岗，一切安全责任均由乙方自负。根据项目规模及相关法律法规、文件规定配备安全员。</w:t>
      </w:r>
    </w:p>
    <w:p w14:paraId="0423ECE9">
      <w:pPr>
        <w:adjustRightInd w:val="0"/>
        <w:snapToGrid w:val="0"/>
        <w:spacing w:line="360" w:lineRule="auto"/>
        <w:ind w:firstLine="480" w:firstLineChars="200"/>
        <w:rPr>
          <w:rFonts w:ascii="宋体" w:hAnsi="宋体" w:cs="宋体"/>
          <w:bCs/>
          <w:sz w:val="24"/>
        </w:rPr>
      </w:pPr>
      <w:r>
        <w:rPr>
          <w:rFonts w:hint="eastAsia" w:ascii="宋体" w:hAnsi="宋体" w:cs="宋体"/>
          <w:bCs/>
          <w:sz w:val="24"/>
          <w:lang w:val="en-US" w:eastAsia="zh-CN"/>
        </w:rPr>
        <w:t>⑦</w:t>
      </w:r>
      <w:r>
        <w:rPr>
          <w:rFonts w:hint="eastAsia" w:ascii="宋体" w:hAnsi="宋体" w:cs="宋体"/>
          <w:bCs/>
          <w:sz w:val="24"/>
        </w:rPr>
        <w:t>乙方应独立、有效地做好改工程周围的有关群众工作、并充分考虑工程实施范围内外单位、个人和其他可能出现阻挠施工的情况，若发生的机械台班停置费、二次机械进退场费、人员窝工、处理周围群众纠纷等费用和损失，由乙方自行考虑，并列入投标报价，工程结算时不作调整，并无条件接受甲方、监理单位的协调、管理。</w:t>
      </w:r>
    </w:p>
    <w:p w14:paraId="56C2B554">
      <w:pPr>
        <w:pStyle w:val="61"/>
        <w:widowControl/>
        <w:tabs>
          <w:tab w:val="left" w:pos="1713"/>
        </w:tabs>
        <w:adjustRightInd w:val="0"/>
        <w:snapToGrid w:val="0"/>
        <w:spacing w:line="360" w:lineRule="auto"/>
        <w:ind w:left="0" w:firstLine="480" w:firstLineChars="200"/>
        <w:jc w:val="left"/>
        <w:rPr>
          <w:rFonts w:ascii="宋体" w:hAnsi="宋体" w:cs="宋体"/>
          <w:bCs/>
          <w:sz w:val="24"/>
          <w:szCs w:val="24"/>
        </w:rPr>
      </w:pPr>
      <w:r>
        <w:rPr>
          <w:rFonts w:hint="eastAsia" w:ascii="宋体" w:hAnsi="宋体" w:cs="宋体"/>
          <w:bCs/>
          <w:sz w:val="24"/>
          <w:szCs w:val="24"/>
        </w:rPr>
        <w:t>2、人员要求</w:t>
      </w:r>
    </w:p>
    <w:p w14:paraId="732212EF">
      <w:pPr>
        <w:adjustRightInd w:val="0"/>
        <w:snapToGrid w:val="0"/>
        <w:spacing w:line="360" w:lineRule="auto"/>
        <w:ind w:firstLine="480" w:firstLineChars="200"/>
        <w:rPr>
          <w:rFonts w:ascii="宋体" w:hAnsi="宋体" w:cs="宋体"/>
          <w:bCs/>
          <w:sz w:val="24"/>
          <w:lang w:bidi="ar"/>
        </w:rPr>
      </w:pPr>
      <w:r>
        <w:rPr>
          <w:rFonts w:hint="eastAsia" w:ascii="宋体" w:hAnsi="宋体" w:cs="宋体"/>
          <w:bCs/>
          <w:sz w:val="24"/>
          <w:lang w:val="en-US" w:eastAsia="zh-CN" w:bidi="ar"/>
        </w:rPr>
        <w:t>①</w:t>
      </w:r>
      <w:r>
        <w:rPr>
          <w:rFonts w:hint="eastAsia" w:ascii="宋体" w:hAnsi="宋体" w:cs="宋体"/>
          <w:bCs/>
          <w:sz w:val="24"/>
          <w:lang w:bidi="ar"/>
        </w:rPr>
        <w:t xml:space="preserve">乙方施工期间不得更换项目负责人，除因重大疾病或意外死亡等不可抗力外，每更换一次：支付违约金 </w:t>
      </w:r>
      <w:r>
        <w:rPr>
          <w:rFonts w:hint="eastAsia" w:ascii="宋体" w:hAnsi="宋体" w:cs="宋体"/>
          <w:bCs/>
          <w:sz w:val="24"/>
          <w:lang w:val="en-US" w:eastAsia="zh-CN" w:bidi="ar"/>
        </w:rPr>
        <w:t>20</w:t>
      </w:r>
      <w:r>
        <w:rPr>
          <w:rFonts w:hint="eastAsia" w:ascii="宋体" w:hAnsi="宋体" w:cs="宋体"/>
          <w:bCs/>
          <w:sz w:val="24"/>
          <w:lang w:bidi="ar"/>
        </w:rPr>
        <w:t>000 元/人·次（因不可抗力确需更换的，需经甲方同意），且更换人员不得低于招标文件的资格要求，且仍需提供乙方为其管理人员缴纳的养老保险缴纳记录（时间为近</w:t>
      </w:r>
      <w:r>
        <w:rPr>
          <w:rFonts w:hint="eastAsia" w:ascii="宋体" w:hAnsi="宋体" w:cs="宋体"/>
          <w:bCs/>
          <w:sz w:val="24"/>
          <w:lang w:val="en-US" w:eastAsia="zh-CN" w:bidi="ar"/>
        </w:rPr>
        <w:t>3</w:t>
      </w:r>
      <w:r>
        <w:rPr>
          <w:rFonts w:hint="eastAsia" w:ascii="宋体" w:hAnsi="宋体" w:cs="宋体"/>
          <w:bCs/>
          <w:sz w:val="24"/>
          <w:lang w:bidi="ar"/>
        </w:rPr>
        <w:t>个月）。</w:t>
      </w:r>
    </w:p>
    <w:p w14:paraId="5BB4F799">
      <w:pPr>
        <w:adjustRightInd w:val="0"/>
        <w:snapToGrid w:val="0"/>
        <w:spacing w:line="360" w:lineRule="auto"/>
        <w:ind w:firstLine="480" w:firstLineChars="200"/>
        <w:rPr>
          <w:rFonts w:ascii="宋体" w:hAnsi="宋体" w:cs="宋体"/>
          <w:bCs/>
          <w:color w:val="000000"/>
          <w:sz w:val="24"/>
          <w:u w:val="single"/>
        </w:rPr>
      </w:pPr>
      <w:r>
        <w:rPr>
          <w:rFonts w:hint="eastAsia" w:ascii="宋体" w:hAnsi="宋体" w:cs="宋体"/>
          <w:bCs/>
          <w:color w:val="000000"/>
          <w:sz w:val="24"/>
          <w:lang w:val="en-US" w:eastAsia="zh-CN"/>
        </w:rPr>
        <w:t>②</w:t>
      </w:r>
      <w:r>
        <w:rPr>
          <w:rFonts w:hint="eastAsia" w:ascii="宋体" w:hAnsi="宋体" w:cs="宋体"/>
          <w:bCs/>
          <w:color w:val="000000"/>
          <w:sz w:val="24"/>
        </w:rPr>
        <w:t>乙方主要施工管理人员离开施工现场的批准要求：</w:t>
      </w:r>
      <w:r>
        <w:rPr>
          <w:rFonts w:hint="eastAsia" w:ascii="宋体" w:hAnsi="宋体" w:cs="宋体"/>
          <w:bCs/>
          <w:color w:val="000000"/>
          <w:sz w:val="24"/>
          <w:u w:val="single"/>
        </w:rPr>
        <w:t>离开现场必须向甲方请假。</w:t>
      </w:r>
    </w:p>
    <w:p w14:paraId="1448B401">
      <w:pPr>
        <w:adjustRightInd w:val="0"/>
        <w:snapToGrid w:val="0"/>
        <w:spacing w:line="360" w:lineRule="auto"/>
        <w:ind w:firstLine="480" w:firstLineChars="200"/>
        <w:rPr>
          <w:rFonts w:ascii="宋体" w:hAnsi="宋体" w:cs="宋体"/>
          <w:bCs/>
          <w:color w:val="000000"/>
          <w:sz w:val="24"/>
          <w:u w:val="single"/>
        </w:rPr>
      </w:pPr>
      <w:r>
        <w:rPr>
          <w:rFonts w:hint="eastAsia" w:ascii="宋体" w:hAnsi="宋体" w:cs="宋体"/>
          <w:bCs/>
          <w:color w:val="000000"/>
          <w:sz w:val="24"/>
          <w:lang w:val="en-US" w:eastAsia="zh-CN"/>
        </w:rPr>
        <w:t>③</w:t>
      </w:r>
      <w:r>
        <w:rPr>
          <w:rFonts w:hint="eastAsia" w:ascii="宋体" w:hAnsi="宋体" w:cs="宋体"/>
          <w:bCs/>
          <w:color w:val="000000"/>
          <w:sz w:val="24"/>
        </w:rPr>
        <w:t>乙方更换主要施工管理人员的违约责任：</w:t>
      </w:r>
      <w:r>
        <w:rPr>
          <w:rFonts w:hint="eastAsia" w:ascii="宋体" w:hAnsi="宋体" w:cs="宋体"/>
          <w:bCs/>
          <w:color w:val="000000"/>
          <w:sz w:val="24"/>
          <w:u w:val="single"/>
        </w:rPr>
        <w:t xml:space="preserve">支付违约金 </w:t>
      </w:r>
      <w:r>
        <w:rPr>
          <w:rFonts w:hint="eastAsia" w:ascii="宋体" w:hAnsi="宋体" w:cs="宋体"/>
          <w:bCs/>
          <w:color w:val="000000"/>
          <w:sz w:val="24"/>
          <w:u w:val="single"/>
          <w:lang w:val="en-US" w:eastAsia="zh-CN"/>
        </w:rPr>
        <w:t>10</w:t>
      </w:r>
      <w:r>
        <w:rPr>
          <w:rFonts w:hint="eastAsia" w:ascii="宋体" w:hAnsi="宋体" w:cs="宋体"/>
          <w:bCs/>
          <w:color w:val="000000"/>
          <w:sz w:val="24"/>
          <w:u w:val="single"/>
        </w:rPr>
        <w:t>000 元/人·次，在支付工程进度款时扣回，且甲方有权视情况终止合同。</w:t>
      </w:r>
    </w:p>
    <w:p w14:paraId="1DC55DD3">
      <w:pPr>
        <w:adjustRightInd w:val="0"/>
        <w:snapToGrid w:val="0"/>
        <w:spacing w:line="360" w:lineRule="auto"/>
        <w:ind w:firstLine="482" w:firstLineChars="200"/>
        <w:rPr>
          <w:rFonts w:ascii="宋体" w:hAnsi="宋体" w:cs="宋体"/>
          <w:sz w:val="24"/>
        </w:rPr>
      </w:pPr>
      <w:r>
        <w:rPr>
          <w:rFonts w:hint="eastAsia" w:ascii="宋体" w:hAnsi="宋体" w:cs="宋体"/>
          <w:b/>
          <w:color w:val="000000"/>
          <w:sz w:val="24"/>
        </w:rPr>
        <w:t>十、其他要求</w:t>
      </w:r>
    </w:p>
    <w:p w14:paraId="589AD7B3">
      <w:pPr>
        <w:adjustRightInd w:val="0"/>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1、乙方应严格按照规范及招标文件等相关要求组织施工。</w:t>
      </w:r>
    </w:p>
    <w:p w14:paraId="0C7D6462">
      <w:pPr>
        <w:adjustRightInd w:val="0"/>
        <w:snapToGrid w:val="0"/>
        <w:spacing w:line="360" w:lineRule="auto"/>
        <w:ind w:firstLine="480" w:firstLineChars="200"/>
        <w:rPr>
          <w:rFonts w:ascii="宋体" w:hAnsi="宋体" w:cs="宋体"/>
          <w:sz w:val="24"/>
        </w:rPr>
      </w:pPr>
      <w:r>
        <w:rPr>
          <w:rFonts w:hint="eastAsia" w:ascii="宋体" w:hAnsi="宋体" w:cs="宋体"/>
          <w:sz w:val="24"/>
        </w:rPr>
        <w:t>2、乙方必须按招标文件要求的施工工序等进行施工。</w:t>
      </w:r>
    </w:p>
    <w:p w14:paraId="4F3F8910">
      <w:pPr>
        <w:snapToGrid w:val="0"/>
        <w:spacing w:line="360" w:lineRule="auto"/>
        <w:ind w:firstLine="480" w:firstLineChars="200"/>
        <w:rPr>
          <w:rFonts w:ascii="宋体" w:hAnsi="宋体" w:cs="宋体"/>
          <w:sz w:val="24"/>
        </w:rPr>
      </w:pPr>
      <w:r>
        <w:rPr>
          <w:rFonts w:hint="eastAsia" w:ascii="宋体" w:hAnsi="宋体" w:cs="宋体"/>
          <w:sz w:val="24"/>
        </w:rPr>
        <w:t>3、施工期间的水、电费用由</w:t>
      </w:r>
      <w:r>
        <w:rPr>
          <w:rFonts w:hint="eastAsia" w:ascii="宋体" w:hAnsi="宋体" w:cs="宋体"/>
          <w:sz w:val="24"/>
          <w:u w:val="single"/>
        </w:rPr>
        <w:t xml:space="preserve"> 乙 </w:t>
      </w:r>
      <w:r>
        <w:rPr>
          <w:rFonts w:hint="eastAsia" w:ascii="宋体" w:hAnsi="宋体" w:cs="宋体"/>
          <w:sz w:val="24"/>
        </w:rPr>
        <w:t>方负责。</w:t>
      </w:r>
    </w:p>
    <w:p w14:paraId="0BB74A5D">
      <w:pPr>
        <w:pStyle w:val="52"/>
        <w:numPr>
          <w:ilvl w:val="0"/>
          <w:numId w:val="0"/>
        </w:numPr>
        <w:ind w:firstLine="480" w:firstLineChars="200"/>
        <w:jc w:val="left"/>
        <w:rPr>
          <w:rFonts w:hint="eastAsia" w:ascii="宋体" w:eastAsia="宋体"/>
          <w:kern w:val="2"/>
          <w:sz w:val="24"/>
          <w:szCs w:val="24"/>
        </w:rPr>
      </w:pPr>
      <w:r>
        <w:rPr>
          <w:rFonts w:hint="eastAsia" w:ascii="宋体" w:eastAsia="宋体"/>
          <w:kern w:val="2"/>
          <w:sz w:val="24"/>
          <w:szCs w:val="24"/>
        </w:rPr>
        <w:t>4、甲方提供的土源</w:t>
      </w:r>
      <w:r>
        <w:rPr>
          <w:rFonts w:hint="eastAsia" w:ascii="宋体" w:eastAsia="宋体"/>
          <w:kern w:val="2"/>
          <w:sz w:val="24"/>
          <w:szCs w:val="24"/>
          <w:lang w:eastAsia="zh-CN"/>
        </w:rPr>
        <w:t>（</w:t>
      </w:r>
      <w:r>
        <w:rPr>
          <w:rFonts w:hint="eastAsia" w:ascii="宋体" w:eastAsia="宋体"/>
          <w:kern w:val="2"/>
          <w:sz w:val="24"/>
          <w:szCs w:val="24"/>
          <w:lang w:val="en-US" w:eastAsia="zh-CN"/>
        </w:rPr>
        <w:t>如有</w:t>
      </w:r>
      <w:r>
        <w:rPr>
          <w:rFonts w:hint="eastAsia" w:ascii="宋体" w:eastAsia="宋体"/>
          <w:kern w:val="2"/>
          <w:sz w:val="24"/>
          <w:szCs w:val="24"/>
          <w:lang w:eastAsia="zh-CN"/>
        </w:rPr>
        <w:t>）</w:t>
      </w:r>
      <w:r>
        <w:rPr>
          <w:rFonts w:hint="eastAsia" w:ascii="宋体" w:eastAsia="宋体"/>
          <w:kern w:val="2"/>
          <w:sz w:val="24"/>
          <w:szCs w:val="24"/>
        </w:rPr>
        <w:t>仅用于本工程项目，乙方不可挪作他用或转售他人，一旦发现乙方将土源挪作他用或转售他人，甲方有权没收乙方的投标保证金及履约保证金，并终止本合同，同时乙方还需赔偿甲方相应的经济损失。</w:t>
      </w:r>
    </w:p>
    <w:p w14:paraId="4ADB75DE">
      <w:pPr>
        <w:tabs>
          <w:tab w:val="left" w:pos="2184"/>
        </w:tabs>
        <w:adjustRightInd w:val="0"/>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在工程项目</w:t>
      </w:r>
      <w:r>
        <w:rPr>
          <w:rFonts w:hint="eastAsia" w:ascii="宋体" w:hAnsi="宋体"/>
          <w:sz w:val="24"/>
          <w:lang w:val="en-US" w:eastAsia="zh-CN"/>
        </w:rPr>
        <w:t>实施</w:t>
      </w:r>
      <w:r>
        <w:rPr>
          <w:rFonts w:ascii="宋体" w:hAnsi="宋体"/>
          <w:sz w:val="24"/>
        </w:rPr>
        <w:t>期间，</w:t>
      </w:r>
      <w:r>
        <w:rPr>
          <w:rFonts w:hint="eastAsia" w:ascii="宋体" w:hAnsi="宋体"/>
          <w:sz w:val="24"/>
          <w:lang w:val="en-US" w:eastAsia="zh-CN"/>
        </w:rPr>
        <w:t>乙方</w:t>
      </w:r>
      <w:r>
        <w:rPr>
          <w:rFonts w:ascii="宋体" w:hAnsi="宋体"/>
          <w:sz w:val="24"/>
        </w:rPr>
        <w:t>须严格执行江苏洋口港建设发展集团有限公司《项目建设管理制度》及其附件。</w:t>
      </w:r>
    </w:p>
    <w:p w14:paraId="76CAB4D8">
      <w:pPr>
        <w:snapToGrid w:val="0"/>
        <w:spacing w:line="360" w:lineRule="auto"/>
        <w:ind w:firstLine="480" w:firstLineChars="200"/>
        <w:rPr>
          <w:rFonts w:ascii="宋体" w:hAnsi="宋体" w:cs="宋体"/>
          <w:sz w:val="24"/>
        </w:rPr>
      </w:pPr>
      <w:r>
        <w:rPr>
          <w:rFonts w:hint="eastAsia" w:ascii="宋体" w:hAnsi="宋体" w:cs="宋体"/>
          <w:sz w:val="24"/>
        </w:rPr>
        <w:t>6、乙方在土方运输过程中不得造成土方洒落在道路上，取土点、送土点每天安排人员进行清洗，若未及时进行清理，处罚2000元/次。运输车辆必须保证车身整洁，有遮盖和防护措施，防止尘土飞扬。</w:t>
      </w:r>
    </w:p>
    <w:p w14:paraId="1AC335AE">
      <w:pPr>
        <w:snapToGrid w:val="0"/>
        <w:spacing w:line="360" w:lineRule="auto"/>
        <w:ind w:firstLine="480" w:firstLineChars="200"/>
        <w:rPr>
          <w:rFonts w:ascii="宋体" w:hAnsi="宋体" w:cs="宋体"/>
          <w:sz w:val="24"/>
        </w:rPr>
      </w:pPr>
      <w:r>
        <w:rPr>
          <w:rFonts w:hint="eastAsia" w:ascii="宋体" w:hAnsi="宋体" w:cs="宋体"/>
          <w:sz w:val="24"/>
        </w:rPr>
        <w:t>7、乙方须认真执行国家、江苏省、南通市及如东县有关建设施工安全生产法规、条例和有关规定，施工期间认真做好安全管理工作，杜绝重大安全事故发生。由于乙方原因发生安全事故和其它事故所造成的所有经济损失和一切责任均由乙方承担；</w:t>
      </w:r>
    </w:p>
    <w:p w14:paraId="4A6DCABC">
      <w:pPr>
        <w:snapToGrid w:val="0"/>
        <w:spacing w:line="360" w:lineRule="auto"/>
        <w:ind w:firstLine="470" w:firstLineChars="196"/>
        <w:rPr>
          <w:rFonts w:ascii="宋体" w:hAnsi="宋体" w:cs="宋体"/>
          <w:sz w:val="24"/>
        </w:rPr>
      </w:pPr>
      <w:r>
        <w:rPr>
          <w:rFonts w:hint="eastAsia" w:ascii="宋体" w:hAnsi="宋体" w:cs="宋体"/>
          <w:sz w:val="24"/>
        </w:rPr>
        <w:t>8、乙方在施工时必须注意对原有过程项目的成品保护，费用包含在合同价中。施工中如对已完工程项目有损坏，必须修复到位，不能修复的由甲方委托第三方修复，修复相关费用由乙方承担，并赔偿给甲方的一切损失。</w:t>
      </w:r>
    </w:p>
    <w:p w14:paraId="655E54DB">
      <w:pPr>
        <w:pStyle w:val="10"/>
        <w:snapToGrid w:val="0"/>
        <w:spacing w:line="360" w:lineRule="auto"/>
        <w:ind w:firstLine="480" w:firstLineChars="200"/>
        <w:rPr>
          <w:rFonts w:ascii="宋体" w:hAnsi="宋体" w:cs="宋体"/>
        </w:rPr>
      </w:pPr>
      <w:r>
        <w:rPr>
          <w:rFonts w:hint="eastAsia" w:ascii="宋体" w:hAnsi="宋体" w:cs="宋体"/>
        </w:rPr>
        <w:t>9、乙方必须遵守政府有关主管部门对施工噪音、环境保护和安全生产等的管理规定，如因乙方的原因，导致扰民投诉及相关部门罚款的，均由乙方负责处理，费用乙方自理。</w:t>
      </w:r>
    </w:p>
    <w:p w14:paraId="57D228BB">
      <w:pPr>
        <w:pStyle w:val="10"/>
        <w:snapToGrid w:val="0"/>
        <w:spacing w:line="360" w:lineRule="auto"/>
        <w:ind w:firstLine="480" w:firstLineChars="200"/>
        <w:jc w:val="left"/>
        <w:rPr>
          <w:rFonts w:ascii="宋体" w:hAnsi="宋体" w:cs="宋体"/>
        </w:rPr>
      </w:pPr>
      <w:r>
        <w:rPr>
          <w:rFonts w:hint="eastAsia" w:ascii="宋体" w:hAnsi="宋体" w:cs="宋体"/>
        </w:rPr>
        <w:t>10、已完成最终路面的填土段，挖机不得直接在路面行走，需安装橡胶履带。</w:t>
      </w:r>
    </w:p>
    <w:p w14:paraId="7B5E6E68">
      <w:pPr>
        <w:pStyle w:val="10"/>
        <w:snapToGrid w:val="0"/>
        <w:spacing w:line="360" w:lineRule="auto"/>
        <w:ind w:firstLine="480" w:firstLineChars="200"/>
        <w:jc w:val="left"/>
        <w:rPr>
          <w:rFonts w:ascii="宋体" w:hAnsi="宋体" w:cs="宋体"/>
        </w:rPr>
      </w:pPr>
      <w:r>
        <w:rPr>
          <w:rFonts w:hint="eastAsia" w:ascii="宋体" w:hAnsi="宋体" w:cs="宋体"/>
        </w:rPr>
        <w:t>11、回填土及地形造型的范围、厚度、标高、造型及坡度应符合甲方要求，地形造型应自然顺畅（最低点设置在雨水口或者道路侧石）。</w:t>
      </w:r>
    </w:p>
    <w:p w14:paraId="60F8BBBE">
      <w:pPr>
        <w:snapToGrid w:val="0"/>
        <w:spacing w:line="360" w:lineRule="auto"/>
        <w:ind w:firstLine="480" w:firstLineChars="200"/>
        <w:rPr>
          <w:rFonts w:ascii="宋体" w:hAnsi="宋体" w:cs="宋体"/>
          <w:sz w:val="24"/>
        </w:rPr>
      </w:pPr>
      <w:r>
        <w:rPr>
          <w:rFonts w:hint="eastAsia" w:ascii="宋体" w:hAnsi="宋体" w:cs="宋体"/>
          <w:sz w:val="24"/>
        </w:rPr>
        <w:t>12、乙方必须遵守政府有关主管部门对施工噪音、环境保护和安全生产等的管理规定，如因乙方的原因，导致扰民投诉及相关部门罚款的，均由乙方负责处理，费用乙方自理。</w:t>
      </w:r>
    </w:p>
    <w:p w14:paraId="0AA6D5E9">
      <w:pPr>
        <w:snapToGrid w:val="0"/>
        <w:spacing w:line="360" w:lineRule="auto"/>
        <w:ind w:firstLine="482" w:firstLineChars="200"/>
        <w:rPr>
          <w:rFonts w:ascii="宋体" w:hAnsi="宋体" w:cs="宋体"/>
          <w:sz w:val="24"/>
        </w:rPr>
      </w:pPr>
      <w:r>
        <w:rPr>
          <w:rFonts w:hint="eastAsia" w:ascii="宋体" w:hAnsi="宋体" w:cs="宋体"/>
          <w:b/>
          <w:sz w:val="24"/>
        </w:rPr>
        <w:t>十一、违约责任：</w:t>
      </w:r>
      <w:r>
        <w:rPr>
          <w:rFonts w:hint="eastAsia" w:ascii="宋体" w:hAnsi="宋体" w:cs="宋体"/>
          <w:sz w:val="24"/>
        </w:rPr>
        <w:t>任何一方违约,均须依照下列约定向对方支付违约金。</w:t>
      </w:r>
    </w:p>
    <w:p w14:paraId="411F9428">
      <w:pPr>
        <w:snapToGrid w:val="0"/>
        <w:spacing w:line="360" w:lineRule="auto"/>
        <w:ind w:firstLine="470" w:firstLineChars="196"/>
        <w:rPr>
          <w:rFonts w:ascii="宋体" w:hAnsi="宋体" w:cs="宋体"/>
          <w:sz w:val="24"/>
        </w:rPr>
      </w:pPr>
      <w:r>
        <w:rPr>
          <w:rFonts w:hint="eastAsia" w:ascii="宋体" w:hAnsi="宋体" w:cs="宋体"/>
          <w:sz w:val="24"/>
        </w:rPr>
        <w:t>1、乙方未能按</w:t>
      </w:r>
      <w:r>
        <w:rPr>
          <w:rFonts w:hint="eastAsia" w:ascii="宋体" w:hAnsi="宋体" w:cs="宋体"/>
          <w:sz w:val="24"/>
          <w:lang w:val="en-US" w:eastAsia="zh-CN"/>
        </w:rPr>
        <w:t>合同</w:t>
      </w:r>
      <w:r>
        <w:rPr>
          <w:rFonts w:hint="eastAsia" w:ascii="宋体" w:hAnsi="宋体" w:cs="宋体"/>
          <w:sz w:val="24"/>
        </w:rPr>
        <w:t>规定的时间完成的，每逾期一天按</w:t>
      </w:r>
      <w:r>
        <w:rPr>
          <w:rFonts w:hint="eastAsia" w:ascii="宋体" w:hAnsi="宋体" w:cs="宋体"/>
          <w:sz w:val="24"/>
          <w:lang w:val="en-US" w:eastAsia="zh-CN"/>
        </w:rPr>
        <w:t>10</w:t>
      </w:r>
      <w:r>
        <w:rPr>
          <w:rFonts w:hint="eastAsia" w:ascii="宋体" w:hAnsi="宋体" w:cs="宋体"/>
          <w:sz w:val="24"/>
        </w:rPr>
        <w:t>000元/天的标准计算违约金。若工期严重逾期，甲方有权终止合同，同时乙方需赔偿甲方的全部损失。</w:t>
      </w:r>
    </w:p>
    <w:p w14:paraId="56088700">
      <w:pPr>
        <w:snapToGrid w:val="0"/>
        <w:spacing w:line="360" w:lineRule="auto"/>
        <w:ind w:firstLine="470" w:firstLineChars="196"/>
        <w:rPr>
          <w:rFonts w:ascii="宋体" w:hAnsi="宋体" w:cs="宋体"/>
          <w:sz w:val="24"/>
        </w:rPr>
      </w:pPr>
      <w:r>
        <w:rPr>
          <w:rFonts w:hint="eastAsia" w:ascii="宋体" w:hAnsi="宋体" w:cs="宋体"/>
          <w:sz w:val="24"/>
        </w:rPr>
        <w:t>2、现场机械操作人员需持证上岗，现场人员必须缴纳意外保险，施工期间安全责任由乙方负责。土方回填过程中按要求设置安全警示标志，服从甲方管理。甲方如发现乙方在施工过程中存在安全隐患，每次扣除500元，同时乙方需按照甲方要求及时整改安全隐患，如拒不整改，甲方有权解除合同，如给甲方造成损失的，还应赔偿甲方的全部损失；如发生安全事故，甲方有权扣除乙方全部履约保证金，并解除合同。</w:t>
      </w:r>
    </w:p>
    <w:p w14:paraId="73CD929D">
      <w:pPr>
        <w:snapToGrid w:val="0"/>
        <w:spacing w:line="360" w:lineRule="auto"/>
        <w:ind w:firstLine="470" w:firstLineChars="196"/>
        <w:rPr>
          <w:rFonts w:ascii="宋体" w:hAnsi="宋体" w:cs="宋体"/>
          <w:sz w:val="24"/>
          <w:u w:val="single"/>
        </w:rPr>
      </w:pPr>
      <w:r>
        <w:rPr>
          <w:rFonts w:hint="eastAsia" w:ascii="宋体" w:hAnsi="宋体" w:cs="宋体"/>
          <w:sz w:val="24"/>
        </w:rPr>
        <w:t>3、</w:t>
      </w:r>
      <w:r>
        <w:rPr>
          <w:rFonts w:hint="eastAsia" w:ascii="宋体" w:hAnsi="宋体" w:cs="宋体"/>
          <w:sz w:val="24"/>
          <w:u w:val="single"/>
        </w:rPr>
        <w:t>因乙方原因导致人员伤亡事故、造成不良影响的，甲方有权对乙方处以没收履约保证金的处罚，且列入如东洋口港开发区黑名单，取消其2年内参加该区（含长沙镇、国有公司）项目招标的投标资格。</w:t>
      </w:r>
    </w:p>
    <w:p w14:paraId="76BF82A8">
      <w:pPr>
        <w:autoSpaceDE w:val="0"/>
        <w:autoSpaceDN w:val="0"/>
        <w:adjustRightInd w:val="0"/>
        <w:snapToGrid w:val="0"/>
        <w:spacing w:line="360" w:lineRule="auto"/>
        <w:ind w:firstLine="482" w:firstLineChars="200"/>
        <w:rPr>
          <w:rFonts w:ascii="宋体" w:hAnsi="宋体" w:cs="宋体"/>
          <w:sz w:val="24"/>
        </w:rPr>
      </w:pPr>
      <w:r>
        <w:rPr>
          <w:rFonts w:hint="eastAsia" w:ascii="宋体" w:hAnsi="宋体" w:cs="宋体"/>
          <w:b/>
          <w:bCs/>
          <w:sz w:val="24"/>
        </w:rPr>
        <w:t>十二、合同纠纷处理：</w:t>
      </w:r>
      <w:r>
        <w:rPr>
          <w:rFonts w:hint="eastAsia" w:ascii="宋体" w:hAnsi="宋体" w:cs="宋体"/>
          <w:sz w:val="24"/>
        </w:rPr>
        <w:t>本合同执行过程中发生纠纷，由甲乙双方协商解决；或提交当地相关部门调解；协商或调解不成,则任何一方均可向甲方所在地人民法院提起诉讼。</w:t>
      </w:r>
    </w:p>
    <w:p w14:paraId="29480D4D">
      <w:pPr>
        <w:snapToGrid w:val="0"/>
        <w:spacing w:line="360" w:lineRule="auto"/>
        <w:ind w:firstLine="540"/>
        <w:rPr>
          <w:rFonts w:ascii="宋体" w:hAnsi="宋体" w:cs="宋体"/>
          <w:b/>
          <w:bCs/>
          <w:sz w:val="24"/>
        </w:rPr>
      </w:pPr>
      <w:r>
        <w:rPr>
          <w:rFonts w:hint="eastAsia" w:ascii="宋体" w:hAnsi="宋体" w:cs="宋体"/>
          <w:b/>
          <w:bCs/>
          <w:sz w:val="24"/>
        </w:rPr>
        <w:t>十三、组成本合同的文件包括：</w:t>
      </w:r>
    </w:p>
    <w:p w14:paraId="741A71ED">
      <w:pPr>
        <w:snapToGrid w:val="0"/>
        <w:spacing w:line="360" w:lineRule="auto"/>
        <w:ind w:firstLine="540" w:firstLineChars="225"/>
        <w:rPr>
          <w:rFonts w:ascii="宋体" w:hAnsi="宋体" w:cs="宋体"/>
          <w:sz w:val="24"/>
        </w:rPr>
      </w:pPr>
      <w:r>
        <w:rPr>
          <w:rFonts w:hint="eastAsia" w:ascii="宋体" w:hAnsi="宋体" w:cs="宋体"/>
          <w:sz w:val="24"/>
        </w:rPr>
        <w:t>1、本合同条款；</w:t>
      </w:r>
    </w:p>
    <w:p w14:paraId="5D9B3808">
      <w:pPr>
        <w:snapToGrid w:val="0"/>
        <w:spacing w:line="360" w:lineRule="auto"/>
        <w:ind w:firstLine="540" w:firstLineChars="225"/>
        <w:rPr>
          <w:rFonts w:ascii="宋体" w:hAnsi="宋体" w:cs="宋体"/>
          <w:sz w:val="24"/>
        </w:rPr>
      </w:pPr>
      <w:r>
        <w:rPr>
          <w:rFonts w:hint="eastAsia" w:ascii="宋体" w:hAnsi="宋体" w:cs="宋体"/>
          <w:sz w:val="24"/>
        </w:rPr>
        <w:t>2、本项目的招标文件和乙方投标文件；</w:t>
      </w:r>
    </w:p>
    <w:p w14:paraId="3176ED85">
      <w:pPr>
        <w:snapToGrid w:val="0"/>
        <w:spacing w:line="360" w:lineRule="auto"/>
        <w:ind w:firstLine="540" w:firstLineChars="225"/>
        <w:rPr>
          <w:rFonts w:ascii="宋体" w:hAnsi="宋体" w:cs="宋体"/>
          <w:sz w:val="24"/>
        </w:rPr>
      </w:pPr>
      <w:r>
        <w:rPr>
          <w:rFonts w:hint="eastAsia" w:ascii="宋体" w:hAnsi="宋体" w:cs="宋体"/>
          <w:sz w:val="24"/>
        </w:rPr>
        <w:t>3、本项目在招标过程中甲乙双方签署的全部文字和图片资料；</w:t>
      </w:r>
    </w:p>
    <w:p w14:paraId="6D76F25F">
      <w:pPr>
        <w:snapToGrid w:val="0"/>
        <w:spacing w:line="360" w:lineRule="auto"/>
        <w:ind w:firstLine="540" w:firstLineChars="225"/>
        <w:rPr>
          <w:rFonts w:ascii="宋体" w:hAnsi="宋体" w:cs="宋体"/>
          <w:sz w:val="24"/>
        </w:rPr>
      </w:pPr>
      <w:r>
        <w:rPr>
          <w:rFonts w:hint="eastAsia" w:ascii="宋体" w:hAnsi="宋体" w:cs="宋体"/>
          <w:sz w:val="24"/>
        </w:rPr>
        <w:t>4、甲乙双方其它按规定约定事宜。</w:t>
      </w:r>
    </w:p>
    <w:p w14:paraId="4CF58C04">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本合同未尽事宜，合同当事人另行签订补充协议，补充协议是合同的组成部分。</w:t>
      </w:r>
    </w:p>
    <w:p w14:paraId="1E9BE664">
      <w:pPr>
        <w:pStyle w:val="12"/>
        <w:snapToGrid w:val="0"/>
        <w:spacing w:line="360" w:lineRule="auto"/>
        <w:ind w:left="420" w:leftChars="200" w:right="63"/>
        <w:jc w:val="left"/>
        <w:rPr>
          <w:rFonts w:ascii="宋体" w:hAnsi="宋体" w:cs="宋体"/>
          <w:b/>
          <w:bCs/>
          <w:sz w:val="24"/>
          <w:szCs w:val="24"/>
        </w:rPr>
      </w:pPr>
      <w:r>
        <w:rPr>
          <w:rFonts w:hint="eastAsia" w:ascii="宋体" w:hAnsi="宋体" w:cs="宋体"/>
          <w:b/>
          <w:bCs/>
          <w:sz w:val="24"/>
          <w:szCs w:val="24"/>
        </w:rPr>
        <w:t>十四、合同附件</w:t>
      </w:r>
    </w:p>
    <w:p w14:paraId="5191A96C">
      <w:pPr>
        <w:snapToGrid w:val="0"/>
        <w:spacing w:line="360" w:lineRule="auto"/>
        <w:ind w:firstLine="540" w:firstLineChars="225"/>
        <w:rPr>
          <w:rFonts w:hint="eastAsia" w:ascii="宋体" w:hAnsi="宋体" w:eastAsia="宋体" w:cs="宋体"/>
          <w:sz w:val="24"/>
        </w:rPr>
      </w:pPr>
      <w:r>
        <w:rPr>
          <w:rFonts w:hint="eastAsia" w:ascii="宋体" w:hAnsi="宋体" w:eastAsia="宋体" w:cs="宋体"/>
          <w:sz w:val="24"/>
        </w:rPr>
        <w:t>附件1：廉政责任书</w:t>
      </w:r>
    </w:p>
    <w:p w14:paraId="7FA5FDB4">
      <w:pPr>
        <w:snapToGrid w:val="0"/>
        <w:spacing w:line="360" w:lineRule="auto"/>
        <w:ind w:firstLine="540" w:firstLineChars="225"/>
        <w:rPr>
          <w:rFonts w:hint="eastAsia" w:ascii="宋体" w:hAnsi="宋体" w:eastAsia="宋体" w:cs="宋体"/>
          <w:sz w:val="24"/>
        </w:rPr>
      </w:pPr>
      <w:r>
        <w:rPr>
          <w:rFonts w:hint="eastAsia" w:ascii="宋体" w:hAnsi="宋体" w:eastAsia="宋体" w:cs="宋体"/>
          <w:sz w:val="24"/>
        </w:rPr>
        <w:t>附件2：安全生产合同</w:t>
      </w:r>
    </w:p>
    <w:p w14:paraId="08AD7028">
      <w:pPr>
        <w:snapToGrid w:val="0"/>
        <w:spacing w:line="360" w:lineRule="auto"/>
        <w:ind w:firstLine="540" w:firstLineChars="225"/>
        <w:rPr>
          <w:rFonts w:hint="eastAsia" w:ascii="宋体" w:hAnsi="宋体" w:eastAsia="宋体" w:cs="宋体"/>
          <w:sz w:val="24"/>
        </w:rPr>
      </w:pPr>
      <w:r>
        <w:rPr>
          <w:rFonts w:hint="eastAsia" w:ascii="宋体" w:hAnsi="宋体" w:eastAsia="宋体" w:cs="宋体"/>
          <w:sz w:val="24"/>
        </w:rPr>
        <w:t>附件3：扬尘污染防治承诺书</w:t>
      </w:r>
    </w:p>
    <w:p w14:paraId="47C8C2D1">
      <w:pPr>
        <w:snapToGrid w:val="0"/>
        <w:spacing w:line="360" w:lineRule="auto"/>
        <w:ind w:firstLine="540" w:firstLineChars="225"/>
        <w:rPr>
          <w:rFonts w:hint="eastAsia" w:ascii="宋体" w:hAnsi="宋体" w:eastAsia="宋体" w:cs="宋体"/>
          <w:sz w:val="24"/>
        </w:rPr>
      </w:pPr>
      <w:r>
        <w:rPr>
          <w:rFonts w:hint="eastAsia" w:ascii="宋体" w:hAnsi="宋体" w:eastAsia="宋体" w:cs="宋体"/>
          <w:sz w:val="24"/>
        </w:rPr>
        <w:t>附件</w:t>
      </w:r>
      <w:r>
        <w:rPr>
          <w:rFonts w:hint="eastAsia" w:ascii="宋体" w:hAnsi="宋体" w:eastAsia="宋体" w:cs="宋体"/>
          <w:sz w:val="24"/>
          <w:lang w:val="en-US" w:eastAsia="zh-CN"/>
        </w:rPr>
        <w:t>4</w:t>
      </w:r>
      <w:r>
        <w:rPr>
          <w:rFonts w:hint="eastAsia" w:ascii="宋体" w:hAnsi="宋体" w:eastAsia="宋体" w:cs="宋体"/>
          <w:sz w:val="24"/>
        </w:rPr>
        <w:t>：承包人主要施工管理人员表</w:t>
      </w:r>
    </w:p>
    <w:p w14:paraId="7A32FD17">
      <w:pPr>
        <w:autoSpaceDE w:val="0"/>
        <w:autoSpaceDN w:val="0"/>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十五、合同效力</w:t>
      </w:r>
    </w:p>
    <w:p w14:paraId="0018AE6A">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本合同由甲乙双方签字盖章后生效。</w:t>
      </w:r>
    </w:p>
    <w:p w14:paraId="11F87F21">
      <w:pPr>
        <w:snapToGrid w:val="0"/>
        <w:spacing w:line="360" w:lineRule="auto"/>
        <w:ind w:firstLine="482" w:firstLineChars="200"/>
        <w:rPr>
          <w:rFonts w:ascii="宋体" w:hAnsi="宋体" w:cs="宋体"/>
          <w:b/>
          <w:bCs/>
          <w:sz w:val="24"/>
        </w:rPr>
      </w:pPr>
      <w:r>
        <w:rPr>
          <w:rFonts w:hint="eastAsia" w:ascii="宋体" w:hAnsi="宋体" w:cs="宋体"/>
          <w:b/>
          <w:bCs/>
          <w:sz w:val="24"/>
        </w:rPr>
        <w:t>十六、合同份数</w:t>
      </w:r>
    </w:p>
    <w:p w14:paraId="189E3DDC">
      <w:pPr>
        <w:snapToGrid w:val="0"/>
        <w:spacing w:line="360" w:lineRule="auto"/>
        <w:ind w:firstLine="480" w:firstLineChars="200"/>
        <w:rPr>
          <w:rFonts w:ascii="宋体" w:hAnsi="宋体"/>
          <w:sz w:val="24"/>
        </w:rPr>
      </w:pPr>
      <w:r>
        <w:rPr>
          <w:rFonts w:hint="eastAsia" w:ascii="宋体" w:hAnsi="宋体"/>
          <w:sz w:val="24"/>
        </w:rPr>
        <w:t>本合同自双方签字盖章之日起生效。本合同一式</w:t>
      </w:r>
      <w:r>
        <w:rPr>
          <w:rFonts w:hint="eastAsia" w:ascii="宋体" w:hAnsi="宋体"/>
          <w:sz w:val="24"/>
          <w:u w:val="single"/>
        </w:rPr>
        <w:t xml:space="preserve"> 捌 </w:t>
      </w:r>
      <w:r>
        <w:rPr>
          <w:rFonts w:hint="eastAsia" w:ascii="宋体" w:hAnsi="宋体"/>
          <w:sz w:val="24"/>
        </w:rPr>
        <w:t>份，具有同等法律效力，双方各执</w:t>
      </w:r>
      <w:r>
        <w:rPr>
          <w:rFonts w:hint="eastAsia" w:ascii="宋体" w:hAnsi="宋体"/>
          <w:sz w:val="24"/>
          <w:u w:val="single"/>
        </w:rPr>
        <w:t xml:space="preserve"> 叁 </w:t>
      </w:r>
      <w:r>
        <w:rPr>
          <w:rFonts w:ascii="宋体" w:hAnsi="宋体"/>
          <w:sz w:val="24"/>
        </w:rPr>
        <w:t>份，备案</w:t>
      </w:r>
      <w:r>
        <w:rPr>
          <w:rFonts w:hint="eastAsia" w:ascii="宋体" w:hAnsi="宋体"/>
          <w:sz w:val="24"/>
          <w:u w:val="single"/>
        </w:rPr>
        <w:t xml:space="preserve"> 贰 </w:t>
      </w:r>
      <w:r>
        <w:rPr>
          <w:rFonts w:ascii="宋体" w:hAnsi="宋体"/>
          <w:sz w:val="24"/>
        </w:rPr>
        <w:t>份。</w:t>
      </w:r>
    </w:p>
    <w:p w14:paraId="66EA19D1">
      <w:pPr>
        <w:widowControl/>
        <w:spacing w:line="360" w:lineRule="auto"/>
        <w:rPr>
          <w:rFonts w:hint="eastAsia" w:ascii="宋体" w:hAnsi="宋体" w:cs="宋体"/>
          <w:b/>
          <w:kern w:val="0"/>
          <w:sz w:val="24"/>
        </w:rPr>
      </w:pPr>
    </w:p>
    <w:p w14:paraId="15212CEC">
      <w:pPr>
        <w:widowControl/>
        <w:spacing w:line="360" w:lineRule="auto"/>
        <w:rPr>
          <w:rFonts w:hint="eastAsia" w:ascii="宋体" w:hAnsi="宋体" w:cs="宋体"/>
          <w:b/>
          <w:kern w:val="0"/>
          <w:sz w:val="24"/>
        </w:rPr>
      </w:pPr>
    </w:p>
    <w:p w14:paraId="0ED18C93">
      <w:pPr>
        <w:widowControl/>
        <w:spacing w:line="360" w:lineRule="auto"/>
        <w:rPr>
          <w:rFonts w:hint="eastAsia" w:ascii="宋体" w:hAnsi="宋体" w:cs="宋体"/>
          <w:b/>
          <w:kern w:val="0"/>
          <w:sz w:val="24"/>
        </w:rPr>
      </w:pPr>
    </w:p>
    <w:p w14:paraId="2D42344E">
      <w:pPr>
        <w:widowControl/>
        <w:spacing w:line="360" w:lineRule="auto"/>
        <w:rPr>
          <w:rFonts w:hint="eastAsia" w:ascii="宋体" w:hAnsi="宋体" w:cs="宋体"/>
          <w:b/>
          <w:kern w:val="0"/>
          <w:sz w:val="24"/>
        </w:rPr>
      </w:pPr>
    </w:p>
    <w:p w14:paraId="608DD627">
      <w:pPr>
        <w:widowControl/>
        <w:spacing w:line="360" w:lineRule="auto"/>
        <w:rPr>
          <w:rFonts w:ascii="宋体" w:hAnsi="宋体" w:cs="宋体"/>
          <w:kern w:val="0"/>
          <w:sz w:val="24"/>
          <w:u w:val="single"/>
        </w:rPr>
      </w:pPr>
      <w:r>
        <w:rPr>
          <w:rFonts w:hint="eastAsia" w:ascii="宋体" w:hAnsi="宋体" w:cs="宋体"/>
          <w:b/>
          <w:kern w:val="0"/>
          <w:sz w:val="24"/>
        </w:rPr>
        <w:t>甲方：</w:t>
      </w:r>
      <w:r>
        <w:rPr>
          <w:rFonts w:hint="eastAsia" w:ascii="宋体" w:hAnsi="宋体" w:cs="宋体"/>
          <w:b/>
          <w:kern w:val="0"/>
          <w:sz w:val="24"/>
          <w:u w:val="single"/>
        </w:rPr>
        <w:t xml:space="preserve">                          </w:t>
      </w:r>
      <w:r>
        <w:rPr>
          <w:rFonts w:hint="eastAsia" w:ascii="宋体" w:hAnsi="宋体" w:cs="宋体"/>
          <w:kern w:val="0"/>
          <w:sz w:val="24"/>
        </w:rPr>
        <w:t xml:space="preserve">      </w:t>
      </w:r>
      <w:r>
        <w:rPr>
          <w:rFonts w:hint="eastAsia" w:ascii="宋体" w:hAnsi="宋体" w:cs="宋体"/>
          <w:b/>
          <w:kern w:val="0"/>
          <w:sz w:val="24"/>
        </w:rPr>
        <w:t>乙方：</w:t>
      </w:r>
      <w:r>
        <w:rPr>
          <w:rFonts w:hint="eastAsia" w:ascii="宋体" w:hAnsi="宋体" w:cs="宋体"/>
          <w:kern w:val="0"/>
          <w:sz w:val="24"/>
          <w:u w:val="single"/>
        </w:rPr>
        <w:t xml:space="preserve">                             </w:t>
      </w:r>
    </w:p>
    <w:p w14:paraId="4B9F4887">
      <w:pPr>
        <w:widowControl/>
        <w:spacing w:line="360" w:lineRule="auto"/>
        <w:rPr>
          <w:rFonts w:ascii="宋体" w:hAnsi="宋体" w:cs="宋体"/>
          <w:b/>
          <w:kern w:val="0"/>
          <w:sz w:val="24"/>
          <w:u w:val="single"/>
        </w:rPr>
      </w:pPr>
      <w:r>
        <w:rPr>
          <w:rFonts w:hint="eastAsia" w:ascii="宋体" w:hAnsi="宋体" w:cs="宋体"/>
          <w:kern w:val="0"/>
          <w:sz w:val="24"/>
        </w:rPr>
        <w:t xml:space="preserve">              （公章）                                 （公章）      </w:t>
      </w:r>
      <w:r>
        <w:rPr>
          <w:rFonts w:hint="eastAsia" w:ascii="宋体" w:hAnsi="宋体" w:cs="宋体"/>
          <w:kern w:val="0"/>
          <w:sz w:val="24"/>
        </w:rPr>
        <w:br w:type="textWrapping"/>
      </w:r>
      <w:r>
        <w:rPr>
          <w:rFonts w:hint="eastAsia" w:ascii="宋体" w:hAnsi="宋体" w:cs="宋体"/>
          <w:b/>
          <w:kern w:val="0"/>
          <w:sz w:val="24"/>
        </w:rPr>
        <w:t>法定代表人                            法定代表人</w:t>
      </w:r>
    </w:p>
    <w:p w14:paraId="03FFE679">
      <w:pPr>
        <w:pStyle w:val="12"/>
        <w:spacing w:line="360" w:lineRule="auto"/>
        <w:ind w:left="0" w:leftChars="0" w:right="63"/>
        <w:jc w:val="both"/>
        <w:rPr>
          <w:rFonts w:ascii="宋体" w:hAnsi="宋体" w:cs="宋体"/>
          <w:sz w:val="24"/>
          <w:szCs w:val="24"/>
        </w:rPr>
      </w:pPr>
      <w:r>
        <w:rPr>
          <w:rFonts w:hint="eastAsia" w:ascii="宋体" w:hAnsi="宋体" w:cs="宋体"/>
          <w:b/>
          <w:sz w:val="24"/>
          <w:szCs w:val="24"/>
        </w:rPr>
        <w:t>或委托代理人：</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或委托代理人：</w:t>
      </w:r>
      <w:r>
        <w:rPr>
          <w:rFonts w:hint="eastAsia" w:ascii="宋体" w:hAnsi="宋体" w:cs="宋体"/>
          <w:sz w:val="24"/>
          <w:szCs w:val="24"/>
          <w:u w:val="single"/>
        </w:rPr>
        <w:t xml:space="preserve">                    </w:t>
      </w:r>
    </w:p>
    <w:p w14:paraId="6090BDDE">
      <w:pPr>
        <w:widowControl/>
        <w:spacing w:line="360" w:lineRule="auto"/>
        <w:rPr>
          <w:rFonts w:ascii="宋体" w:hAnsi="宋体" w:cs="宋体"/>
          <w:kern w:val="0"/>
          <w:sz w:val="24"/>
        </w:rPr>
      </w:pPr>
      <w:r>
        <w:rPr>
          <w:rFonts w:hint="eastAsia" w:ascii="宋体" w:hAnsi="宋体" w:cs="宋体"/>
          <w:b/>
          <w:kern w:val="0"/>
          <w:sz w:val="24"/>
        </w:rPr>
        <w:t>联系电话：</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b/>
          <w:kern w:val="0"/>
          <w:sz w:val="24"/>
        </w:rPr>
        <w:t>联系电话：</w:t>
      </w:r>
      <w:r>
        <w:rPr>
          <w:rFonts w:hint="eastAsia" w:ascii="宋体" w:hAnsi="宋体" w:cs="宋体"/>
          <w:kern w:val="0"/>
          <w:sz w:val="24"/>
          <w:u w:val="single"/>
        </w:rPr>
        <w:t xml:space="preserve">                        </w:t>
      </w:r>
    </w:p>
    <w:p w14:paraId="11ADB861">
      <w:pPr>
        <w:spacing w:line="360" w:lineRule="auto"/>
        <w:ind w:firstLine="5520" w:firstLineChars="2300"/>
        <w:jc w:val="right"/>
        <w:rPr>
          <w:rFonts w:ascii="宋体" w:hAnsi="宋体" w:cs="宋体"/>
          <w:sz w:val="24"/>
        </w:rPr>
      </w:pPr>
      <w:r>
        <w:rPr>
          <w:rFonts w:hint="eastAsia" w:ascii="宋体" w:hAnsi="宋体" w:cs="宋体"/>
          <w:color w:val="000000"/>
          <w:sz w:val="24"/>
          <w:shd w:val="clear" w:color="auto" w:fill="FFFFFF"/>
        </w:rPr>
        <w:t>                                     签订时间：    年    月   日</w:t>
      </w:r>
    </w:p>
    <w:p w14:paraId="48BB10BB">
      <w:pPr>
        <w:spacing w:line="360" w:lineRule="auto"/>
        <w:rPr>
          <w:rFonts w:hint="eastAsia" w:ascii="宋体" w:hAnsi="宋体"/>
          <w:b/>
          <w:bCs/>
          <w:color w:val="000000"/>
          <w:sz w:val="24"/>
        </w:rPr>
      </w:pPr>
    </w:p>
    <w:p w14:paraId="3595ADB8">
      <w:pPr>
        <w:spacing w:line="360" w:lineRule="auto"/>
        <w:rPr>
          <w:rFonts w:hint="eastAsia" w:ascii="宋体" w:hAnsi="宋体"/>
          <w:b/>
          <w:bCs/>
          <w:color w:val="000000"/>
          <w:sz w:val="24"/>
        </w:rPr>
      </w:pPr>
    </w:p>
    <w:p w14:paraId="507132C0">
      <w:pPr>
        <w:spacing w:line="360" w:lineRule="auto"/>
        <w:rPr>
          <w:rFonts w:hint="eastAsia" w:ascii="宋体" w:hAnsi="宋体"/>
          <w:b/>
          <w:bCs/>
          <w:color w:val="000000"/>
          <w:sz w:val="24"/>
        </w:rPr>
      </w:pPr>
    </w:p>
    <w:p w14:paraId="3609061B">
      <w:pPr>
        <w:spacing w:line="360" w:lineRule="auto"/>
        <w:rPr>
          <w:rFonts w:hint="eastAsia" w:ascii="宋体" w:hAnsi="宋体"/>
          <w:b/>
          <w:bCs/>
          <w:color w:val="000000"/>
          <w:sz w:val="24"/>
        </w:rPr>
      </w:pPr>
    </w:p>
    <w:p w14:paraId="7377FF58">
      <w:pPr>
        <w:spacing w:line="360" w:lineRule="auto"/>
        <w:rPr>
          <w:rFonts w:hint="eastAsia" w:ascii="宋体" w:hAnsi="宋体"/>
          <w:b/>
          <w:bCs/>
          <w:color w:val="000000"/>
          <w:sz w:val="24"/>
        </w:rPr>
      </w:pPr>
    </w:p>
    <w:p w14:paraId="4F84527B">
      <w:pPr>
        <w:spacing w:line="360" w:lineRule="auto"/>
        <w:rPr>
          <w:rFonts w:hint="eastAsia" w:ascii="宋体" w:hAnsi="宋体"/>
          <w:b/>
          <w:bCs/>
          <w:color w:val="000000"/>
          <w:sz w:val="24"/>
        </w:rPr>
      </w:pPr>
    </w:p>
    <w:p w14:paraId="74371D4A">
      <w:pPr>
        <w:spacing w:line="360" w:lineRule="auto"/>
        <w:rPr>
          <w:rFonts w:hint="eastAsia" w:ascii="宋体" w:hAnsi="宋体"/>
          <w:b/>
          <w:bCs/>
          <w:color w:val="000000"/>
          <w:sz w:val="24"/>
        </w:rPr>
      </w:pPr>
    </w:p>
    <w:p w14:paraId="3AFBFC3D">
      <w:pPr>
        <w:spacing w:line="360" w:lineRule="auto"/>
        <w:rPr>
          <w:rFonts w:hint="eastAsia" w:ascii="宋体" w:hAnsi="宋体"/>
          <w:b/>
          <w:bCs/>
          <w:color w:val="000000"/>
          <w:sz w:val="24"/>
        </w:rPr>
      </w:pPr>
    </w:p>
    <w:p w14:paraId="1B1FED28">
      <w:pPr>
        <w:spacing w:line="360" w:lineRule="auto"/>
        <w:rPr>
          <w:rFonts w:hint="eastAsia" w:ascii="宋体" w:hAnsi="宋体"/>
          <w:b/>
          <w:bCs/>
          <w:color w:val="000000"/>
          <w:sz w:val="24"/>
        </w:rPr>
      </w:pPr>
    </w:p>
    <w:p w14:paraId="08FC5ACA">
      <w:pPr>
        <w:spacing w:line="360" w:lineRule="auto"/>
        <w:rPr>
          <w:rFonts w:hint="eastAsia" w:ascii="宋体" w:hAnsi="宋体"/>
          <w:b/>
          <w:bCs/>
          <w:color w:val="000000"/>
          <w:sz w:val="24"/>
        </w:rPr>
      </w:pPr>
    </w:p>
    <w:p w14:paraId="3F03D36B">
      <w:pPr>
        <w:spacing w:line="360" w:lineRule="auto"/>
        <w:rPr>
          <w:rFonts w:hint="eastAsia" w:ascii="宋体" w:hAnsi="宋体"/>
          <w:b/>
          <w:bCs/>
          <w:color w:val="000000"/>
          <w:sz w:val="24"/>
        </w:rPr>
      </w:pPr>
    </w:p>
    <w:p w14:paraId="01D9A033">
      <w:pPr>
        <w:pStyle w:val="2"/>
        <w:rPr>
          <w:rFonts w:hint="eastAsia" w:ascii="宋体" w:hAnsi="宋体"/>
          <w:b/>
          <w:bCs/>
          <w:color w:val="000000"/>
          <w:sz w:val="24"/>
        </w:rPr>
      </w:pPr>
    </w:p>
    <w:p w14:paraId="0ED954AD">
      <w:pPr>
        <w:rPr>
          <w:rFonts w:hint="eastAsia" w:ascii="宋体" w:hAnsi="宋体"/>
          <w:b/>
          <w:bCs/>
          <w:color w:val="000000"/>
          <w:sz w:val="24"/>
        </w:rPr>
      </w:pPr>
    </w:p>
    <w:p w14:paraId="73265A57">
      <w:pPr>
        <w:pStyle w:val="2"/>
        <w:rPr>
          <w:rFonts w:hint="eastAsia"/>
        </w:rPr>
      </w:pPr>
    </w:p>
    <w:p w14:paraId="4128689E">
      <w:pPr>
        <w:spacing w:line="360" w:lineRule="auto"/>
        <w:rPr>
          <w:rFonts w:hint="eastAsia" w:ascii="宋体" w:hAnsi="宋体"/>
          <w:b/>
          <w:bCs/>
          <w:color w:val="000000"/>
          <w:sz w:val="24"/>
        </w:rPr>
      </w:pPr>
    </w:p>
    <w:p w14:paraId="07C09839">
      <w:pPr>
        <w:spacing w:line="360" w:lineRule="auto"/>
        <w:rPr>
          <w:rFonts w:ascii="宋体" w:hAnsi="宋体"/>
          <w:color w:val="000000"/>
          <w:sz w:val="24"/>
        </w:rPr>
      </w:pPr>
      <w:r>
        <w:rPr>
          <w:rFonts w:hint="eastAsia" w:ascii="宋体" w:hAnsi="宋体"/>
          <w:b/>
          <w:bCs/>
          <w:color w:val="000000"/>
          <w:sz w:val="24"/>
        </w:rPr>
        <w:t>附件</w:t>
      </w:r>
      <w:r>
        <w:rPr>
          <w:rFonts w:hint="eastAsia" w:ascii="宋体" w:hAnsi="宋体"/>
          <w:b/>
          <w:bCs/>
          <w:color w:val="000000"/>
          <w:sz w:val="24"/>
          <w:lang w:val="en-US" w:eastAsia="zh-CN"/>
        </w:rPr>
        <w:t>1</w:t>
      </w:r>
      <w:r>
        <w:rPr>
          <w:rFonts w:hint="eastAsia" w:ascii="宋体" w:hAnsi="宋体"/>
          <w:b/>
          <w:bCs/>
          <w:color w:val="000000"/>
          <w:sz w:val="24"/>
        </w:rPr>
        <w:t>：廉政责任书</w:t>
      </w:r>
    </w:p>
    <w:p w14:paraId="00774E1B">
      <w:pPr>
        <w:spacing w:line="360" w:lineRule="auto"/>
        <w:jc w:val="left"/>
        <w:rPr>
          <w:rFonts w:ascii="宋体" w:hAnsi="宋体" w:cs="宋体"/>
          <w:bCs/>
          <w:sz w:val="24"/>
          <w:u w:val="single"/>
        </w:rPr>
      </w:pPr>
      <w:r>
        <w:rPr>
          <w:rFonts w:hint="eastAsia" w:ascii="宋体" w:hAnsi="宋体" w:cs="宋体"/>
          <w:sz w:val="24"/>
        </w:rPr>
        <w:t>甲方(发包人)：</w:t>
      </w:r>
      <w:r>
        <w:rPr>
          <w:rFonts w:hint="eastAsia" w:ascii="宋体" w:hAnsi="宋体" w:cs="宋体"/>
          <w:kern w:val="0"/>
          <w:sz w:val="24"/>
          <w:u w:val="single"/>
          <w:lang w:eastAsia="zh-CN"/>
        </w:rPr>
        <w:t>江苏洋口港投资开发有限公司</w:t>
      </w:r>
    </w:p>
    <w:p w14:paraId="1A4A5446">
      <w:pPr>
        <w:widowControl/>
        <w:shd w:val="clear" w:color="auto" w:fill="FFFFFF"/>
        <w:spacing w:line="360" w:lineRule="auto"/>
        <w:jc w:val="left"/>
        <w:rPr>
          <w:rFonts w:ascii="宋体" w:hAnsi="宋体" w:cs="宋体"/>
          <w:kern w:val="0"/>
          <w:sz w:val="24"/>
          <w:u w:val="single"/>
        </w:rPr>
      </w:pPr>
      <w:r>
        <w:rPr>
          <w:rFonts w:hint="eastAsia" w:ascii="宋体" w:hAnsi="宋体" w:cs="宋体"/>
          <w:sz w:val="24"/>
        </w:rPr>
        <w:t>乙方(承包人)：</w:t>
      </w:r>
      <w:r>
        <w:rPr>
          <w:rFonts w:hint="eastAsia" w:ascii="宋体" w:hAnsi="宋体" w:cs="宋体"/>
          <w:kern w:val="0"/>
          <w:sz w:val="24"/>
          <w:u w:val="single"/>
        </w:rPr>
        <w:t xml:space="preserve">                          </w:t>
      </w:r>
    </w:p>
    <w:p w14:paraId="5618F845">
      <w:pPr>
        <w:autoSpaceDE w:val="0"/>
        <w:autoSpaceDN w:val="0"/>
        <w:spacing w:line="360" w:lineRule="auto"/>
        <w:ind w:firstLine="480" w:firstLineChars="200"/>
        <w:rPr>
          <w:rFonts w:ascii="宋体" w:hAnsi="宋体"/>
          <w:color w:val="000000"/>
          <w:sz w:val="24"/>
        </w:rPr>
      </w:pPr>
      <w:r>
        <w:rPr>
          <w:rFonts w:hint="eastAsia" w:ascii="宋体" w:hAnsi="宋体"/>
          <w:color w:val="000000"/>
          <w:sz w:val="24"/>
        </w:rPr>
        <w:t>为加强工程建设中的廉政建设，规范本工程委托与被委托双方的各项活动，防止发生各种谋取不正当利益的违法违纪行为，保护国家、集体和当事人的合法权益，根据国家有关工程建设的法律法规和廉政建设责任制度规定，特订立本廉政责任书。</w:t>
      </w:r>
    </w:p>
    <w:p w14:paraId="6FEA082D">
      <w:pPr>
        <w:autoSpaceDE w:val="0"/>
        <w:autoSpaceDN w:val="0"/>
        <w:spacing w:line="360" w:lineRule="auto"/>
        <w:rPr>
          <w:rFonts w:ascii="宋体" w:hAnsi="宋体"/>
          <w:b/>
          <w:bCs/>
          <w:color w:val="000000"/>
          <w:sz w:val="24"/>
        </w:rPr>
      </w:pPr>
      <w:r>
        <w:rPr>
          <w:rFonts w:hint="eastAsia" w:ascii="宋体" w:hAnsi="宋体"/>
          <w:b/>
          <w:bCs/>
          <w:color w:val="000000"/>
          <w:sz w:val="24"/>
        </w:rPr>
        <w:t>第一条  甲乙双方的责任</w:t>
      </w:r>
    </w:p>
    <w:p w14:paraId="71CBFDFA">
      <w:pPr>
        <w:numPr>
          <w:ilvl w:val="0"/>
          <w:numId w:val="5"/>
        </w:numPr>
        <w:autoSpaceDE w:val="0"/>
        <w:autoSpaceDN w:val="0"/>
        <w:spacing w:line="360" w:lineRule="auto"/>
        <w:ind w:firstLine="480" w:firstLineChars="200"/>
        <w:rPr>
          <w:rFonts w:ascii="宋体" w:hAnsi="宋体"/>
          <w:color w:val="000000"/>
          <w:sz w:val="24"/>
        </w:rPr>
      </w:pPr>
      <w:r>
        <w:rPr>
          <w:rFonts w:hint="eastAsia" w:ascii="宋体" w:hAnsi="宋体"/>
          <w:color w:val="000000"/>
          <w:sz w:val="24"/>
        </w:rPr>
        <w:t>应严格遵守国家关于市场准入、项目招标投标、工程建设和市场活动的有关法律、法规，相关政策，以及廉政建设的各项规定。</w:t>
      </w:r>
    </w:p>
    <w:p w14:paraId="4203CD44">
      <w:pPr>
        <w:numPr>
          <w:ilvl w:val="0"/>
          <w:numId w:val="5"/>
        </w:numPr>
        <w:autoSpaceDE w:val="0"/>
        <w:autoSpaceDN w:val="0"/>
        <w:spacing w:line="360" w:lineRule="auto"/>
        <w:ind w:firstLine="480" w:firstLineChars="200"/>
        <w:rPr>
          <w:rFonts w:ascii="宋体" w:hAnsi="宋体"/>
          <w:color w:val="000000"/>
          <w:sz w:val="24"/>
        </w:rPr>
      </w:pPr>
      <w:r>
        <w:rPr>
          <w:rFonts w:hint="eastAsia" w:ascii="宋体" w:hAnsi="宋体"/>
          <w:color w:val="000000"/>
          <w:sz w:val="24"/>
        </w:rPr>
        <w:t>严格执行建设工程项目合同文件，自觉按合同办事。</w:t>
      </w:r>
    </w:p>
    <w:p w14:paraId="601AB340">
      <w:pPr>
        <w:numPr>
          <w:ilvl w:val="0"/>
          <w:numId w:val="5"/>
        </w:numPr>
        <w:autoSpaceDE w:val="0"/>
        <w:autoSpaceDN w:val="0"/>
        <w:spacing w:line="360" w:lineRule="auto"/>
        <w:ind w:firstLine="480" w:firstLineChars="200"/>
        <w:rPr>
          <w:rFonts w:ascii="宋体" w:hAnsi="宋体"/>
          <w:color w:val="000000"/>
          <w:sz w:val="24"/>
        </w:rPr>
      </w:pPr>
      <w:r>
        <w:rPr>
          <w:rFonts w:hint="eastAsia" w:ascii="宋体" w:hAnsi="宋体"/>
          <w:color w:val="000000"/>
          <w:sz w:val="24"/>
        </w:rPr>
        <w:t>业务活动必须坚持公开、公平、公正、诚信、透明的原则（除法律法规另有规定者外），不得为获取不正当的利益，损害国家、集体和对方利益，不得违反工程建设管理、建设的规章制度。</w:t>
      </w:r>
    </w:p>
    <w:p w14:paraId="72405785">
      <w:pPr>
        <w:numPr>
          <w:ilvl w:val="0"/>
          <w:numId w:val="5"/>
        </w:numPr>
        <w:autoSpaceDE w:val="0"/>
        <w:autoSpaceDN w:val="0"/>
        <w:spacing w:line="360" w:lineRule="auto"/>
        <w:ind w:firstLine="480" w:firstLineChars="200"/>
        <w:rPr>
          <w:rFonts w:ascii="宋体" w:hAnsi="宋体"/>
          <w:color w:val="000000"/>
          <w:sz w:val="24"/>
        </w:rPr>
      </w:pPr>
      <w:r>
        <w:rPr>
          <w:rFonts w:hint="eastAsia" w:ascii="宋体" w:hAnsi="宋体"/>
          <w:color w:val="000000"/>
          <w:sz w:val="24"/>
        </w:rPr>
        <w:t>发现对方在业务活动中有违规、违纪、违法行为的，应及时提醒对方，情节严重的，应向其上级主管部门或纪检监察、司法等有关机关举报。</w:t>
      </w:r>
    </w:p>
    <w:p w14:paraId="49AE4A95">
      <w:pPr>
        <w:autoSpaceDE w:val="0"/>
        <w:autoSpaceDN w:val="0"/>
        <w:spacing w:line="360" w:lineRule="auto"/>
        <w:rPr>
          <w:rFonts w:ascii="宋体" w:hAnsi="宋体"/>
          <w:b/>
          <w:bCs/>
          <w:color w:val="000000"/>
          <w:sz w:val="24"/>
        </w:rPr>
      </w:pPr>
      <w:r>
        <w:rPr>
          <w:rFonts w:hint="eastAsia" w:ascii="宋体" w:hAnsi="宋体"/>
          <w:b/>
          <w:bCs/>
          <w:color w:val="000000"/>
          <w:sz w:val="24"/>
        </w:rPr>
        <w:t>第</w:t>
      </w:r>
      <w:r>
        <w:rPr>
          <w:rFonts w:hint="eastAsia"/>
          <w:b/>
          <w:bCs/>
          <w:color w:val="000000"/>
          <w:sz w:val="24"/>
        </w:rPr>
        <w:t>二</w:t>
      </w:r>
      <w:r>
        <w:rPr>
          <w:rFonts w:hint="eastAsia" w:ascii="宋体" w:hAnsi="宋体"/>
          <w:b/>
          <w:bCs/>
          <w:color w:val="000000"/>
          <w:sz w:val="24"/>
        </w:rPr>
        <w:t>条  甲方的责任</w:t>
      </w:r>
    </w:p>
    <w:p w14:paraId="18D8FBF8">
      <w:pPr>
        <w:autoSpaceDE w:val="0"/>
        <w:autoSpaceDN w:val="0"/>
        <w:spacing w:line="360" w:lineRule="auto"/>
        <w:ind w:firstLine="720" w:firstLineChars="300"/>
        <w:rPr>
          <w:color w:val="000000"/>
          <w:sz w:val="24"/>
        </w:rPr>
      </w:pPr>
      <w:r>
        <w:rPr>
          <w:rFonts w:hint="eastAsia"/>
          <w:color w:val="000000"/>
          <w:sz w:val="24"/>
        </w:rPr>
        <w:t>甲方的领导人和从事该建设工程项目的工作人员在工程建设的事前、事中、事后应遵守以下规定：</w:t>
      </w:r>
    </w:p>
    <w:p w14:paraId="174AEFF2">
      <w:pPr>
        <w:autoSpaceDE w:val="0"/>
        <w:autoSpaceDN w:val="0"/>
        <w:spacing w:line="360" w:lineRule="auto"/>
        <w:rPr>
          <w:color w:val="000000"/>
          <w:sz w:val="24"/>
        </w:rPr>
      </w:pPr>
      <w:r>
        <w:rPr>
          <w:rFonts w:hint="eastAsia"/>
          <w:color w:val="000000"/>
          <w:sz w:val="24"/>
        </w:rPr>
        <w:t>（一）不准向乙方和相关单位索要或接受回扣、礼金、有价证券、贵重物品和好处费、感谢费等。</w:t>
      </w:r>
    </w:p>
    <w:p w14:paraId="223E8452">
      <w:pPr>
        <w:autoSpaceDE w:val="0"/>
        <w:autoSpaceDN w:val="0"/>
        <w:spacing w:line="360" w:lineRule="auto"/>
        <w:rPr>
          <w:rFonts w:ascii="宋体" w:hAnsi="宋体"/>
          <w:color w:val="000000"/>
          <w:sz w:val="24"/>
        </w:rPr>
      </w:pPr>
      <w:r>
        <w:rPr>
          <w:rFonts w:hint="eastAsia"/>
          <w:color w:val="000000"/>
          <w:sz w:val="24"/>
        </w:rPr>
        <w:t>（二）不准在乙方和相关单位报销任何应由甲方或个人支付的费用。</w:t>
      </w:r>
    </w:p>
    <w:p w14:paraId="2143133B">
      <w:pPr>
        <w:autoSpaceDE w:val="0"/>
        <w:autoSpaceDN w:val="0"/>
        <w:spacing w:line="360" w:lineRule="auto"/>
        <w:rPr>
          <w:rFonts w:ascii="宋体" w:hAnsi="宋体"/>
          <w:color w:val="000000"/>
          <w:sz w:val="24"/>
        </w:rPr>
      </w:pPr>
      <w:r>
        <w:rPr>
          <w:rFonts w:hint="eastAsia"/>
          <w:color w:val="000000"/>
          <w:sz w:val="24"/>
        </w:rPr>
        <w:t>（三）不准要求、暗示或接受乙方和相关单位为个人装修住房、配偶子女的工作安排以及出国（境）、旅游等提供方便。</w:t>
      </w:r>
    </w:p>
    <w:p w14:paraId="3B85C85F">
      <w:pPr>
        <w:autoSpaceDE w:val="0"/>
        <w:autoSpaceDN w:val="0"/>
        <w:spacing w:line="360" w:lineRule="auto"/>
        <w:rPr>
          <w:rFonts w:ascii="宋体" w:hAnsi="宋体"/>
          <w:color w:val="000000"/>
          <w:sz w:val="24"/>
        </w:rPr>
      </w:pPr>
      <w:r>
        <w:rPr>
          <w:rFonts w:hint="eastAsia"/>
          <w:color w:val="000000"/>
          <w:sz w:val="24"/>
        </w:rPr>
        <w:t>（四）不准参加有可能影响公正执行公务的乙方和相关单位的宴请、健身、娱乐等活动。</w:t>
      </w:r>
    </w:p>
    <w:p w14:paraId="44FD7794">
      <w:pPr>
        <w:autoSpaceDE w:val="0"/>
        <w:autoSpaceDN w:val="0"/>
        <w:spacing w:line="360" w:lineRule="auto"/>
        <w:rPr>
          <w:rFonts w:ascii="宋体" w:hAnsi="宋体"/>
          <w:color w:val="000000"/>
          <w:sz w:val="24"/>
        </w:rPr>
      </w:pPr>
      <w:r>
        <w:rPr>
          <w:rFonts w:hint="eastAsia"/>
          <w:color w:val="000000"/>
          <w:sz w:val="24"/>
        </w:rPr>
        <w:t>（五）不准向乙方和相关单位介绍或为配偶、子女、亲属参与同甲方工程项目合同有关的本工程项目施工、设计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14:paraId="5B4C3D60">
      <w:pPr>
        <w:autoSpaceDE w:val="0"/>
        <w:autoSpaceDN w:val="0"/>
        <w:spacing w:line="360" w:lineRule="auto"/>
        <w:rPr>
          <w:rFonts w:ascii="宋体" w:hAnsi="宋体"/>
          <w:b/>
          <w:bCs/>
          <w:color w:val="000000"/>
          <w:sz w:val="24"/>
        </w:rPr>
      </w:pPr>
      <w:r>
        <w:rPr>
          <w:rFonts w:hint="eastAsia" w:ascii="宋体" w:hAnsi="宋体"/>
          <w:b/>
          <w:bCs/>
          <w:color w:val="000000"/>
          <w:sz w:val="24"/>
        </w:rPr>
        <w:t>第</w:t>
      </w:r>
      <w:r>
        <w:rPr>
          <w:rFonts w:hint="eastAsia"/>
          <w:b/>
          <w:bCs/>
          <w:color w:val="000000"/>
          <w:sz w:val="24"/>
        </w:rPr>
        <w:t>三</w:t>
      </w:r>
      <w:r>
        <w:rPr>
          <w:rFonts w:hint="eastAsia" w:ascii="宋体" w:hAnsi="宋体"/>
          <w:b/>
          <w:bCs/>
          <w:color w:val="000000"/>
          <w:sz w:val="24"/>
        </w:rPr>
        <w:t>条  </w:t>
      </w:r>
      <w:r>
        <w:rPr>
          <w:rFonts w:hint="eastAsia"/>
          <w:b/>
          <w:bCs/>
          <w:color w:val="000000"/>
          <w:sz w:val="24"/>
        </w:rPr>
        <w:t>乙</w:t>
      </w:r>
      <w:r>
        <w:rPr>
          <w:rFonts w:hint="eastAsia" w:ascii="宋体" w:hAnsi="宋体"/>
          <w:b/>
          <w:bCs/>
          <w:color w:val="000000"/>
          <w:sz w:val="24"/>
        </w:rPr>
        <w:t>方的责任</w:t>
      </w:r>
    </w:p>
    <w:p w14:paraId="0948B728">
      <w:pPr>
        <w:autoSpaceDE w:val="0"/>
        <w:autoSpaceDN w:val="0"/>
        <w:spacing w:line="360" w:lineRule="auto"/>
        <w:ind w:firstLine="720" w:firstLineChars="300"/>
        <w:rPr>
          <w:color w:val="000000"/>
          <w:sz w:val="24"/>
        </w:rPr>
      </w:pPr>
      <w:r>
        <w:rPr>
          <w:rFonts w:hint="eastAsia"/>
          <w:color w:val="000000"/>
          <w:sz w:val="24"/>
        </w:rPr>
        <w:t>应与甲方和相关单位保持正常的业务交往，按照有关法律法规和程序开展业务工作，严格执行工程建设的方针、政策，尤其是有关勘探设计、建筑施工安装的强制性标准和规范，并遵守以下规定：</w:t>
      </w:r>
    </w:p>
    <w:p w14:paraId="4C994804">
      <w:pPr>
        <w:autoSpaceDE w:val="0"/>
        <w:autoSpaceDN w:val="0"/>
        <w:spacing w:line="360" w:lineRule="auto"/>
        <w:ind w:firstLine="480" w:firstLineChars="200"/>
        <w:rPr>
          <w:color w:val="000000"/>
          <w:sz w:val="24"/>
        </w:rPr>
      </w:pPr>
      <w:r>
        <w:rPr>
          <w:rFonts w:hint="eastAsia"/>
          <w:color w:val="000000"/>
          <w:sz w:val="24"/>
        </w:rPr>
        <w:t>（一）不准以任何理由向甲方和相关单位及其工作人员索要或接受赠送礼金、有价证券、贵重物品和好处费、感谢费等。</w:t>
      </w:r>
    </w:p>
    <w:p w14:paraId="38F7A264">
      <w:pPr>
        <w:autoSpaceDE w:val="0"/>
        <w:autoSpaceDN w:val="0"/>
        <w:spacing w:line="360" w:lineRule="auto"/>
        <w:ind w:firstLine="480" w:firstLineChars="200"/>
        <w:rPr>
          <w:rFonts w:ascii="宋体" w:hAnsi="宋体"/>
          <w:color w:val="000000"/>
          <w:sz w:val="24"/>
        </w:rPr>
      </w:pPr>
      <w:r>
        <w:rPr>
          <w:rFonts w:hint="eastAsia"/>
          <w:color w:val="000000"/>
          <w:sz w:val="24"/>
        </w:rPr>
        <w:t>（二）不准以任何理由为甲方和相关单位报销由对方或个人支付的费用。</w:t>
      </w:r>
    </w:p>
    <w:p w14:paraId="4D091004">
      <w:pPr>
        <w:autoSpaceDE w:val="0"/>
        <w:autoSpaceDN w:val="0"/>
        <w:spacing w:line="360" w:lineRule="auto"/>
        <w:ind w:firstLine="480" w:firstLineChars="200"/>
        <w:rPr>
          <w:rFonts w:ascii="宋体" w:hAnsi="宋体"/>
          <w:color w:val="000000"/>
          <w:sz w:val="24"/>
        </w:rPr>
      </w:pPr>
      <w:r>
        <w:rPr>
          <w:rFonts w:hint="eastAsia"/>
          <w:color w:val="000000"/>
          <w:sz w:val="24"/>
        </w:rPr>
        <w:t>（三）不准接受或暗示为甲方和相关单位为个人装修住房、配偶子女的工作安排以及出国（境）、旅游等提供方便。</w:t>
      </w:r>
    </w:p>
    <w:p w14:paraId="6DD76C22">
      <w:pPr>
        <w:autoSpaceDE w:val="0"/>
        <w:autoSpaceDN w:val="0"/>
        <w:spacing w:line="360" w:lineRule="auto"/>
        <w:ind w:firstLine="480" w:firstLineChars="200"/>
        <w:rPr>
          <w:rFonts w:ascii="宋体" w:hAnsi="宋体"/>
          <w:color w:val="000000"/>
          <w:sz w:val="24"/>
        </w:rPr>
      </w:pPr>
      <w:r>
        <w:rPr>
          <w:rFonts w:hint="eastAsia"/>
          <w:color w:val="000000"/>
          <w:sz w:val="24"/>
        </w:rPr>
        <w:t>（四）不准违反合同约定而使用甲方、相关单位提供的通信、交通工具和高档办公用品。</w:t>
      </w:r>
    </w:p>
    <w:p w14:paraId="1C100387">
      <w:pPr>
        <w:autoSpaceDE w:val="0"/>
        <w:autoSpaceDN w:val="0"/>
        <w:spacing w:line="360" w:lineRule="auto"/>
        <w:ind w:firstLine="480" w:firstLineChars="200"/>
        <w:rPr>
          <w:rFonts w:ascii="宋体" w:hAnsi="宋体"/>
          <w:color w:val="000000"/>
          <w:sz w:val="24"/>
        </w:rPr>
      </w:pPr>
      <w:r>
        <w:rPr>
          <w:rFonts w:hint="eastAsia"/>
          <w:color w:val="000000"/>
          <w:sz w:val="24"/>
        </w:rPr>
        <w:t>（五）不准以任何理由为甲方、相关单位或个人组织有可能影响公正执行公务的宴请、健身、娱乐等活动。</w:t>
      </w:r>
    </w:p>
    <w:p w14:paraId="670B0270">
      <w:pPr>
        <w:autoSpaceDE w:val="0"/>
        <w:autoSpaceDN w:val="0"/>
        <w:spacing w:line="360" w:lineRule="auto"/>
        <w:rPr>
          <w:rFonts w:ascii="宋体" w:hAnsi="宋体"/>
          <w:b/>
          <w:bCs/>
          <w:color w:val="000000"/>
          <w:sz w:val="24"/>
        </w:rPr>
      </w:pPr>
      <w:r>
        <w:rPr>
          <w:rFonts w:hint="eastAsia" w:ascii="宋体" w:hAnsi="宋体"/>
          <w:b/>
          <w:bCs/>
          <w:color w:val="000000"/>
          <w:sz w:val="24"/>
        </w:rPr>
        <w:t>第</w:t>
      </w:r>
      <w:r>
        <w:rPr>
          <w:rFonts w:hint="eastAsia"/>
          <w:b/>
          <w:bCs/>
          <w:color w:val="000000"/>
          <w:sz w:val="24"/>
        </w:rPr>
        <w:t>四</w:t>
      </w:r>
      <w:r>
        <w:rPr>
          <w:rFonts w:hint="eastAsia" w:ascii="宋体" w:hAnsi="宋体"/>
          <w:b/>
          <w:bCs/>
          <w:color w:val="000000"/>
          <w:sz w:val="24"/>
        </w:rPr>
        <w:t>条  </w:t>
      </w:r>
      <w:r>
        <w:rPr>
          <w:rFonts w:hint="eastAsia"/>
          <w:b/>
          <w:bCs/>
          <w:color w:val="000000"/>
          <w:sz w:val="24"/>
        </w:rPr>
        <w:t>违约</w:t>
      </w:r>
      <w:r>
        <w:rPr>
          <w:rFonts w:hint="eastAsia" w:ascii="宋体" w:hAnsi="宋体"/>
          <w:b/>
          <w:bCs/>
          <w:color w:val="000000"/>
          <w:sz w:val="24"/>
        </w:rPr>
        <w:t>责任</w:t>
      </w:r>
    </w:p>
    <w:p w14:paraId="64D53274">
      <w:pPr>
        <w:numPr>
          <w:ilvl w:val="0"/>
          <w:numId w:val="6"/>
        </w:numPr>
        <w:autoSpaceDE w:val="0"/>
        <w:autoSpaceDN w:val="0"/>
        <w:spacing w:line="360" w:lineRule="auto"/>
        <w:ind w:firstLine="480" w:firstLineChars="200"/>
        <w:rPr>
          <w:color w:val="000000"/>
          <w:sz w:val="24"/>
        </w:rPr>
      </w:pPr>
      <w:r>
        <w:rPr>
          <w:rFonts w:hint="eastAsia"/>
          <w:color w:val="000000"/>
          <w:sz w:val="24"/>
        </w:rPr>
        <w:t>甲方工作人员有违反责任书第一、二责任行为的，按照管理权限，依据有关法律法规和规定给予党纪、政纪处分或组织处理；涉嫌犯罪的，移交司法机关追究刑事责任；给乙方单位造成经济损失的，应予以赔偿。</w:t>
      </w:r>
    </w:p>
    <w:p w14:paraId="36FFEABF">
      <w:pPr>
        <w:numPr>
          <w:ilvl w:val="0"/>
          <w:numId w:val="6"/>
        </w:numPr>
        <w:autoSpaceDE w:val="0"/>
        <w:autoSpaceDN w:val="0"/>
        <w:spacing w:line="360" w:lineRule="auto"/>
        <w:ind w:firstLine="480" w:firstLineChars="200"/>
        <w:rPr>
          <w:color w:val="000000"/>
          <w:sz w:val="24"/>
        </w:rPr>
      </w:pPr>
      <w:r>
        <w:rPr>
          <w:rFonts w:hint="eastAsia"/>
          <w:color w:val="000000"/>
          <w:sz w:val="24"/>
        </w:rPr>
        <w:t>乙方工作人员有违反责任书第一、二责任行为的，按照管理权限，依据有关法律法规和规定给予党纪、政纪处分或组织处理；涉嫌犯罪的，移交司法机关追究刑事责任；给甲方单位造成经济损失的，应予以赔偿。</w:t>
      </w:r>
    </w:p>
    <w:p w14:paraId="79CCA8DE">
      <w:pPr>
        <w:autoSpaceDE w:val="0"/>
        <w:autoSpaceDN w:val="0"/>
        <w:spacing w:line="360" w:lineRule="auto"/>
        <w:rPr>
          <w:color w:val="000000"/>
          <w:sz w:val="24"/>
        </w:rPr>
      </w:pPr>
      <w:r>
        <w:rPr>
          <w:rFonts w:hint="eastAsia" w:ascii="宋体" w:hAnsi="宋体"/>
          <w:b/>
          <w:bCs/>
          <w:color w:val="000000"/>
          <w:sz w:val="24"/>
        </w:rPr>
        <w:t>第</w:t>
      </w:r>
      <w:r>
        <w:rPr>
          <w:rFonts w:hint="eastAsia"/>
          <w:b/>
          <w:bCs/>
          <w:color w:val="000000"/>
          <w:sz w:val="24"/>
        </w:rPr>
        <w:t>五</w:t>
      </w:r>
      <w:r>
        <w:rPr>
          <w:rFonts w:hint="eastAsia" w:ascii="宋体" w:hAnsi="宋体"/>
          <w:b/>
          <w:bCs/>
          <w:color w:val="000000"/>
          <w:sz w:val="24"/>
        </w:rPr>
        <w:t>条  </w:t>
      </w:r>
      <w:r>
        <w:rPr>
          <w:rFonts w:hint="eastAsia"/>
          <w:color w:val="000000"/>
          <w:sz w:val="24"/>
        </w:rPr>
        <w:t>本责任书作为本工程服务合同的附件，与本工程合同具有同等法律效力。经上方签署后立即生效。</w:t>
      </w:r>
    </w:p>
    <w:p w14:paraId="2D13F32A">
      <w:pPr>
        <w:autoSpaceDE w:val="0"/>
        <w:autoSpaceDN w:val="0"/>
        <w:spacing w:line="360" w:lineRule="auto"/>
        <w:rPr>
          <w:color w:val="000000"/>
          <w:sz w:val="24"/>
        </w:rPr>
      </w:pPr>
      <w:r>
        <w:rPr>
          <w:rFonts w:hint="eastAsia"/>
          <w:b/>
          <w:bCs/>
          <w:color w:val="000000"/>
          <w:sz w:val="24"/>
        </w:rPr>
        <w:t xml:space="preserve">第六条 </w:t>
      </w:r>
      <w:r>
        <w:rPr>
          <w:rFonts w:hint="eastAsia"/>
          <w:color w:val="000000"/>
          <w:sz w:val="24"/>
        </w:rPr>
        <w:t>本责任书的有效期为双方签署之日起至该工程项目竣工验收合格时止。</w:t>
      </w:r>
    </w:p>
    <w:p w14:paraId="04F82A49">
      <w:pPr>
        <w:spacing w:before="156" w:beforeLines="50" w:line="576" w:lineRule="exact"/>
        <w:rPr>
          <w:sz w:val="24"/>
        </w:rPr>
      </w:pPr>
      <w:bookmarkStart w:id="15" w:name="_Hlk65156800"/>
      <w:r>
        <w:rPr>
          <w:rFonts w:hint="eastAsia"/>
          <w:sz w:val="24"/>
        </w:rPr>
        <w:t>甲方：                                  乙方：</w:t>
      </w:r>
    </w:p>
    <w:p w14:paraId="66DED5CE">
      <w:pPr>
        <w:spacing w:line="576" w:lineRule="exact"/>
        <w:rPr>
          <w:sz w:val="24"/>
        </w:rPr>
      </w:pPr>
      <w:r>
        <w:rPr>
          <w:rFonts w:hint="eastAsia"/>
          <w:sz w:val="24"/>
        </w:rPr>
        <w:t>法定代表人</w:t>
      </w:r>
      <w:r>
        <w:rPr>
          <w:sz w:val="24"/>
        </w:rPr>
        <w:t>/</w:t>
      </w:r>
      <w:r>
        <w:rPr>
          <w:rFonts w:hint="eastAsia"/>
          <w:sz w:val="24"/>
        </w:rPr>
        <w:t>委托代理人：                  法定代表人</w:t>
      </w:r>
      <w:r>
        <w:rPr>
          <w:sz w:val="24"/>
        </w:rPr>
        <w:t>/</w:t>
      </w:r>
      <w:r>
        <w:rPr>
          <w:rFonts w:hint="eastAsia"/>
          <w:sz w:val="24"/>
        </w:rPr>
        <w:t>委托代理人：</w:t>
      </w:r>
    </w:p>
    <w:p w14:paraId="4AFA475D">
      <w:pPr>
        <w:spacing w:before="156" w:beforeLines="50" w:line="576" w:lineRule="exact"/>
        <w:ind w:firstLine="5280" w:firstLineChars="2200"/>
        <w:rPr>
          <w:sz w:val="24"/>
        </w:rPr>
      </w:pPr>
      <w:r>
        <w:rPr>
          <w:rFonts w:hint="eastAsia"/>
          <w:sz w:val="24"/>
        </w:rPr>
        <w:t xml:space="preserve">日期：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bookmarkEnd w:id="15"/>
    <w:p w14:paraId="3C52F8D1">
      <w:pPr>
        <w:spacing w:line="360" w:lineRule="auto"/>
        <w:jc w:val="left"/>
        <w:rPr>
          <w:rFonts w:ascii="宋体" w:hAnsi="宋体"/>
          <w:b/>
          <w:bCs/>
          <w:color w:val="000000"/>
          <w:sz w:val="24"/>
        </w:rPr>
      </w:pPr>
      <w:r>
        <w:rPr>
          <w:rFonts w:hint="eastAsia" w:ascii="宋体" w:hAnsi="宋体"/>
          <w:b/>
          <w:bCs/>
          <w:color w:val="000000"/>
          <w:sz w:val="24"/>
        </w:rPr>
        <w:t>附件</w:t>
      </w:r>
      <w:r>
        <w:rPr>
          <w:rFonts w:hint="eastAsia" w:ascii="宋体" w:hAnsi="宋体"/>
          <w:b/>
          <w:bCs/>
          <w:color w:val="000000"/>
          <w:sz w:val="24"/>
          <w:lang w:val="en-US" w:eastAsia="zh-CN"/>
        </w:rPr>
        <w:t>2</w:t>
      </w:r>
      <w:r>
        <w:rPr>
          <w:rFonts w:hint="eastAsia" w:ascii="宋体" w:hAnsi="宋体"/>
          <w:b/>
          <w:bCs/>
          <w:color w:val="000000"/>
          <w:sz w:val="24"/>
        </w:rPr>
        <w:t>：安全生产合同</w:t>
      </w:r>
    </w:p>
    <w:p w14:paraId="35EDEF00">
      <w:pPr>
        <w:spacing w:before="156" w:beforeLines="50" w:line="360" w:lineRule="auto"/>
        <w:ind w:firstLine="480" w:firstLineChars="200"/>
        <w:jc w:val="left"/>
        <w:rPr>
          <w:rFonts w:ascii="宋体" w:hAnsi="宋体"/>
          <w:color w:val="000000"/>
          <w:sz w:val="24"/>
        </w:rPr>
      </w:pPr>
      <w:r>
        <w:rPr>
          <w:rFonts w:hint="eastAsia" w:ascii="宋体" w:hAnsi="宋体"/>
          <w:color w:val="000000"/>
          <w:sz w:val="24"/>
        </w:rPr>
        <w:t>施工合同的实施过程中创造安全、高效的施工环境，切实搞好本项目的安全管理工作，本项目业主_________(以下简称“甲方”)与承包人 _________(全称) (以下简称“乙方”)特此签订安全生产合同:</w:t>
      </w:r>
    </w:p>
    <w:p w14:paraId="5B5BCE7E">
      <w:pPr>
        <w:spacing w:line="360" w:lineRule="auto"/>
        <w:jc w:val="left"/>
        <w:rPr>
          <w:rFonts w:ascii="宋体" w:hAnsi="宋体"/>
          <w:color w:val="000000"/>
          <w:sz w:val="24"/>
        </w:rPr>
      </w:pPr>
      <w:r>
        <w:rPr>
          <w:rFonts w:hint="eastAsia" w:ascii="宋体" w:hAnsi="宋体"/>
          <w:color w:val="000000"/>
          <w:sz w:val="24"/>
        </w:rPr>
        <w:t>一、甲方职责</w:t>
      </w:r>
    </w:p>
    <w:p w14:paraId="4E5CC627">
      <w:pPr>
        <w:spacing w:line="360" w:lineRule="auto"/>
        <w:ind w:firstLine="480" w:firstLineChars="200"/>
        <w:jc w:val="left"/>
        <w:rPr>
          <w:rFonts w:ascii="宋体" w:hAnsi="宋体"/>
          <w:color w:val="000000"/>
          <w:sz w:val="24"/>
        </w:rPr>
      </w:pPr>
      <w:r>
        <w:rPr>
          <w:rFonts w:hint="eastAsia" w:ascii="宋体" w:hAnsi="宋体"/>
          <w:color w:val="000000"/>
          <w:sz w:val="24"/>
        </w:rPr>
        <w:t>1、严格遵守国家有关安全生产的 法律法规，认真执行工程承包合同中的有关安全要求。</w:t>
      </w:r>
    </w:p>
    <w:p w14:paraId="5B8D075E">
      <w:pPr>
        <w:spacing w:line="360" w:lineRule="auto"/>
        <w:ind w:firstLine="480" w:firstLineChars="200"/>
        <w:jc w:val="left"/>
        <w:rPr>
          <w:rFonts w:ascii="宋体" w:hAnsi="宋体"/>
          <w:color w:val="000000"/>
          <w:sz w:val="24"/>
        </w:rPr>
      </w:pPr>
      <w:r>
        <w:rPr>
          <w:rFonts w:hint="eastAsia" w:ascii="宋体" w:hAnsi="宋体"/>
          <w:color w:val="000000"/>
          <w:sz w:val="24"/>
        </w:rPr>
        <w:t>2、按照“安全第一、预防为主”和坚持“管生产必须管安全”的原则进行安全生产管理，做到生产与安全工作同时计划、布置、检查、总结和评比。</w:t>
      </w:r>
    </w:p>
    <w:p w14:paraId="214ADD1A">
      <w:pPr>
        <w:spacing w:line="360" w:lineRule="auto"/>
        <w:ind w:firstLine="480" w:firstLineChars="200"/>
        <w:jc w:val="left"/>
        <w:rPr>
          <w:rFonts w:ascii="宋体" w:hAnsi="宋体"/>
          <w:color w:val="000000"/>
          <w:sz w:val="24"/>
        </w:rPr>
      </w:pPr>
      <w:r>
        <w:rPr>
          <w:rFonts w:hint="eastAsia" w:ascii="宋体" w:hAnsi="宋体"/>
          <w:color w:val="000000"/>
          <w:sz w:val="24"/>
        </w:rPr>
        <w:t>3、重要的安全设施必须坚持与主体工程“三同时”的原则，即:同时设计、审批，同时施工，同时验收，投入使用。</w:t>
      </w:r>
    </w:p>
    <w:p w14:paraId="2E2BC6A2">
      <w:pPr>
        <w:spacing w:line="360" w:lineRule="auto"/>
        <w:ind w:firstLine="480" w:firstLineChars="200"/>
        <w:jc w:val="left"/>
        <w:rPr>
          <w:rFonts w:ascii="宋体" w:hAnsi="宋体"/>
          <w:color w:val="000000"/>
          <w:sz w:val="24"/>
        </w:rPr>
      </w:pPr>
      <w:r>
        <w:rPr>
          <w:rFonts w:hint="eastAsia" w:ascii="宋体" w:hAnsi="宋体"/>
          <w:color w:val="000000"/>
          <w:sz w:val="24"/>
        </w:rPr>
        <w:t>4、组织对乙方施工现场安全生产检查，监督乙方及时处理发现的各种安全隐患。</w:t>
      </w:r>
    </w:p>
    <w:p w14:paraId="3406735D">
      <w:pPr>
        <w:spacing w:line="360" w:lineRule="auto"/>
        <w:jc w:val="left"/>
        <w:rPr>
          <w:rFonts w:ascii="宋体" w:hAnsi="宋体"/>
          <w:color w:val="000000"/>
          <w:sz w:val="24"/>
        </w:rPr>
      </w:pPr>
      <w:r>
        <w:rPr>
          <w:rFonts w:hint="eastAsia" w:ascii="宋体" w:hAnsi="宋体"/>
          <w:color w:val="000000"/>
          <w:sz w:val="24"/>
        </w:rPr>
        <w:t>二、乙方职责</w:t>
      </w:r>
    </w:p>
    <w:p w14:paraId="623C8149">
      <w:pPr>
        <w:spacing w:line="360" w:lineRule="auto"/>
        <w:ind w:firstLine="480" w:firstLineChars="200"/>
        <w:jc w:val="left"/>
        <w:rPr>
          <w:rFonts w:ascii="宋体" w:hAnsi="宋体"/>
          <w:color w:val="000000"/>
          <w:sz w:val="24"/>
        </w:rPr>
      </w:pPr>
      <w:r>
        <w:rPr>
          <w:rFonts w:hint="eastAsia" w:ascii="宋体" w:hAnsi="宋体"/>
          <w:color w:val="000000"/>
          <w:sz w:val="24"/>
        </w:rPr>
        <w:t>1、严格遵守国家有关安全生产的 法律 法规中有关安全生产的规定，认真执行工程承包合同中的有关安全要求。</w:t>
      </w:r>
    </w:p>
    <w:p w14:paraId="72A514CA">
      <w:pPr>
        <w:spacing w:line="360" w:lineRule="auto"/>
        <w:ind w:firstLine="480" w:firstLineChars="200"/>
        <w:jc w:val="left"/>
        <w:rPr>
          <w:rFonts w:ascii="宋体" w:hAnsi="宋体"/>
          <w:color w:val="000000"/>
          <w:sz w:val="24"/>
        </w:rPr>
      </w:pPr>
      <w:r>
        <w:rPr>
          <w:rFonts w:hint="eastAsia" w:ascii="宋体" w:hAnsi="宋体"/>
          <w:color w:val="000000"/>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14:paraId="7096E0A9">
      <w:pPr>
        <w:spacing w:line="360" w:lineRule="auto"/>
        <w:ind w:firstLine="480" w:firstLineChars="200"/>
        <w:jc w:val="left"/>
        <w:rPr>
          <w:rFonts w:ascii="宋体" w:hAnsi="宋体"/>
          <w:color w:val="000000"/>
          <w:sz w:val="24"/>
        </w:rPr>
      </w:pPr>
      <w:r>
        <w:rPr>
          <w:rFonts w:hint="eastAsia" w:ascii="宋体" w:hAnsi="宋体"/>
          <w:color w:val="000000"/>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6FFCBBA">
      <w:pPr>
        <w:spacing w:line="360" w:lineRule="auto"/>
        <w:ind w:firstLine="480" w:firstLineChars="200"/>
        <w:jc w:val="left"/>
        <w:rPr>
          <w:rFonts w:ascii="宋体" w:hAnsi="宋体"/>
          <w:color w:val="000000"/>
          <w:sz w:val="24"/>
        </w:rPr>
      </w:pPr>
      <w:r>
        <w:rPr>
          <w:rFonts w:hint="eastAsia" w:ascii="宋体" w:hAnsi="宋体"/>
          <w:color w:val="000000"/>
          <w:sz w:val="24"/>
        </w:rPr>
        <w:t>4、乙方在任何时候都应采取各种合理的预防措施，防止其员工发生任何违法、违禁、暴力或妨碍治安的行为。</w:t>
      </w:r>
    </w:p>
    <w:p w14:paraId="7F79F713">
      <w:pPr>
        <w:spacing w:line="360" w:lineRule="auto"/>
        <w:ind w:firstLine="480" w:firstLineChars="200"/>
        <w:jc w:val="left"/>
        <w:rPr>
          <w:rFonts w:ascii="宋体" w:hAnsi="宋体"/>
          <w:color w:val="000000"/>
          <w:sz w:val="24"/>
        </w:rPr>
      </w:pPr>
      <w:r>
        <w:rPr>
          <w:rFonts w:hint="eastAsia" w:ascii="宋体" w:hAnsi="宋体"/>
          <w:color w:val="000000"/>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14:paraId="1BD2A2C7">
      <w:pPr>
        <w:spacing w:line="360" w:lineRule="auto"/>
        <w:ind w:firstLine="480" w:firstLineChars="200"/>
        <w:jc w:val="left"/>
        <w:rPr>
          <w:rFonts w:ascii="宋体" w:hAnsi="宋体"/>
          <w:color w:val="000000"/>
          <w:sz w:val="24"/>
        </w:rPr>
      </w:pPr>
      <w:r>
        <w:rPr>
          <w:rFonts w:hint="eastAsia" w:ascii="宋体" w:hAnsi="宋体"/>
          <w:color w:val="000000"/>
          <w:sz w:val="24"/>
        </w:rPr>
        <w:t>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14:paraId="584D1541">
      <w:pPr>
        <w:spacing w:line="360" w:lineRule="auto"/>
        <w:ind w:firstLine="480" w:firstLineChars="200"/>
        <w:jc w:val="left"/>
        <w:rPr>
          <w:rFonts w:ascii="宋体" w:hAnsi="宋体"/>
          <w:color w:val="000000"/>
          <w:sz w:val="24"/>
        </w:rPr>
      </w:pPr>
      <w:r>
        <w:rPr>
          <w:rFonts w:hint="eastAsia" w:ascii="宋体" w:hAnsi="宋体"/>
          <w:color w:val="000000"/>
          <w:sz w:val="24"/>
        </w:rPr>
        <w:t>7、操作人员上岗，必须按规定穿戴防护用品。施工负责人和安全检查员应随时检查劳动防护用品的穿戴情况，不按规定穿戴防护用品的人员不得上岗。</w:t>
      </w:r>
    </w:p>
    <w:p w14:paraId="78B83236">
      <w:pPr>
        <w:spacing w:line="360" w:lineRule="auto"/>
        <w:ind w:firstLine="480" w:firstLineChars="200"/>
        <w:jc w:val="left"/>
        <w:rPr>
          <w:rFonts w:ascii="宋体" w:hAnsi="宋体"/>
          <w:color w:val="000000"/>
          <w:sz w:val="24"/>
        </w:rPr>
      </w:pPr>
      <w:r>
        <w:rPr>
          <w:rFonts w:hint="eastAsia" w:ascii="宋体" w:hAnsi="宋体"/>
          <w:color w:val="000000"/>
          <w:sz w:val="24"/>
        </w:rPr>
        <w:t>8、所有施工机具设备和高空作业的设备均应定期检查，并有安全员的签字记录，保证其经常处于完好状态;不合格的机具、设备和劳动保护用品严禁使用。</w:t>
      </w:r>
    </w:p>
    <w:p w14:paraId="0E7E276A">
      <w:pPr>
        <w:spacing w:line="360" w:lineRule="auto"/>
        <w:ind w:firstLine="480" w:firstLineChars="200"/>
        <w:jc w:val="left"/>
        <w:rPr>
          <w:rFonts w:ascii="宋体" w:hAnsi="宋体"/>
          <w:color w:val="000000"/>
          <w:sz w:val="24"/>
        </w:rPr>
      </w:pPr>
      <w:r>
        <w:rPr>
          <w:rFonts w:hint="eastAsia" w:ascii="宋体" w:hAnsi="宋体"/>
          <w:color w:val="000000"/>
          <w:sz w:val="24"/>
        </w:rPr>
        <w:t>9、施工中采用新技术、新工艺、新设备、新材料时，必须制定相应的安全技术措施，施工现场必须具有相关的安全标志牌。</w:t>
      </w:r>
    </w:p>
    <w:p w14:paraId="6C3DCCA0">
      <w:pPr>
        <w:spacing w:line="360" w:lineRule="auto"/>
        <w:ind w:firstLine="480" w:firstLineChars="200"/>
        <w:jc w:val="left"/>
        <w:rPr>
          <w:rFonts w:ascii="宋体" w:hAnsi="宋体"/>
          <w:color w:val="000000"/>
          <w:sz w:val="24"/>
        </w:rPr>
      </w:pPr>
      <w:r>
        <w:rPr>
          <w:rFonts w:hint="eastAsia" w:ascii="宋体" w:hAnsi="宋体"/>
          <w:color w:val="000000"/>
          <w:sz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5A5B81DE">
      <w:pPr>
        <w:spacing w:line="360" w:lineRule="auto"/>
        <w:jc w:val="left"/>
        <w:rPr>
          <w:rFonts w:ascii="宋体" w:hAnsi="宋体"/>
          <w:color w:val="000000"/>
          <w:sz w:val="24"/>
        </w:rPr>
      </w:pPr>
      <w:r>
        <w:rPr>
          <w:rFonts w:hint="eastAsia" w:ascii="宋体" w:hAnsi="宋体"/>
          <w:color w:val="000000"/>
          <w:sz w:val="24"/>
        </w:rPr>
        <w:t>三、违约责任如因甲方或乙方违约造成安全事故，将依法追究责任。本合同正本一式二份，副本八份，合同双方各执正本一份，副本四份。由双方法定代表人或其授权的代理人签署与加盖公章后生效，全部工程竣工验收后失效。</w:t>
      </w:r>
    </w:p>
    <w:p w14:paraId="7AA0296C">
      <w:pPr>
        <w:spacing w:line="360" w:lineRule="auto"/>
        <w:jc w:val="left"/>
        <w:rPr>
          <w:rFonts w:ascii="宋体" w:hAnsi="宋体"/>
          <w:color w:val="000000"/>
          <w:sz w:val="24"/>
        </w:rPr>
      </w:pPr>
    </w:p>
    <w:p w14:paraId="1B5605E8">
      <w:pPr>
        <w:spacing w:before="156" w:beforeLines="50" w:line="576" w:lineRule="exact"/>
        <w:rPr>
          <w:sz w:val="24"/>
        </w:rPr>
      </w:pPr>
      <w:r>
        <w:rPr>
          <w:rFonts w:hint="eastAsia"/>
          <w:sz w:val="24"/>
        </w:rPr>
        <w:t>甲方：                                  乙方：</w:t>
      </w:r>
    </w:p>
    <w:p w14:paraId="61C85A65">
      <w:pPr>
        <w:spacing w:line="576" w:lineRule="exact"/>
        <w:rPr>
          <w:sz w:val="24"/>
        </w:rPr>
      </w:pPr>
      <w:r>
        <w:rPr>
          <w:rFonts w:hint="eastAsia"/>
          <w:sz w:val="24"/>
        </w:rPr>
        <w:t>法定代表人</w:t>
      </w:r>
      <w:r>
        <w:rPr>
          <w:sz w:val="24"/>
        </w:rPr>
        <w:t>/</w:t>
      </w:r>
      <w:r>
        <w:rPr>
          <w:rFonts w:hint="eastAsia"/>
          <w:sz w:val="24"/>
        </w:rPr>
        <w:t>委托代理人：                  法定代表人</w:t>
      </w:r>
      <w:r>
        <w:rPr>
          <w:sz w:val="24"/>
        </w:rPr>
        <w:t>/</w:t>
      </w:r>
      <w:r>
        <w:rPr>
          <w:rFonts w:hint="eastAsia"/>
          <w:sz w:val="24"/>
        </w:rPr>
        <w:t>委托代理人：</w:t>
      </w:r>
    </w:p>
    <w:p w14:paraId="62AE40BB">
      <w:pPr>
        <w:spacing w:before="156" w:beforeLines="50" w:line="576" w:lineRule="exact"/>
        <w:ind w:firstLine="5280" w:firstLineChars="2200"/>
        <w:rPr>
          <w:sz w:val="24"/>
        </w:rPr>
      </w:pPr>
      <w:r>
        <w:rPr>
          <w:rFonts w:hint="eastAsia"/>
          <w:sz w:val="24"/>
        </w:rPr>
        <w:t xml:space="preserve">日期：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14:paraId="7C2A7F27">
      <w:pPr>
        <w:spacing w:line="360" w:lineRule="auto"/>
        <w:jc w:val="center"/>
        <w:rPr>
          <w:rFonts w:ascii="宋体" w:hAnsi="宋体" w:cs="仿宋_GB2312"/>
          <w:sz w:val="25"/>
          <w:szCs w:val="25"/>
          <w:u w:val="single"/>
        </w:rPr>
      </w:pPr>
    </w:p>
    <w:p w14:paraId="2BA41737">
      <w:pPr>
        <w:spacing w:line="360" w:lineRule="auto"/>
        <w:rPr>
          <w:rFonts w:ascii="宋体" w:hAnsi="宋体"/>
          <w:b/>
          <w:bCs/>
          <w:sz w:val="36"/>
          <w:szCs w:val="20"/>
        </w:rPr>
      </w:pPr>
      <w:r>
        <w:rPr>
          <w:rFonts w:hint="eastAsia" w:ascii="宋体" w:hAnsi="宋体"/>
          <w:b/>
          <w:bCs/>
          <w:color w:val="000000"/>
          <w:sz w:val="24"/>
        </w:rPr>
        <w:t>附件</w:t>
      </w:r>
      <w:r>
        <w:rPr>
          <w:rFonts w:hint="eastAsia" w:ascii="宋体" w:hAnsi="宋体"/>
          <w:b/>
          <w:bCs/>
          <w:color w:val="000000"/>
          <w:sz w:val="24"/>
          <w:lang w:val="en-US" w:eastAsia="zh-CN"/>
        </w:rPr>
        <w:t>3</w:t>
      </w:r>
      <w:r>
        <w:rPr>
          <w:rFonts w:hint="eastAsia" w:ascii="宋体" w:hAnsi="宋体"/>
          <w:b/>
          <w:bCs/>
          <w:color w:val="000000"/>
          <w:sz w:val="24"/>
        </w:rPr>
        <w:t>：扬尘污染防治承诺书</w:t>
      </w:r>
    </w:p>
    <w:p w14:paraId="036CD7FD">
      <w:pPr>
        <w:keepNext w:val="0"/>
        <w:keepLines w:val="0"/>
        <w:pageBreakBefore w:val="0"/>
        <w:widowControl/>
        <w:kinsoku/>
        <w:wordWrap/>
        <w:overflowPunct/>
        <w:topLinePunct w:val="0"/>
        <w:autoSpaceDE/>
        <w:autoSpaceDN/>
        <w:bidi w:val="0"/>
        <w:adjustRightInd/>
        <w:snapToGrid/>
        <w:spacing w:before="312" w:beforeLines="100" w:line="400" w:lineRule="exact"/>
        <w:ind w:firstLine="480" w:firstLineChars="200"/>
        <w:textAlignment w:val="auto"/>
        <w:rPr>
          <w:rFonts w:ascii="宋体" w:hAnsi="宋体"/>
          <w:color w:val="000000"/>
          <w:sz w:val="24"/>
        </w:rPr>
      </w:pPr>
      <w:r>
        <w:rPr>
          <w:rFonts w:hint="eastAsia" w:ascii="宋体" w:hAnsi="宋体"/>
          <w:color w:val="000000"/>
          <w:sz w:val="24"/>
        </w:rPr>
        <w:t>我作为</w:t>
      </w:r>
      <w:r>
        <w:rPr>
          <w:rFonts w:hint="eastAsia" w:ascii="宋体" w:hAnsi="宋体"/>
          <w:color w:val="000000"/>
          <w:sz w:val="24"/>
          <w:u w:val="single"/>
        </w:rPr>
        <w:t xml:space="preserve">                </w:t>
      </w:r>
      <w:r>
        <w:rPr>
          <w:rFonts w:hint="eastAsia" w:ascii="宋体" w:hAnsi="宋体"/>
          <w:color w:val="000000"/>
          <w:sz w:val="24"/>
        </w:rPr>
        <w:t>项目负责人，对本项目扬尘防治工作做出以下郑重承诺：</w:t>
      </w:r>
    </w:p>
    <w:p w14:paraId="5478FC61">
      <w:pPr>
        <w:keepNext w:val="0"/>
        <w:keepLines w:val="0"/>
        <w:pageBreakBefore w:val="0"/>
        <w:widowControl/>
        <w:numPr>
          <w:ilvl w:val="0"/>
          <w:numId w:val="7"/>
        </w:numPr>
        <w:kinsoku/>
        <w:wordWrap/>
        <w:overflowPunct/>
        <w:topLinePunct w:val="0"/>
        <w:autoSpaceDE/>
        <w:autoSpaceDN/>
        <w:bidi w:val="0"/>
        <w:adjustRightInd/>
        <w:snapToGrid/>
        <w:spacing w:line="400" w:lineRule="exact"/>
        <w:ind w:firstLine="480" w:firstLineChars="200"/>
        <w:textAlignment w:val="auto"/>
        <w:rPr>
          <w:rFonts w:ascii="宋体" w:hAnsi="宋体"/>
          <w:kern w:val="0"/>
          <w:sz w:val="24"/>
        </w:rPr>
      </w:pPr>
      <w:r>
        <w:rPr>
          <w:rFonts w:hint="eastAsia" w:ascii="宋体" w:hAnsi="宋体"/>
          <w:kern w:val="0"/>
          <w:sz w:val="24"/>
        </w:rPr>
        <w:t>认真贯彻执行大气污染防治的法律法规及政府和行业的有关规定，认真履行扬尘防治责任，全面加强项目施工扬尘控制与管理。</w:t>
      </w:r>
    </w:p>
    <w:p w14:paraId="3DDB4FD4">
      <w:pPr>
        <w:keepNext w:val="0"/>
        <w:keepLines w:val="0"/>
        <w:pageBreakBefore w:val="0"/>
        <w:widowControl/>
        <w:numPr>
          <w:ilvl w:val="0"/>
          <w:numId w:val="7"/>
        </w:numPr>
        <w:kinsoku/>
        <w:wordWrap/>
        <w:overflowPunct/>
        <w:topLinePunct w:val="0"/>
        <w:autoSpaceDE/>
        <w:autoSpaceDN/>
        <w:bidi w:val="0"/>
        <w:adjustRightInd/>
        <w:snapToGrid/>
        <w:spacing w:line="400" w:lineRule="exact"/>
        <w:ind w:firstLine="480" w:firstLineChars="200"/>
        <w:textAlignment w:val="auto"/>
        <w:rPr>
          <w:rFonts w:ascii="宋体" w:hAnsi="宋体"/>
          <w:kern w:val="0"/>
          <w:sz w:val="24"/>
        </w:rPr>
      </w:pPr>
      <w:r>
        <w:rPr>
          <w:rFonts w:hint="eastAsia" w:ascii="宋体" w:hAnsi="宋体"/>
          <w:kern w:val="0"/>
          <w:sz w:val="24"/>
        </w:rPr>
        <w:t>加强对扬尘工作防治相关人员的扬尘防治责任，并严格检查考核，确保扬尘治理任务、责任落到实处。</w:t>
      </w:r>
    </w:p>
    <w:p w14:paraId="714F67F4">
      <w:pPr>
        <w:keepNext w:val="0"/>
        <w:keepLines w:val="0"/>
        <w:pageBreakBefore w:val="0"/>
        <w:widowControl/>
        <w:numPr>
          <w:ilvl w:val="0"/>
          <w:numId w:val="7"/>
        </w:numPr>
        <w:kinsoku/>
        <w:wordWrap/>
        <w:overflowPunct/>
        <w:topLinePunct w:val="0"/>
        <w:autoSpaceDE/>
        <w:autoSpaceDN/>
        <w:bidi w:val="0"/>
        <w:adjustRightInd/>
        <w:snapToGrid/>
        <w:spacing w:line="400" w:lineRule="exact"/>
        <w:ind w:firstLine="480" w:firstLineChars="200"/>
        <w:textAlignment w:val="auto"/>
        <w:rPr>
          <w:rFonts w:ascii="宋体" w:hAnsi="宋体"/>
          <w:kern w:val="0"/>
          <w:sz w:val="24"/>
        </w:rPr>
      </w:pPr>
      <w:r>
        <w:rPr>
          <w:rFonts w:hint="eastAsia" w:ascii="宋体" w:hAnsi="宋体"/>
          <w:kern w:val="0"/>
          <w:sz w:val="24"/>
        </w:rPr>
        <w:t>根据本项目可能发生的扬尘情况，组织编制施工扬尘防治专项方案，报建设行政主管部门备案，并认真组织实施。</w:t>
      </w:r>
    </w:p>
    <w:p w14:paraId="5E45D661">
      <w:pPr>
        <w:keepNext w:val="0"/>
        <w:keepLines w:val="0"/>
        <w:pageBreakBefore w:val="0"/>
        <w:widowControl/>
        <w:numPr>
          <w:ilvl w:val="0"/>
          <w:numId w:val="7"/>
        </w:numPr>
        <w:kinsoku/>
        <w:wordWrap/>
        <w:overflowPunct/>
        <w:topLinePunct w:val="0"/>
        <w:autoSpaceDE/>
        <w:autoSpaceDN/>
        <w:bidi w:val="0"/>
        <w:adjustRightInd/>
        <w:snapToGrid/>
        <w:spacing w:line="400" w:lineRule="exact"/>
        <w:ind w:firstLine="480" w:firstLineChars="200"/>
        <w:textAlignment w:val="auto"/>
        <w:rPr>
          <w:rFonts w:ascii="宋体" w:hAnsi="宋体"/>
          <w:kern w:val="0"/>
          <w:sz w:val="24"/>
        </w:rPr>
      </w:pPr>
      <w:r>
        <w:rPr>
          <w:rFonts w:hint="eastAsia" w:ascii="宋体" w:hAnsi="宋体"/>
          <w:kern w:val="0"/>
          <w:sz w:val="24"/>
        </w:rPr>
        <w:t>在施工现场出入口设立扬尘治理公式监督牌、表明项目名称、建设单位、施工单位、施工工期、项目经理、联系电话、监督举报电话等内容，自觉接受社会监督。</w:t>
      </w:r>
    </w:p>
    <w:p w14:paraId="647F4925">
      <w:pPr>
        <w:keepNext w:val="0"/>
        <w:keepLines w:val="0"/>
        <w:pageBreakBefore w:val="0"/>
        <w:widowControl/>
        <w:numPr>
          <w:ilvl w:val="0"/>
          <w:numId w:val="7"/>
        </w:numPr>
        <w:kinsoku/>
        <w:wordWrap/>
        <w:overflowPunct/>
        <w:topLinePunct w:val="0"/>
        <w:autoSpaceDE/>
        <w:autoSpaceDN/>
        <w:bidi w:val="0"/>
        <w:adjustRightInd/>
        <w:snapToGrid/>
        <w:spacing w:line="400" w:lineRule="exact"/>
        <w:ind w:firstLine="480" w:firstLineChars="200"/>
        <w:textAlignment w:val="auto"/>
        <w:rPr>
          <w:rFonts w:ascii="宋体" w:hAnsi="宋体"/>
          <w:kern w:val="0"/>
          <w:sz w:val="24"/>
        </w:rPr>
      </w:pPr>
      <w:r>
        <w:rPr>
          <w:rFonts w:hint="eastAsia" w:ascii="宋体" w:hAnsi="宋体"/>
          <w:kern w:val="0"/>
          <w:sz w:val="24"/>
        </w:rPr>
        <w:t>配备洒水设备，配备现场保洁员，专门负责现场洒水降尘和扬尘垃圾清扫，保持现场环境卫生整洁。</w:t>
      </w:r>
    </w:p>
    <w:p w14:paraId="4F9D0A45">
      <w:pPr>
        <w:keepNext w:val="0"/>
        <w:keepLines w:val="0"/>
        <w:pageBreakBefore w:val="0"/>
        <w:widowControl/>
        <w:numPr>
          <w:ilvl w:val="0"/>
          <w:numId w:val="7"/>
        </w:numPr>
        <w:kinsoku/>
        <w:wordWrap/>
        <w:overflowPunct/>
        <w:topLinePunct w:val="0"/>
        <w:autoSpaceDE/>
        <w:autoSpaceDN/>
        <w:bidi w:val="0"/>
        <w:adjustRightInd/>
        <w:snapToGrid/>
        <w:spacing w:line="400" w:lineRule="exact"/>
        <w:ind w:firstLine="480" w:firstLineChars="200"/>
        <w:textAlignment w:val="auto"/>
        <w:rPr>
          <w:rFonts w:ascii="宋体" w:hAnsi="宋体"/>
          <w:kern w:val="0"/>
          <w:sz w:val="24"/>
        </w:rPr>
      </w:pPr>
      <w:r>
        <w:rPr>
          <w:rFonts w:hint="eastAsia" w:ascii="宋体" w:hAnsi="宋体"/>
          <w:kern w:val="0"/>
          <w:sz w:val="24"/>
        </w:rPr>
        <w:t>杜绝现场搅拌，杜绝现场焚烧各种废弃物。</w:t>
      </w:r>
    </w:p>
    <w:p w14:paraId="12C3157F">
      <w:pPr>
        <w:keepNext w:val="0"/>
        <w:keepLines w:val="0"/>
        <w:pageBreakBefore w:val="0"/>
        <w:widowControl/>
        <w:numPr>
          <w:ilvl w:val="0"/>
          <w:numId w:val="7"/>
        </w:numPr>
        <w:kinsoku/>
        <w:wordWrap/>
        <w:overflowPunct/>
        <w:topLinePunct w:val="0"/>
        <w:autoSpaceDE/>
        <w:autoSpaceDN/>
        <w:bidi w:val="0"/>
        <w:adjustRightInd/>
        <w:snapToGrid/>
        <w:spacing w:line="400" w:lineRule="exact"/>
        <w:ind w:firstLine="480" w:firstLineChars="200"/>
        <w:textAlignment w:val="auto"/>
        <w:rPr>
          <w:rFonts w:ascii="宋体" w:hAnsi="宋体"/>
          <w:kern w:val="0"/>
          <w:sz w:val="24"/>
        </w:rPr>
      </w:pPr>
      <w:r>
        <w:rPr>
          <w:rFonts w:hint="eastAsia" w:ascii="宋体" w:hAnsi="宋体"/>
          <w:kern w:val="0"/>
          <w:sz w:val="24"/>
        </w:rPr>
        <w:t>重污染天气或者五级以上大风天气，不进行拆除作业、土方开挖、回填及清运作业。</w:t>
      </w:r>
    </w:p>
    <w:p w14:paraId="5C178C0C">
      <w:pPr>
        <w:keepNext w:val="0"/>
        <w:keepLines w:val="0"/>
        <w:pageBreakBefore w:val="0"/>
        <w:widowControl/>
        <w:numPr>
          <w:ilvl w:val="0"/>
          <w:numId w:val="7"/>
        </w:numPr>
        <w:kinsoku/>
        <w:wordWrap/>
        <w:overflowPunct/>
        <w:topLinePunct w:val="0"/>
        <w:autoSpaceDE/>
        <w:autoSpaceDN/>
        <w:bidi w:val="0"/>
        <w:adjustRightInd/>
        <w:snapToGrid/>
        <w:spacing w:line="400" w:lineRule="exact"/>
        <w:ind w:firstLine="480" w:firstLineChars="200"/>
        <w:textAlignment w:val="auto"/>
        <w:rPr>
          <w:rFonts w:ascii="宋体" w:hAnsi="宋体"/>
          <w:kern w:val="0"/>
          <w:sz w:val="24"/>
        </w:rPr>
      </w:pPr>
      <w:r>
        <w:rPr>
          <w:rFonts w:hint="eastAsia" w:ascii="宋体" w:hAnsi="宋体"/>
          <w:kern w:val="0"/>
          <w:sz w:val="24"/>
        </w:rPr>
        <w:t>自己接受当地建设行政主管及有关部门的监督检查，对检查提出的问题，确定在最短时间内整改到位。</w:t>
      </w:r>
    </w:p>
    <w:p w14:paraId="51F53BF6">
      <w:pPr>
        <w:keepNext w:val="0"/>
        <w:keepLines w:val="0"/>
        <w:pageBreakBefore w:val="0"/>
        <w:widowControl/>
        <w:numPr>
          <w:ilvl w:val="0"/>
          <w:numId w:val="7"/>
        </w:numPr>
        <w:kinsoku/>
        <w:wordWrap/>
        <w:overflowPunct/>
        <w:topLinePunct w:val="0"/>
        <w:autoSpaceDE/>
        <w:autoSpaceDN/>
        <w:bidi w:val="0"/>
        <w:adjustRightInd/>
        <w:snapToGrid/>
        <w:spacing w:line="400" w:lineRule="exact"/>
        <w:ind w:firstLine="480" w:firstLineChars="200"/>
        <w:textAlignment w:val="auto"/>
        <w:rPr>
          <w:rFonts w:ascii="宋体" w:hAnsi="宋体"/>
          <w:kern w:val="0"/>
          <w:sz w:val="24"/>
        </w:rPr>
      </w:pPr>
      <w:r>
        <w:rPr>
          <w:rFonts w:hint="eastAsia" w:ascii="宋体" w:hAnsi="宋体"/>
          <w:kern w:val="0"/>
          <w:sz w:val="24"/>
        </w:rPr>
        <w:t>严格落实扬尘防治工作标准和要求：</w:t>
      </w:r>
    </w:p>
    <w:p w14:paraId="4B5DB501">
      <w:pPr>
        <w:keepNext w:val="0"/>
        <w:keepLines w:val="0"/>
        <w:pageBreakBefore w:val="0"/>
        <w:widowControl/>
        <w:numPr>
          <w:ilvl w:val="0"/>
          <w:numId w:val="8"/>
        </w:numPr>
        <w:kinsoku/>
        <w:wordWrap/>
        <w:overflowPunct/>
        <w:topLinePunct w:val="0"/>
        <w:autoSpaceDE/>
        <w:autoSpaceDN/>
        <w:bidi w:val="0"/>
        <w:adjustRightInd/>
        <w:snapToGrid/>
        <w:spacing w:line="400" w:lineRule="exact"/>
        <w:textAlignment w:val="auto"/>
        <w:rPr>
          <w:rFonts w:ascii="宋体" w:hAnsi="宋体"/>
          <w:kern w:val="0"/>
          <w:sz w:val="24"/>
        </w:rPr>
      </w:pPr>
      <w:r>
        <w:rPr>
          <w:rFonts w:hint="eastAsia" w:ascii="宋体" w:hAnsi="宋体"/>
          <w:kern w:val="0"/>
          <w:sz w:val="24"/>
        </w:rPr>
        <w:t>施工现场道路及时进行道路洒水降尘及清扫</w:t>
      </w:r>
    </w:p>
    <w:p w14:paraId="2602B2C4">
      <w:pPr>
        <w:keepNext w:val="0"/>
        <w:keepLines w:val="0"/>
        <w:pageBreakBefore w:val="0"/>
        <w:widowControl/>
        <w:numPr>
          <w:ilvl w:val="0"/>
          <w:numId w:val="8"/>
        </w:numPr>
        <w:kinsoku/>
        <w:wordWrap/>
        <w:overflowPunct/>
        <w:topLinePunct w:val="0"/>
        <w:autoSpaceDE/>
        <w:autoSpaceDN/>
        <w:bidi w:val="0"/>
        <w:adjustRightInd/>
        <w:snapToGrid/>
        <w:spacing w:line="400" w:lineRule="exact"/>
        <w:textAlignment w:val="auto"/>
        <w:rPr>
          <w:rFonts w:ascii="宋体" w:hAnsi="宋体"/>
          <w:kern w:val="0"/>
          <w:sz w:val="24"/>
        </w:rPr>
      </w:pPr>
      <w:r>
        <w:rPr>
          <w:rFonts w:hint="eastAsia" w:ascii="宋体" w:hAnsi="宋体"/>
          <w:kern w:val="0"/>
          <w:sz w:val="24"/>
        </w:rPr>
        <w:t>工地出入口100%安装车辆冲洒装置，出工地车辆车轮车身冲洒干净，确保不得带泥上路。</w:t>
      </w:r>
    </w:p>
    <w:p w14:paraId="36B6052A">
      <w:pPr>
        <w:keepNext w:val="0"/>
        <w:keepLines w:val="0"/>
        <w:pageBreakBefore w:val="0"/>
        <w:widowControl/>
        <w:numPr>
          <w:ilvl w:val="0"/>
          <w:numId w:val="8"/>
        </w:numPr>
        <w:kinsoku/>
        <w:wordWrap/>
        <w:overflowPunct/>
        <w:topLinePunct w:val="0"/>
        <w:autoSpaceDE/>
        <w:autoSpaceDN/>
        <w:bidi w:val="0"/>
        <w:adjustRightInd/>
        <w:snapToGrid/>
        <w:spacing w:line="400" w:lineRule="exact"/>
        <w:ind w:left="601"/>
        <w:textAlignment w:val="auto"/>
        <w:rPr>
          <w:rFonts w:ascii="宋体" w:hAnsi="宋体"/>
          <w:kern w:val="0"/>
          <w:sz w:val="24"/>
        </w:rPr>
      </w:pPr>
      <w:r>
        <w:rPr>
          <w:rFonts w:hint="eastAsia" w:ascii="宋体" w:hAnsi="宋体"/>
          <w:kern w:val="0"/>
          <w:sz w:val="24"/>
        </w:rPr>
        <w:t>工程拆除及土方开挖、垃圾装卸实施100%洒水压尘。</w:t>
      </w:r>
    </w:p>
    <w:p w14:paraId="4DE8E94E">
      <w:pPr>
        <w:keepNext w:val="0"/>
        <w:keepLines w:val="0"/>
        <w:pageBreakBefore w:val="0"/>
        <w:widowControl/>
        <w:numPr>
          <w:ilvl w:val="0"/>
          <w:numId w:val="8"/>
        </w:numPr>
        <w:kinsoku/>
        <w:wordWrap/>
        <w:overflowPunct/>
        <w:topLinePunct w:val="0"/>
        <w:autoSpaceDE/>
        <w:autoSpaceDN/>
        <w:bidi w:val="0"/>
        <w:adjustRightInd/>
        <w:snapToGrid/>
        <w:spacing w:line="400" w:lineRule="exact"/>
        <w:ind w:left="601"/>
        <w:textAlignment w:val="auto"/>
        <w:rPr>
          <w:rFonts w:ascii="宋体" w:hAnsi="宋体"/>
          <w:kern w:val="0"/>
          <w:sz w:val="24"/>
        </w:rPr>
      </w:pPr>
      <w:r>
        <w:rPr>
          <w:rFonts w:hint="eastAsia" w:ascii="宋体" w:hAnsi="宋体"/>
          <w:kern w:val="0"/>
          <w:sz w:val="24"/>
        </w:rPr>
        <w:t>施工现场的土方、建筑垃圾及石灰、水泥、砂土等其他散碎性材料100%覆盖严密。</w:t>
      </w:r>
    </w:p>
    <w:p w14:paraId="14A981E6">
      <w:pPr>
        <w:keepNext w:val="0"/>
        <w:keepLines w:val="0"/>
        <w:pageBreakBefore w:val="0"/>
        <w:widowControl/>
        <w:numPr>
          <w:ilvl w:val="0"/>
          <w:numId w:val="8"/>
        </w:numPr>
        <w:kinsoku/>
        <w:wordWrap/>
        <w:overflowPunct/>
        <w:topLinePunct w:val="0"/>
        <w:autoSpaceDE/>
        <w:autoSpaceDN/>
        <w:bidi w:val="0"/>
        <w:adjustRightInd/>
        <w:snapToGrid/>
        <w:spacing w:line="400" w:lineRule="exact"/>
        <w:ind w:left="601"/>
        <w:textAlignment w:val="auto"/>
        <w:rPr>
          <w:rFonts w:ascii="宋体" w:hAnsi="宋体"/>
          <w:kern w:val="0"/>
          <w:sz w:val="24"/>
        </w:rPr>
      </w:pPr>
      <w:r>
        <w:rPr>
          <w:rFonts w:hint="eastAsia" w:ascii="宋体" w:hAnsi="宋体"/>
          <w:kern w:val="0"/>
          <w:sz w:val="24"/>
        </w:rPr>
        <w:t>是委托清运施工现场渣土（含泥浆）及建筑垃圾车辆100%封闭（密闭）式合法正规车辆，确保不沿路洒漏。</w:t>
      </w:r>
    </w:p>
    <w:p w14:paraId="6ADF7DA6">
      <w:pPr>
        <w:keepNext w:val="0"/>
        <w:keepLines w:val="0"/>
        <w:pageBreakBefore w:val="0"/>
        <w:widowControl/>
        <w:numPr>
          <w:ilvl w:val="0"/>
          <w:numId w:val="8"/>
        </w:numPr>
        <w:kinsoku/>
        <w:wordWrap/>
        <w:overflowPunct/>
        <w:topLinePunct w:val="0"/>
        <w:autoSpaceDE/>
        <w:autoSpaceDN/>
        <w:bidi w:val="0"/>
        <w:adjustRightInd/>
        <w:snapToGrid/>
        <w:spacing w:line="400" w:lineRule="exact"/>
        <w:textAlignment w:val="auto"/>
        <w:rPr>
          <w:rFonts w:ascii="宋体" w:hAnsi="宋体"/>
          <w:color w:val="000000"/>
          <w:sz w:val="24"/>
        </w:rPr>
      </w:pPr>
      <w:r>
        <w:rPr>
          <w:rFonts w:hint="eastAsia" w:ascii="宋体" w:hAnsi="宋体"/>
          <w:color w:val="000000"/>
          <w:sz w:val="24"/>
        </w:rPr>
        <w:t>做好施工现场扬尘污染点、污染指数监控率及出入口车辆冲洗监控工作。</w:t>
      </w:r>
    </w:p>
    <w:p w14:paraId="7335EA4B">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ascii="宋体" w:hAnsi="宋体"/>
          <w:b/>
          <w:bCs/>
          <w:sz w:val="24"/>
        </w:rPr>
      </w:pPr>
      <w:r>
        <w:rPr>
          <w:rFonts w:hint="eastAsia" w:ascii="宋体" w:hAnsi="宋体"/>
          <w:b/>
          <w:bCs/>
          <w:sz w:val="24"/>
        </w:rPr>
        <w:t>以上承诺，确保全面落实，如有违反，愿接受一切处理。</w:t>
      </w:r>
    </w:p>
    <w:p w14:paraId="31434151">
      <w:pPr>
        <w:keepNext w:val="0"/>
        <w:keepLines w:val="0"/>
        <w:pageBreakBefore w:val="0"/>
        <w:kinsoku/>
        <w:wordWrap/>
        <w:overflowPunct/>
        <w:topLinePunct w:val="0"/>
        <w:autoSpaceDE/>
        <w:autoSpaceDN/>
        <w:bidi w:val="0"/>
        <w:adjustRightInd/>
        <w:snapToGrid/>
        <w:spacing w:before="156" w:beforeLines="50" w:after="156" w:afterLines="50" w:line="400" w:lineRule="exact"/>
        <w:jc w:val="left"/>
        <w:textAlignment w:val="auto"/>
        <w:rPr>
          <w:rFonts w:ascii="宋体" w:hAnsi="宋体"/>
          <w:sz w:val="25"/>
          <w:szCs w:val="25"/>
        </w:rPr>
      </w:pPr>
      <w:r>
        <w:rPr>
          <w:rFonts w:hint="eastAsia" w:ascii="宋体" w:hAnsi="宋体"/>
          <w:sz w:val="25"/>
          <w:szCs w:val="25"/>
        </w:rPr>
        <w:t xml:space="preserve">   </w:t>
      </w:r>
      <w:r>
        <w:rPr>
          <w:rFonts w:hint="eastAsia" w:ascii="宋体" w:hAnsi="宋体"/>
          <w:sz w:val="24"/>
        </w:rPr>
        <w:t>企业名称（盖章）：</w:t>
      </w:r>
      <w:r>
        <w:rPr>
          <w:rFonts w:hint="eastAsia" w:ascii="宋体" w:hAnsi="宋体"/>
          <w:sz w:val="25"/>
          <w:szCs w:val="25"/>
        </w:rPr>
        <w:t xml:space="preserve">                法定代表人（签字）：</w:t>
      </w:r>
    </w:p>
    <w:p w14:paraId="2F3F38F6">
      <w:pPr>
        <w:keepNext w:val="0"/>
        <w:keepLines w:val="0"/>
        <w:pageBreakBefore w:val="0"/>
        <w:kinsoku/>
        <w:wordWrap/>
        <w:overflowPunct/>
        <w:topLinePunct w:val="0"/>
        <w:autoSpaceDE/>
        <w:autoSpaceDN/>
        <w:bidi w:val="0"/>
        <w:adjustRightInd/>
        <w:snapToGrid/>
        <w:spacing w:line="400" w:lineRule="exact"/>
        <w:ind w:firstLine="4750" w:firstLineChars="1900"/>
        <w:textAlignment w:val="auto"/>
        <w:rPr>
          <w:rFonts w:hint="eastAsia" w:ascii="宋体" w:hAnsi="宋体"/>
          <w:sz w:val="24"/>
          <w:szCs w:val="24"/>
        </w:rPr>
      </w:pPr>
      <w:r>
        <w:rPr>
          <w:rFonts w:hint="eastAsia" w:ascii="宋体" w:hAnsi="宋体"/>
          <w:sz w:val="25"/>
          <w:szCs w:val="25"/>
        </w:rPr>
        <w:t>日    期：</w:t>
      </w:r>
      <w:r>
        <w:rPr>
          <w:rFonts w:hint="eastAsia" w:ascii="宋体" w:hAnsi="宋体" w:cs="宋体"/>
          <w:sz w:val="25"/>
          <w:szCs w:val="25"/>
        </w:rPr>
        <w:t xml:space="preserve">   年  月   日</w:t>
      </w:r>
      <w:r>
        <w:rPr>
          <w:rFonts w:hint="eastAsia" w:ascii="宋体" w:hAnsi="宋体"/>
          <w:sz w:val="25"/>
          <w:szCs w:val="25"/>
        </w:rPr>
        <w:t xml:space="preserve">          </w:t>
      </w:r>
    </w:p>
    <w:p w14:paraId="3DD37D2E">
      <w:pPr>
        <w:spacing w:before="49"/>
        <w:rPr>
          <w:rFonts w:hint="eastAsia" w:ascii="宋体" w:hAnsi="宋体"/>
          <w:b/>
          <w:bCs/>
          <w:sz w:val="24"/>
          <w:szCs w:val="24"/>
        </w:rPr>
      </w:pPr>
    </w:p>
    <w:p w14:paraId="2546AAB7">
      <w:pPr>
        <w:spacing w:before="49"/>
        <w:rPr>
          <w:rFonts w:hint="eastAsia" w:ascii="宋体" w:hAnsi="宋体" w:eastAsia="宋体"/>
          <w:b/>
          <w:bCs/>
          <w:sz w:val="24"/>
          <w:szCs w:val="24"/>
          <w:lang w:val="en-US" w:eastAsia="zh-CN"/>
        </w:rPr>
      </w:pPr>
      <w:r>
        <w:rPr>
          <w:rFonts w:hint="eastAsia" w:ascii="宋体" w:hAnsi="宋体"/>
          <w:b/>
          <w:bCs/>
          <w:sz w:val="24"/>
          <w:szCs w:val="24"/>
        </w:rPr>
        <w:t>附件</w:t>
      </w:r>
      <w:r>
        <w:rPr>
          <w:rFonts w:hint="eastAsia" w:ascii="宋体" w:hAnsi="宋体"/>
          <w:b/>
          <w:bCs/>
          <w:sz w:val="24"/>
          <w:szCs w:val="24"/>
          <w:lang w:val="en-US" w:eastAsia="zh-CN"/>
        </w:rPr>
        <w:t>4：</w:t>
      </w:r>
    </w:p>
    <w:p w14:paraId="78DD380B">
      <w:pPr>
        <w:pStyle w:val="12"/>
        <w:spacing w:before="11"/>
        <w:rPr>
          <w:rFonts w:hint="eastAsia" w:ascii="宋体" w:hAnsi="宋体" w:cs="宋体"/>
          <w:sz w:val="24"/>
          <w:szCs w:val="24"/>
        </w:rPr>
      </w:pPr>
    </w:p>
    <w:p w14:paraId="18E86A2F">
      <w:pPr>
        <w:spacing w:before="66"/>
        <w:ind w:right="42"/>
        <w:jc w:val="center"/>
        <w:rPr>
          <w:rFonts w:hint="eastAsia" w:ascii="宋体" w:hAnsi="宋体"/>
          <w:sz w:val="24"/>
          <w:szCs w:val="24"/>
        </w:rPr>
      </w:pPr>
      <w:r>
        <w:rPr>
          <w:rFonts w:hint="eastAsia" w:ascii="宋体" w:hAnsi="宋体"/>
          <w:sz w:val="24"/>
          <w:szCs w:val="24"/>
        </w:rPr>
        <w:t>承包人主要施工管理人员表</w:t>
      </w:r>
    </w:p>
    <w:p w14:paraId="078EB79D">
      <w:pPr>
        <w:rPr>
          <w:rFonts w:hint="eastAsia" w:ascii="宋体" w:hAnsi="宋体"/>
          <w:sz w:val="24"/>
          <w:szCs w:val="24"/>
        </w:rPr>
      </w:pP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0"/>
        <w:gridCol w:w="1419"/>
        <w:gridCol w:w="1135"/>
        <w:gridCol w:w="1133"/>
        <w:gridCol w:w="4253"/>
      </w:tblGrid>
      <w:tr w14:paraId="0E700C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jc w:val="center"/>
        </w:trPr>
        <w:tc>
          <w:tcPr>
            <w:tcW w:w="1870" w:type="dxa"/>
            <w:tcBorders>
              <w:bottom w:val="double" w:color="000000" w:sz="2" w:space="0"/>
              <w:right w:val="single" w:color="000000" w:sz="6" w:space="0"/>
            </w:tcBorders>
            <w:noWrap w:val="0"/>
            <w:vAlign w:val="top"/>
          </w:tcPr>
          <w:p w14:paraId="54FCAB45">
            <w:pPr>
              <w:pStyle w:val="65"/>
              <w:spacing w:before="114" w:line="305" w:lineRule="exact"/>
              <w:ind w:left="313" w:right="294"/>
              <w:jc w:val="center"/>
              <w:rPr>
                <w:rFonts w:hint="eastAsia" w:ascii="宋体" w:hAnsi="宋体"/>
                <w:sz w:val="24"/>
                <w:szCs w:val="24"/>
              </w:rPr>
            </w:pPr>
            <w:r>
              <w:rPr>
                <w:rFonts w:hint="eastAsia" w:ascii="宋体" w:hAnsi="宋体"/>
                <w:sz w:val="24"/>
                <w:szCs w:val="24"/>
              </w:rPr>
              <w:t>名称</w:t>
            </w:r>
          </w:p>
        </w:tc>
        <w:tc>
          <w:tcPr>
            <w:tcW w:w="1419" w:type="dxa"/>
            <w:tcBorders>
              <w:left w:val="single" w:color="000000" w:sz="6" w:space="0"/>
              <w:bottom w:val="double" w:color="000000" w:sz="2" w:space="0"/>
              <w:right w:val="single" w:color="000000" w:sz="6" w:space="0"/>
            </w:tcBorders>
            <w:noWrap w:val="0"/>
            <w:vAlign w:val="top"/>
          </w:tcPr>
          <w:p w14:paraId="6473228A">
            <w:pPr>
              <w:pStyle w:val="65"/>
              <w:spacing w:before="114" w:line="305" w:lineRule="exact"/>
              <w:ind w:left="474"/>
              <w:rPr>
                <w:rFonts w:hint="eastAsia" w:ascii="宋体" w:hAnsi="宋体"/>
                <w:sz w:val="24"/>
                <w:szCs w:val="24"/>
              </w:rPr>
            </w:pPr>
            <w:r>
              <w:rPr>
                <w:rFonts w:hint="eastAsia" w:ascii="宋体" w:hAnsi="宋体"/>
                <w:sz w:val="24"/>
                <w:szCs w:val="24"/>
              </w:rPr>
              <w:t>姓名</w:t>
            </w:r>
          </w:p>
        </w:tc>
        <w:tc>
          <w:tcPr>
            <w:tcW w:w="1135" w:type="dxa"/>
            <w:tcBorders>
              <w:left w:val="single" w:color="000000" w:sz="6" w:space="0"/>
              <w:bottom w:val="double" w:color="000000" w:sz="2" w:space="0"/>
              <w:right w:val="single" w:color="000000" w:sz="6" w:space="0"/>
            </w:tcBorders>
            <w:noWrap w:val="0"/>
            <w:vAlign w:val="top"/>
          </w:tcPr>
          <w:p w14:paraId="7BB00712">
            <w:pPr>
              <w:pStyle w:val="65"/>
              <w:spacing w:before="114" w:line="305" w:lineRule="exact"/>
              <w:ind w:left="333"/>
              <w:rPr>
                <w:rFonts w:hint="eastAsia" w:ascii="宋体" w:hAnsi="宋体"/>
                <w:sz w:val="24"/>
                <w:szCs w:val="24"/>
              </w:rPr>
            </w:pPr>
            <w:r>
              <w:rPr>
                <w:rFonts w:hint="eastAsia" w:ascii="宋体" w:hAnsi="宋体"/>
                <w:sz w:val="24"/>
                <w:szCs w:val="24"/>
              </w:rPr>
              <w:t>职务</w:t>
            </w:r>
          </w:p>
        </w:tc>
        <w:tc>
          <w:tcPr>
            <w:tcW w:w="1133" w:type="dxa"/>
            <w:tcBorders>
              <w:left w:val="single" w:color="000000" w:sz="6" w:space="0"/>
              <w:bottom w:val="double" w:color="000000" w:sz="2" w:space="0"/>
              <w:right w:val="single" w:color="000000" w:sz="6" w:space="0"/>
            </w:tcBorders>
            <w:noWrap w:val="0"/>
            <w:vAlign w:val="top"/>
          </w:tcPr>
          <w:p w14:paraId="6D1B6EA6">
            <w:pPr>
              <w:pStyle w:val="65"/>
              <w:spacing w:before="114" w:line="305" w:lineRule="exact"/>
              <w:ind w:left="331"/>
              <w:rPr>
                <w:rFonts w:hint="eastAsia" w:ascii="宋体" w:hAnsi="宋体"/>
                <w:sz w:val="24"/>
                <w:szCs w:val="24"/>
              </w:rPr>
            </w:pPr>
            <w:r>
              <w:rPr>
                <w:rFonts w:hint="eastAsia" w:ascii="宋体" w:hAnsi="宋体"/>
                <w:sz w:val="24"/>
                <w:szCs w:val="24"/>
              </w:rPr>
              <w:t>职称</w:t>
            </w:r>
          </w:p>
        </w:tc>
        <w:tc>
          <w:tcPr>
            <w:tcW w:w="4253" w:type="dxa"/>
            <w:tcBorders>
              <w:left w:val="single" w:color="000000" w:sz="6" w:space="0"/>
              <w:bottom w:val="double" w:color="000000" w:sz="2" w:space="0"/>
            </w:tcBorders>
            <w:noWrap w:val="0"/>
            <w:vAlign w:val="top"/>
          </w:tcPr>
          <w:p w14:paraId="55094486">
            <w:pPr>
              <w:pStyle w:val="65"/>
              <w:spacing w:before="114" w:line="305" w:lineRule="exact"/>
              <w:ind w:left="453"/>
              <w:rPr>
                <w:rFonts w:hint="eastAsia" w:ascii="宋体" w:hAnsi="宋体"/>
                <w:sz w:val="24"/>
                <w:szCs w:val="24"/>
              </w:rPr>
            </w:pPr>
            <w:r>
              <w:rPr>
                <w:rFonts w:hint="eastAsia" w:ascii="宋体" w:hAnsi="宋体"/>
                <w:sz w:val="24"/>
                <w:szCs w:val="24"/>
              </w:rPr>
              <w:t>主要资历、经验及承担过的项目</w:t>
            </w:r>
          </w:p>
        </w:tc>
      </w:tr>
      <w:tr w14:paraId="00A73A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jc w:val="center"/>
        </w:trPr>
        <w:tc>
          <w:tcPr>
            <w:tcW w:w="9810" w:type="dxa"/>
            <w:gridSpan w:val="5"/>
            <w:tcBorders>
              <w:top w:val="double" w:color="000000" w:sz="2" w:space="0"/>
              <w:bottom w:val="single" w:color="000000" w:sz="6" w:space="0"/>
            </w:tcBorders>
            <w:noWrap w:val="0"/>
            <w:vAlign w:val="top"/>
          </w:tcPr>
          <w:p w14:paraId="0B50BB4E">
            <w:pPr>
              <w:pStyle w:val="65"/>
              <w:spacing w:before="114" w:line="306" w:lineRule="exact"/>
              <w:ind w:left="4163" w:right="4136"/>
              <w:jc w:val="center"/>
              <w:rPr>
                <w:rFonts w:hint="eastAsia" w:ascii="宋体" w:hAnsi="宋体"/>
                <w:sz w:val="24"/>
                <w:szCs w:val="24"/>
              </w:rPr>
            </w:pPr>
            <w:r>
              <w:rPr>
                <w:rFonts w:hint="eastAsia" w:ascii="宋体" w:hAnsi="宋体"/>
                <w:sz w:val="24"/>
                <w:szCs w:val="24"/>
              </w:rPr>
              <w:t>一、总部人员</w:t>
            </w:r>
          </w:p>
        </w:tc>
      </w:tr>
      <w:tr w14:paraId="44E30E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jc w:val="center"/>
        </w:trPr>
        <w:tc>
          <w:tcPr>
            <w:tcW w:w="1870" w:type="dxa"/>
            <w:tcBorders>
              <w:top w:val="single" w:color="000000" w:sz="6" w:space="0"/>
              <w:bottom w:val="single" w:color="000000" w:sz="6" w:space="0"/>
              <w:right w:val="single" w:color="000000" w:sz="6" w:space="0"/>
            </w:tcBorders>
            <w:noWrap w:val="0"/>
            <w:vAlign w:val="top"/>
          </w:tcPr>
          <w:p w14:paraId="34E31C15">
            <w:pPr>
              <w:pStyle w:val="65"/>
              <w:spacing w:before="112"/>
              <w:ind w:left="313" w:right="294"/>
              <w:jc w:val="center"/>
              <w:rPr>
                <w:rFonts w:hint="eastAsia" w:ascii="宋体" w:hAnsi="宋体"/>
                <w:sz w:val="24"/>
                <w:szCs w:val="24"/>
              </w:rPr>
            </w:pPr>
            <w:r>
              <w:rPr>
                <w:rFonts w:hint="eastAsia" w:ascii="宋体" w:hAnsi="宋体"/>
                <w:sz w:val="24"/>
                <w:szCs w:val="24"/>
              </w:rPr>
              <w:t>项目主管</w:t>
            </w: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392830D5">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3605661F">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7992A0E4">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137693AE">
            <w:pPr>
              <w:pStyle w:val="65"/>
              <w:rPr>
                <w:rFonts w:hint="eastAsia" w:ascii="宋体" w:hAnsi="宋体"/>
                <w:sz w:val="24"/>
                <w:szCs w:val="24"/>
              </w:rPr>
            </w:pPr>
          </w:p>
        </w:tc>
      </w:tr>
      <w:tr w14:paraId="0994D8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1870" w:type="dxa"/>
            <w:vMerge w:val="restart"/>
            <w:tcBorders>
              <w:top w:val="single" w:color="000000" w:sz="6" w:space="0"/>
              <w:bottom w:val="single" w:color="000000" w:sz="6" w:space="0"/>
              <w:right w:val="single" w:color="000000" w:sz="6" w:space="0"/>
            </w:tcBorders>
            <w:noWrap w:val="0"/>
            <w:vAlign w:val="top"/>
          </w:tcPr>
          <w:p w14:paraId="69B6B1D0">
            <w:pPr>
              <w:pStyle w:val="65"/>
              <w:rPr>
                <w:rFonts w:hint="eastAsia" w:ascii="宋体" w:hAnsi="宋体"/>
                <w:sz w:val="24"/>
                <w:szCs w:val="24"/>
              </w:rPr>
            </w:pPr>
          </w:p>
          <w:p w14:paraId="1BAFED80">
            <w:pPr>
              <w:pStyle w:val="65"/>
              <w:spacing w:before="2"/>
              <w:rPr>
                <w:rFonts w:hint="eastAsia" w:ascii="宋体" w:hAnsi="宋体"/>
                <w:sz w:val="24"/>
                <w:szCs w:val="24"/>
              </w:rPr>
            </w:pPr>
          </w:p>
          <w:p w14:paraId="51196960">
            <w:pPr>
              <w:pStyle w:val="65"/>
              <w:spacing w:before="1"/>
              <w:ind w:left="453"/>
              <w:rPr>
                <w:rFonts w:hint="eastAsia" w:ascii="宋体" w:hAnsi="宋体"/>
                <w:sz w:val="24"/>
                <w:szCs w:val="24"/>
              </w:rPr>
            </w:pPr>
            <w:r>
              <w:rPr>
                <w:rFonts w:hint="eastAsia" w:ascii="宋体" w:hAnsi="宋体"/>
                <w:sz w:val="24"/>
                <w:szCs w:val="24"/>
              </w:rPr>
              <w:t>其他人员</w:t>
            </w: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4BDBF125">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58C403E1">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0C3BB0A1">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7E2995E0">
            <w:pPr>
              <w:pStyle w:val="65"/>
              <w:rPr>
                <w:rFonts w:hint="eastAsia" w:ascii="宋体" w:hAnsi="宋体"/>
                <w:sz w:val="24"/>
                <w:szCs w:val="24"/>
              </w:rPr>
            </w:pPr>
          </w:p>
        </w:tc>
      </w:tr>
      <w:tr w14:paraId="5F3027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jc w:val="center"/>
        </w:trPr>
        <w:tc>
          <w:tcPr>
            <w:tcW w:w="1870" w:type="dxa"/>
            <w:vMerge w:val="continue"/>
            <w:tcBorders>
              <w:top w:val="nil"/>
              <w:bottom w:val="single" w:color="000000" w:sz="6" w:space="0"/>
              <w:right w:val="single" w:color="000000" w:sz="6" w:space="0"/>
            </w:tcBorders>
            <w:noWrap w:val="0"/>
            <w:vAlign w:val="top"/>
          </w:tcPr>
          <w:p w14:paraId="2ED46C41">
            <w:pPr>
              <w:rPr>
                <w:rFonts w:hint="eastAsia" w:ascii="宋体" w:hAnsi="宋体"/>
                <w:sz w:val="24"/>
                <w:szCs w:val="24"/>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77DA7013">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5B2B10C5">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1FF6B123">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07802CDB">
            <w:pPr>
              <w:pStyle w:val="65"/>
              <w:rPr>
                <w:rFonts w:hint="eastAsia" w:ascii="宋体" w:hAnsi="宋体"/>
                <w:sz w:val="24"/>
                <w:szCs w:val="24"/>
              </w:rPr>
            </w:pPr>
          </w:p>
        </w:tc>
      </w:tr>
      <w:tr w14:paraId="72F0CB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1870" w:type="dxa"/>
            <w:vMerge w:val="continue"/>
            <w:tcBorders>
              <w:top w:val="nil"/>
              <w:bottom w:val="single" w:color="000000" w:sz="6" w:space="0"/>
              <w:right w:val="single" w:color="000000" w:sz="6" w:space="0"/>
            </w:tcBorders>
            <w:noWrap w:val="0"/>
            <w:vAlign w:val="top"/>
          </w:tcPr>
          <w:p w14:paraId="7F44D7F3">
            <w:pPr>
              <w:rPr>
                <w:rFonts w:hint="eastAsia" w:ascii="宋体" w:hAnsi="宋体"/>
                <w:sz w:val="24"/>
                <w:szCs w:val="24"/>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5AFE07D6">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431CC647">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6C76DA2E">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61EB8223">
            <w:pPr>
              <w:pStyle w:val="65"/>
              <w:rPr>
                <w:rFonts w:hint="eastAsia" w:ascii="宋体" w:hAnsi="宋体"/>
                <w:sz w:val="24"/>
                <w:szCs w:val="24"/>
              </w:rPr>
            </w:pPr>
          </w:p>
        </w:tc>
      </w:tr>
      <w:tr w14:paraId="2A973A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jc w:val="center"/>
        </w:trPr>
        <w:tc>
          <w:tcPr>
            <w:tcW w:w="9810" w:type="dxa"/>
            <w:gridSpan w:val="5"/>
            <w:tcBorders>
              <w:top w:val="single" w:color="000000" w:sz="6" w:space="0"/>
              <w:bottom w:val="single" w:color="000000" w:sz="6" w:space="0"/>
            </w:tcBorders>
            <w:noWrap w:val="0"/>
            <w:vAlign w:val="top"/>
          </w:tcPr>
          <w:p w14:paraId="055491A1">
            <w:pPr>
              <w:pStyle w:val="65"/>
              <w:spacing w:before="115" w:line="306" w:lineRule="exact"/>
              <w:ind w:left="4163" w:right="4136"/>
              <w:jc w:val="center"/>
              <w:rPr>
                <w:rFonts w:hint="eastAsia" w:ascii="宋体" w:hAnsi="宋体"/>
                <w:sz w:val="24"/>
                <w:szCs w:val="24"/>
              </w:rPr>
            </w:pPr>
            <w:r>
              <w:rPr>
                <w:rFonts w:hint="eastAsia" w:ascii="宋体" w:hAnsi="宋体"/>
                <w:sz w:val="24"/>
                <w:szCs w:val="24"/>
              </w:rPr>
              <w:t>二、现场人员</w:t>
            </w:r>
          </w:p>
        </w:tc>
      </w:tr>
      <w:tr w14:paraId="7803E2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1870" w:type="dxa"/>
            <w:tcBorders>
              <w:top w:val="single" w:color="000000" w:sz="6" w:space="0"/>
              <w:bottom w:val="single" w:color="000000" w:sz="6" w:space="0"/>
              <w:right w:val="single" w:color="000000" w:sz="6" w:space="0"/>
            </w:tcBorders>
            <w:noWrap w:val="0"/>
            <w:vAlign w:val="top"/>
          </w:tcPr>
          <w:p w14:paraId="12D6A25D">
            <w:pPr>
              <w:pStyle w:val="65"/>
              <w:spacing w:before="112" w:line="306" w:lineRule="exact"/>
              <w:ind w:left="313" w:right="294"/>
              <w:jc w:val="center"/>
              <w:rPr>
                <w:rFonts w:hint="eastAsia" w:ascii="宋体" w:hAnsi="宋体"/>
                <w:sz w:val="24"/>
                <w:szCs w:val="24"/>
              </w:rPr>
            </w:pPr>
            <w:r>
              <w:rPr>
                <w:rFonts w:hint="eastAsia" w:ascii="宋体" w:hAnsi="宋体"/>
                <w:sz w:val="24"/>
                <w:szCs w:val="24"/>
              </w:rPr>
              <w:t>项目经理</w:t>
            </w: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4ED65C80">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6F2A53EC">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732D0483">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21B39636">
            <w:pPr>
              <w:pStyle w:val="65"/>
              <w:rPr>
                <w:rFonts w:hint="eastAsia" w:ascii="宋体" w:hAnsi="宋体"/>
                <w:sz w:val="24"/>
                <w:szCs w:val="24"/>
              </w:rPr>
            </w:pPr>
          </w:p>
        </w:tc>
      </w:tr>
      <w:tr w14:paraId="2FC0CC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jc w:val="center"/>
        </w:trPr>
        <w:tc>
          <w:tcPr>
            <w:tcW w:w="1870" w:type="dxa"/>
            <w:tcBorders>
              <w:top w:val="single" w:color="000000" w:sz="6" w:space="0"/>
              <w:bottom w:val="single" w:color="000000" w:sz="6" w:space="0"/>
              <w:right w:val="single" w:color="000000" w:sz="6" w:space="0"/>
            </w:tcBorders>
            <w:noWrap w:val="0"/>
            <w:vAlign w:val="top"/>
          </w:tcPr>
          <w:p w14:paraId="5681B2DC">
            <w:pPr>
              <w:pStyle w:val="65"/>
              <w:spacing w:before="115" w:line="306" w:lineRule="exact"/>
              <w:ind w:left="313" w:right="294"/>
              <w:jc w:val="center"/>
              <w:rPr>
                <w:rFonts w:hint="eastAsia" w:ascii="宋体" w:hAnsi="宋体"/>
                <w:sz w:val="24"/>
                <w:szCs w:val="24"/>
              </w:rPr>
            </w:pPr>
            <w:r>
              <w:rPr>
                <w:rFonts w:hint="eastAsia" w:ascii="宋体" w:hAnsi="宋体"/>
                <w:sz w:val="24"/>
                <w:szCs w:val="24"/>
              </w:rPr>
              <w:t>安全管理</w:t>
            </w: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7FAC924E">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26531AC3">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4FDE869B">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2DE1FA06">
            <w:pPr>
              <w:pStyle w:val="65"/>
              <w:rPr>
                <w:rFonts w:hint="eastAsia" w:ascii="宋体" w:hAnsi="宋体"/>
                <w:sz w:val="24"/>
                <w:szCs w:val="24"/>
              </w:rPr>
            </w:pPr>
          </w:p>
        </w:tc>
      </w:tr>
      <w:tr w14:paraId="1E03D5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jc w:val="center"/>
        </w:trPr>
        <w:tc>
          <w:tcPr>
            <w:tcW w:w="1870" w:type="dxa"/>
            <w:tcBorders>
              <w:top w:val="single" w:color="000000" w:sz="6" w:space="0"/>
              <w:bottom w:val="single" w:color="000000" w:sz="6" w:space="0"/>
              <w:right w:val="single" w:color="000000" w:sz="6" w:space="0"/>
            </w:tcBorders>
            <w:noWrap w:val="0"/>
            <w:vAlign w:val="top"/>
          </w:tcPr>
          <w:p w14:paraId="5741C045">
            <w:pPr>
              <w:pStyle w:val="65"/>
              <w:spacing w:before="112"/>
              <w:ind w:left="313" w:right="294"/>
              <w:jc w:val="center"/>
              <w:rPr>
                <w:rFonts w:hint="eastAsia" w:ascii="宋体" w:hAnsi="宋体"/>
                <w:sz w:val="24"/>
                <w:szCs w:val="24"/>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4B613C37">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57B3419D">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501EE0DF">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3C4A6AAA">
            <w:pPr>
              <w:pStyle w:val="65"/>
              <w:rPr>
                <w:rFonts w:hint="eastAsia" w:ascii="宋体" w:hAnsi="宋体"/>
                <w:sz w:val="24"/>
                <w:szCs w:val="24"/>
              </w:rPr>
            </w:pPr>
          </w:p>
        </w:tc>
      </w:tr>
      <w:tr w14:paraId="729E6C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1870" w:type="dxa"/>
            <w:tcBorders>
              <w:top w:val="single" w:color="000000" w:sz="6" w:space="0"/>
              <w:bottom w:val="single" w:color="000000" w:sz="6" w:space="0"/>
              <w:right w:val="single" w:color="000000" w:sz="6" w:space="0"/>
            </w:tcBorders>
            <w:noWrap w:val="0"/>
            <w:vAlign w:val="top"/>
          </w:tcPr>
          <w:p w14:paraId="721D6DE1">
            <w:pPr>
              <w:pStyle w:val="65"/>
              <w:spacing w:before="112" w:line="306" w:lineRule="exact"/>
              <w:ind w:left="313" w:right="294"/>
              <w:jc w:val="center"/>
              <w:rPr>
                <w:rFonts w:hint="eastAsia" w:ascii="宋体" w:hAnsi="宋体"/>
                <w:sz w:val="24"/>
                <w:szCs w:val="24"/>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64C5434E">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037FC275">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332EB59A">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4DB7613F">
            <w:pPr>
              <w:pStyle w:val="65"/>
              <w:rPr>
                <w:rFonts w:hint="eastAsia" w:ascii="宋体" w:hAnsi="宋体"/>
                <w:sz w:val="24"/>
                <w:szCs w:val="24"/>
              </w:rPr>
            </w:pPr>
          </w:p>
        </w:tc>
      </w:tr>
      <w:tr w14:paraId="706662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jc w:val="center"/>
        </w:trPr>
        <w:tc>
          <w:tcPr>
            <w:tcW w:w="1870" w:type="dxa"/>
            <w:tcBorders>
              <w:top w:val="single" w:color="000000" w:sz="6" w:space="0"/>
              <w:bottom w:val="single" w:color="000000" w:sz="6" w:space="0"/>
              <w:right w:val="single" w:color="000000" w:sz="6" w:space="0"/>
            </w:tcBorders>
            <w:noWrap w:val="0"/>
            <w:vAlign w:val="top"/>
          </w:tcPr>
          <w:p w14:paraId="348D6266">
            <w:pPr>
              <w:pStyle w:val="65"/>
              <w:spacing w:before="113"/>
              <w:ind w:left="313" w:right="294"/>
              <w:jc w:val="center"/>
              <w:rPr>
                <w:rFonts w:hint="eastAsia" w:ascii="宋体" w:hAnsi="宋体"/>
                <w:sz w:val="24"/>
                <w:szCs w:val="24"/>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4A9BAEE3">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65785EFA">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1A3A96D9">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6514843B">
            <w:pPr>
              <w:pStyle w:val="65"/>
              <w:rPr>
                <w:rFonts w:hint="eastAsia" w:ascii="宋体" w:hAnsi="宋体"/>
                <w:sz w:val="24"/>
                <w:szCs w:val="24"/>
              </w:rPr>
            </w:pPr>
          </w:p>
        </w:tc>
      </w:tr>
      <w:tr w14:paraId="18F03D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8" w:hRule="atLeast"/>
          <w:jc w:val="center"/>
        </w:trPr>
        <w:tc>
          <w:tcPr>
            <w:tcW w:w="1870" w:type="dxa"/>
            <w:tcBorders>
              <w:top w:val="single" w:color="000000" w:sz="6" w:space="0"/>
              <w:bottom w:val="single" w:color="000000" w:sz="6" w:space="0"/>
              <w:right w:val="single" w:color="000000" w:sz="6" w:space="0"/>
            </w:tcBorders>
            <w:noWrap w:val="0"/>
            <w:vAlign w:val="top"/>
          </w:tcPr>
          <w:p w14:paraId="65A95150">
            <w:pPr>
              <w:pStyle w:val="65"/>
              <w:spacing w:before="112" w:line="306" w:lineRule="exact"/>
              <w:ind w:left="313" w:right="294"/>
              <w:jc w:val="center"/>
              <w:rPr>
                <w:rFonts w:hint="eastAsia" w:ascii="宋体" w:hAnsi="宋体"/>
                <w:sz w:val="24"/>
                <w:szCs w:val="24"/>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0BF22DCE">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1E7428A0">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1849359F">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4D0C7969">
            <w:pPr>
              <w:pStyle w:val="65"/>
              <w:rPr>
                <w:rFonts w:hint="eastAsia" w:ascii="宋体" w:hAnsi="宋体"/>
                <w:sz w:val="24"/>
                <w:szCs w:val="24"/>
              </w:rPr>
            </w:pPr>
          </w:p>
        </w:tc>
      </w:tr>
      <w:tr w14:paraId="608337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jc w:val="center"/>
        </w:trPr>
        <w:tc>
          <w:tcPr>
            <w:tcW w:w="1870" w:type="dxa"/>
            <w:tcBorders>
              <w:top w:val="single" w:color="000000" w:sz="6" w:space="0"/>
              <w:bottom w:val="single" w:color="000000" w:sz="6" w:space="0"/>
              <w:right w:val="single" w:color="000000" w:sz="6" w:space="0"/>
            </w:tcBorders>
            <w:noWrap w:val="0"/>
            <w:vAlign w:val="top"/>
          </w:tcPr>
          <w:p w14:paraId="73BF1D58">
            <w:pPr>
              <w:pStyle w:val="65"/>
              <w:spacing w:before="115" w:line="306" w:lineRule="exact"/>
              <w:ind w:left="313" w:right="294"/>
              <w:jc w:val="center"/>
              <w:rPr>
                <w:rFonts w:hint="eastAsia" w:ascii="宋体" w:hAnsi="宋体"/>
                <w:sz w:val="24"/>
                <w:szCs w:val="24"/>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3EFEF62A">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560A7061">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720D069B">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503E422E">
            <w:pPr>
              <w:pStyle w:val="65"/>
              <w:rPr>
                <w:rFonts w:hint="eastAsia" w:ascii="宋体" w:hAnsi="宋体"/>
                <w:sz w:val="24"/>
                <w:szCs w:val="24"/>
              </w:rPr>
            </w:pPr>
          </w:p>
        </w:tc>
      </w:tr>
      <w:tr w14:paraId="45EBA5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jc w:val="center"/>
        </w:trPr>
        <w:tc>
          <w:tcPr>
            <w:tcW w:w="1870" w:type="dxa"/>
            <w:vMerge w:val="restart"/>
            <w:tcBorders>
              <w:top w:val="single" w:color="000000" w:sz="6" w:space="0"/>
              <w:right w:val="single" w:color="000000" w:sz="6" w:space="0"/>
            </w:tcBorders>
            <w:noWrap w:val="0"/>
            <w:vAlign w:val="top"/>
          </w:tcPr>
          <w:p w14:paraId="5FA6AFA5">
            <w:pPr>
              <w:pStyle w:val="65"/>
              <w:rPr>
                <w:rFonts w:hint="eastAsia" w:ascii="宋体" w:hAnsi="宋体"/>
                <w:sz w:val="24"/>
                <w:szCs w:val="24"/>
              </w:rPr>
            </w:pPr>
          </w:p>
          <w:p w14:paraId="3CCF6AD2">
            <w:pPr>
              <w:pStyle w:val="65"/>
              <w:rPr>
                <w:rFonts w:hint="eastAsia" w:ascii="宋体" w:hAnsi="宋体"/>
                <w:sz w:val="24"/>
                <w:szCs w:val="24"/>
              </w:rPr>
            </w:pPr>
          </w:p>
          <w:p w14:paraId="46823865">
            <w:pPr>
              <w:pStyle w:val="65"/>
              <w:rPr>
                <w:rFonts w:hint="eastAsia" w:ascii="宋体" w:hAnsi="宋体"/>
                <w:sz w:val="24"/>
                <w:szCs w:val="24"/>
              </w:rPr>
            </w:pPr>
          </w:p>
          <w:p w14:paraId="5EEE8FD0">
            <w:pPr>
              <w:pStyle w:val="65"/>
              <w:spacing w:before="7"/>
              <w:rPr>
                <w:rFonts w:hint="eastAsia" w:ascii="宋体" w:hAnsi="宋体"/>
                <w:sz w:val="24"/>
                <w:szCs w:val="24"/>
              </w:rPr>
            </w:pPr>
          </w:p>
          <w:p w14:paraId="6FA99A4D">
            <w:pPr>
              <w:pStyle w:val="65"/>
              <w:ind w:left="453"/>
              <w:rPr>
                <w:rFonts w:hint="eastAsia" w:ascii="宋体" w:hAnsi="宋体"/>
                <w:sz w:val="24"/>
                <w:szCs w:val="24"/>
              </w:rPr>
            </w:pPr>
            <w:r>
              <w:rPr>
                <w:rFonts w:hint="eastAsia" w:ascii="宋体" w:hAnsi="宋体"/>
                <w:sz w:val="24"/>
                <w:szCs w:val="24"/>
              </w:rPr>
              <w:t>其他人员</w:t>
            </w: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497C3110">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0A77B8F4">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2AE29A26">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56995EAB">
            <w:pPr>
              <w:pStyle w:val="65"/>
              <w:rPr>
                <w:rFonts w:hint="eastAsia" w:ascii="宋体" w:hAnsi="宋体"/>
                <w:sz w:val="24"/>
                <w:szCs w:val="24"/>
              </w:rPr>
            </w:pPr>
          </w:p>
        </w:tc>
      </w:tr>
      <w:tr w14:paraId="52586D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3" w:hRule="atLeast"/>
          <w:jc w:val="center"/>
        </w:trPr>
        <w:tc>
          <w:tcPr>
            <w:tcW w:w="1870" w:type="dxa"/>
            <w:vMerge w:val="continue"/>
            <w:tcBorders>
              <w:top w:val="nil"/>
              <w:right w:val="single" w:color="000000" w:sz="6" w:space="0"/>
            </w:tcBorders>
            <w:noWrap w:val="0"/>
            <w:vAlign w:val="top"/>
          </w:tcPr>
          <w:p w14:paraId="7C9BCDBB">
            <w:pPr>
              <w:rPr>
                <w:rFonts w:hint="eastAsia" w:ascii="宋体" w:hAnsi="宋体"/>
                <w:sz w:val="24"/>
                <w:szCs w:val="24"/>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7C4CA3A7">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16485E83">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456CFD42">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6A9D61A3">
            <w:pPr>
              <w:pStyle w:val="65"/>
              <w:rPr>
                <w:rFonts w:hint="eastAsia" w:ascii="宋体" w:hAnsi="宋体"/>
                <w:sz w:val="24"/>
                <w:szCs w:val="24"/>
              </w:rPr>
            </w:pPr>
          </w:p>
        </w:tc>
      </w:tr>
      <w:tr w14:paraId="2EB2A5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jc w:val="center"/>
        </w:trPr>
        <w:tc>
          <w:tcPr>
            <w:tcW w:w="1870" w:type="dxa"/>
            <w:vMerge w:val="continue"/>
            <w:tcBorders>
              <w:top w:val="nil"/>
              <w:right w:val="single" w:color="000000" w:sz="6" w:space="0"/>
            </w:tcBorders>
            <w:noWrap w:val="0"/>
            <w:vAlign w:val="top"/>
          </w:tcPr>
          <w:p w14:paraId="50D1B48D">
            <w:pPr>
              <w:rPr>
                <w:rFonts w:hint="eastAsia" w:ascii="宋体" w:hAnsi="宋体"/>
                <w:sz w:val="24"/>
                <w:szCs w:val="24"/>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4E13E827">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0BEFB7CF">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7889F8A7">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258EBEC1">
            <w:pPr>
              <w:pStyle w:val="65"/>
              <w:rPr>
                <w:rFonts w:hint="eastAsia" w:ascii="宋体" w:hAnsi="宋体"/>
                <w:sz w:val="24"/>
                <w:szCs w:val="24"/>
              </w:rPr>
            </w:pPr>
          </w:p>
        </w:tc>
      </w:tr>
      <w:tr w14:paraId="16A974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4" w:hRule="atLeast"/>
          <w:jc w:val="center"/>
        </w:trPr>
        <w:tc>
          <w:tcPr>
            <w:tcW w:w="1870" w:type="dxa"/>
            <w:vMerge w:val="continue"/>
            <w:tcBorders>
              <w:top w:val="nil"/>
              <w:right w:val="single" w:color="000000" w:sz="6" w:space="0"/>
            </w:tcBorders>
            <w:noWrap w:val="0"/>
            <w:vAlign w:val="top"/>
          </w:tcPr>
          <w:p w14:paraId="0EF992B5">
            <w:pPr>
              <w:rPr>
                <w:rFonts w:hint="eastAsia" w:ascii="宋体" w:hAnsi="宋体"/>
                <w:sz w:val="24"/>
                <w:szCs w:val="24"/>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3FEC9E7A">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50C9D819">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38F9C6F4">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43BC2DD0">
            <w:pPr>
              <w:pStyle w:val="65"/>
              <w:rPr>
                <w:rFonts w:hint="eastAsia" w:ascii="宋体" w:hAnsi="宋体"/>
                <w:sz w:val="24"/>
                <w:szCs w:val="24"/>
              </w:rPr>
            </w:pPr>
          </w:p>
        </w:tc>
      </w:tr>
      <w:tr w14:paraId="525A93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5" w:hRule="atLeast"/>
          <w:jc w:val="center"/>
        </w:trPr>
        <w:tc>
          <w:tcPr>
            <w:tcW w:w="1870" w:type="dxa"/>
            <w:vMerge w:val="continue"/>
            <w:tcBorders>
              <w:top w:val="nil"/>
              <w:right w:val="single" w:color="000000" w:sz="6" w:space="0"/>
            </w:tcBorders>
            <w:noWrap w:val="0"/>
            <w:vAlign w:val="top"/>
          </w:tcPr>
          <w:p w14:paraId="5500A273">
            <w:pPr>
              <w:rPr>
                <w:rFonts w:hint="eastAsia" w:ascii="宋体" w:hAnsi="宋体"/>
                <w:sz w:val="24"/>
                <w:szCs w:val="24"/>
              </w:rPr>
            </w:pPr>
          </w:p>
        </w:tc>
        <w:tc>
          <w:tcPr>
            <w:tcW w:w="1419" w:type="dxa"/>
            <w:tcBorders>
              <w:top w:val="single" w:color="000000" w:sz="6" w:space="0"/>
              <w:left w:val="single" w:color="000000" w:sz="6" w:space="0"/>
              <w:bottom w:val="single" w:color="000000" w:sz="6" w:space="0"/>
              <w:right w:val="single" w:color="000000" w:sz="6" w:space="0"/>
            </w:tcBorders>
            <w:noWrap w:val="0"/>
            <w:vAlign w:val="top"/>
          </w:tcPr>
          <w:p w14:paraId="4BCF935E">
            <w:pPr>
              <w:pStyle w:val="65"/>
              <w:rPr>
                <w:rFonts w:hint="eastAsia" w:ascii="宋体" w:hAnsi="宋体"/>
                <w:sz w:val="24"/>
                <w:szCs w:val="24"/>
              </w:rPr>
            </w:pPr>
          </w:p>
        </w:tc>
        <w:tc>
          <w:tcPr>
            <w:tcW w:w="1135" w:type="dxa"/>
            <w:tcBorders>
              <w:top w:val="single" w:color="000000" w:sz="6" w:space="0"/>
              <w:left w:val="single" w:color="000000" w:sz="6" w:space="0"/>
              <w:bottom w:val="single" w:color="000000" w:sz="6" w:space="0"/>
              <w:right w:val="single" w:color="000000" w:sz="6" w:space="0"/>
            </w:tcBorders>
            <w:noWrap w:val="0"/>
            <w:vAlign w:val="top"/>
          </w:tcPr>
          <w:p w14:paraId="5E91D3E6">
            <w:pPr>
              <w:pStyle w:val="65"/>
              <w:rPr>
                <w:rFonts w:hint="eastAsia" w:ascii="宋体" w:hAnsi="宋体"/>
                <w:sz w:val="24"/>
                <w:szCs w:val="24"/>
              </w:rPr>
            </w:pPr>
          </w:p>
        </w:tc>
        <w:tc>
          <w:tcPr>
            <w:tcW w:w="1133" w:type="dxa"/>
            <w:tcBorders>
              <w:top w:val="single" w:color="000000" w:sz="6" w:space="0"/>
              <w:left w:val="single" w:color="000000" w:sz="6" w:space="0"/>
              <w:bottom w:val="single" w:color="000000" w:sz="6" w:space="0"/>
              <w:right w:val="single" w:color="000000" w:sz="6" w:space="0"/>
            </w:tcBorders>
            <w:noWrap w:val="0"/>
            <w:vAlign w:val="top"/>
          </w:tcPr>
          <w:p w14:paraId="78E4597E">
            <w:pPr>
              <w:pStyle w:val="65"/>
              <w:rPr>
                <w:rFonts w:hint="eastAsia" w:ascii="宋体" w:hAnsi="宋体"/>
                <w:sz w:val="24"/>
                <w:szCs w:val="24"/>
              </w:rPr>
            </w:pPr>
          </w:p>
        </w:tc>
        <w:tc>
          <w:tcPr>
            <w:tcW w:w="4253" w:type="dxa"/>
            <w:tcBorders>
              <w:top w:val="single" w:color="000000" w:sz="6" w:space="0"/>
              <w:left w:val="single" w:color="000000" w:sz="6" w:space="0"/>
              <w:bottom w:val="single" w:color="000000" w:sz="6" w:space="0"/>
            </w:tcBorders>
            <w:noWrap w:val="0"/>
            <w:vAlign w:val="top"/>
          </w:tcPr>
          <w:p w14:paraId="1BB369A6">
            <w:pPr>
              <w:pStyle w:val="65"/>
              <w:rPr>
                <w:rFonts w:hint="eastAsia" w:ascii="宋体" w:hAnsi="宋体"/>
                <w:sz w:val="24"/>
                <w:szCs w:val="24"/>
              </w:rPr>
            </w:pPr>
          </w:p>
        </w:tc>
      </w:tr>
      <w:tr w14:paraId="787BC0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jc w:val="center"/>
        </w:trPr>
        <w:tc>
          <w:tcPr>
            <w:tcW w:w="1870" w:type="dxa"/>
            <w:vMerge w:val="continue"/>
            <w:tcBorders>
              <w:top w:val="nil"/>
              <w:right w:val="single" w:color="000000" w:sz="6" w:space="0"/>
            </w:tcBorders>
            <w:noWrap w:val="0"/>
            <w:vAlign w:val="top"/>
          </w:tcPr>
          <w:p w14:paraId="0BD717BA">
            <w:pPr>
              <w:rPr>
                <w:rFonts w:hint="eastAsia" w:ascii="宋体" w:hAnsi="宋体"/>
                <w:sz w:val="24"/>
                <w:szCs w:val="24"/>
              </w:rPr>
            </w:pPr>
          </w:p>
        </w:tc>
        <w:tc>
          <w:tcPr>
            <w:tcW w:w="1419" w:type="dxa"/>
            <w:tcBorders>
              <w:top w:val="single" w:color="000000" w:sz="6" w:space="0"/>
              <w:left w:val="single" w:color="000000" w:sz="6" w:space="0"/>
              <w:right w:val="single" w:color="000000" w:sz="6" w:space="0"/>
            </w:tcBorders>
            <w:noWrap w:val="0"/>
            <w:vAlign w:val="top"/>
          </w:tcPr>
          <w:p w14:paraId="27517CBF">
            <w:pPr>
              <w:pStyle w:val="65"/>
              <w:rPr>
                <w:rFonts w:hint="eastAsia" w:ascii="宋体" w:hAnsi="宋体"/>
                <w:sz w:val="24"/>
                <w:szCs w:val="24"/>
              </w:rPr>
            </w:pPr>
          </w:p>
        </w:tc>
        <w:tc>
          <w:tcPr>
            <w:tcW w:w="1135" w:type="dxa"/>
            <w:tcBorders>
              <w:top w:val="single" w:color="000000" w:sz="6" w:space="0"/>
              <w:left w:val="single" w:color="000000" w:sz="6" w:space="0"/>
              <w:right w:val="single" w:color="000000" w:sz="6" w:space="0"/>
            </w:tcBorders>
            <w:noWrap w:val="0"/>
            <w:vAlign w:val="top"/>
          </w:tcPr>
          <w:p w14:paraId="4FC28B84">
            <w:pPr>
              <w:pStyle w:val="65"/>
              <w:rPr>
                <w:rFonts w:hint="eastAsia" w:ascii="宋体" w:hAnsi="宋体"/>
                <w:sz w:val="24"/>
                <w:szCs w:val="24"/>
              </w:rPr>
            </w:pPr>
          </w:p>
        </w:tc>
        <w:tc>
          <w:tcPr>
            <w:tcW w:w="1133" w:type="dxa"/>
            <w:tcBorders>
              <w:top w:val="single" w:color="000000" w:sz="6" w:space="0"/>
              <w:left w:val="single" w:color="000000" w:sz="6" w:space="0"/>
              <w:right w:val="single" w:color="000000" w:sz="6" w:space="0"/>
            </w:tcBorders>
            <w:noWrap w:val="0"/>
            <w:vAlign w:val="top"/>
          </w:tcPr>
          <w:p w14:paraId="26C703E4">
            <w:pPr>
              <w:pStyle w:val="65"/>
              <w:rPr>
                <w:rFonts w:hint="eastAsia" w:ascii="宋体" w:hAnsi="宋体"/>
                <w:sz w:val="24"/>
                <w:szCs w:val="24"/>
              </w:rPr>
            </w:pPr>
          </w:p>
        </w:tc>
        <w:tc>
          <w:tcPr>
            <w:tcW w:w="4253" w:type="dxa"/>
            <w:tcBorders>
              <w:top w:val="single" w:color="000000" w:sz="6" w:space="0"/>
              <w:left w:val="single" w:color="000000" w:sz="6" w:space="0"/>
            </w:tcBorders>
            <w:noWrap w:val="0"/>
            <w:vAlign w:val="top"/>
          </w:tcPr>
          <w:p w14:paraId="62415511">
            <w:pPr>
              <w:pStyle w:val="65"/>
              <w:rPr>
                <w:rFonts w:hint="eastAsia" w:ascii="宋体" w:hAnsi="宋体"/>
                <w:sz w:val="24"/>
                <w:szCs w:val="24"/>
              </w:rPr>
            </w:pPr>
          </w:p>
        </w:tc>
      </w:tr>
    </w:tbl>
    <w:p w14:paraId="7DF55904">
      <w:pPr>
        <w:jc w:val="center"/>
        <w:rPr>
          <w:rFonts w:hint="eastAsia"/>
          <w:b/>
          <w:bCs/>
          <w:kern w:val="44"/>
          <w:sz w:val="28"/>
          <w:szCs w:val="28"/>
        </w:rPr>
      </w:pPr>
    </w:p>
    <w:p w14:paraId="3B2CA572">
      <w:pPr>
        <w:jc w:val="center"/>
        <w:rPr>
          <w:rFonts w:hint="eastAsia"/>
          <w:b/>
          <w:bCs/>
          <w:kern w:val="44"/>
          <w:sz w:val="28"/>
          <w:szCs w:val="28"/>
        </w:rPr>
      </w:pPr>
    </w:p>
    <w:p w14:paraId="1BCC7C95">
      <w:pPr>
        <w:jc w:val="center"/>
        <w:rPr>
          <w:rFonts w:hint="eastAsia"/>
          <w:b/>
          <w:bCs/>
          <w:kern w:val="44"/>
          <w:sz w:val="28"/>
          <w:szCs w:val="28"/>
        </w:rPr>
      </w:pPr>
    </w:p>
    <w:p w14:paraId="1922D035">
      <w:pPr>
        <w:jc w:val="center"/>
        <w:rPr>
          <w:rFonts w:hint="eastAsia"/>
          <w:b/>
          <w:bCs/>
          <w:kern w:val="44"/>
          <w:sz w:val="28"/>
          <w:szCs w:val="28"/>
        </w:rPr>
      </w:pPr>
    </w:p>
    <w:p w14:paraId="3650FE32">
      <w:pPr>
        <w:pStyle w:val="13"/>
        <w:rPr>
          <w:rFonts w:hint="eastAsia"/>
          <w:b/>
          <w:bCs/>
          <w:kern w:val="44"/>
          <w:sz w:val="28"/>
          <w:szCs w:val="28"/>
        </w:rPr>
      </w:pPr>
    </w:p>
    <w:sectPr>
      <w:footerReference r:id="rId4" w:type="default"/>
      <w:pgSz w:w="11906" w:h="16838"/>
      <w:pgMar w:top="1440" w:right="1701" w:bottom="1440" w:left="1701"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C86AA">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ED5E">
    <w:pPr>
      <w:pStyle w:val="19"/>
      <w:jc w:val="center"/>
    </w:pPr>
    <w:r>
      <w:fldChar w:fldCharType="begin"/>
    </w:r>
    <w:r>
      <w:instrText xml:space="preserve"> PAGE   \* MERGEFORMAT </w:instrText>
    </w:r>
    <w:r>
      <w:fldChar w:fldCharType="separate"/>
    </w:r>
    <w:r>
      <w:rPr>
        <w:lang w:val="zh-CN"/>
      </w:rPr>
      <w:t>5</w:t>
    </w:r>
    <w:r>
      <w:fldChar w:fldCharType="end"/>
    </w:r>
  </w:p>
  <w:p w14:paraId="1BC1B66F">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35846"/>
    <w:multiLevelType w:val="singleLevel"/>
    <w:tmpl w:val="B4635846"/>
    <w:lvl w:ilvl="0" w:tentative="0">
      <w:start w:val="4"/>
      <w:numFmt w:val="decimal"/>
      <w:suff w:val="nothing"/>
      <w:lvlText w:val="%1、"/>
      <w:lvlJc w:val="left"/>
    </w:lvl>
  </w:abstractNum>
  <w:abstractNum w:abstractNumId="1">
    <w:nsid w:val="EF006E34"/>
    <w:multiLevelType w:val="singleLevel"/>
    <w:tmpl w:val="EF006E34"/>
    <w:lvl w:ilvl="0" w:tentative="0">
      <w:start w:val="1"/>
      <w:numFmt w:val="chineseCounting"/>
      <w:suff w:val="nothing"/>
      <w:lvlText w:val="（%1）"/>
      <w:lvlJc w:val="left"/>
      <w:rPr>
        <w:rFonts w:hint="eastAsia"/>
      </w:rPr>
    </w:lvl>
  </w:abstractNum>
  <w:abstractNum w:abstractNumId="2">
    <w:nsid w:val="F3B781DF"/>
    <w:multiLevelType w:val="singleLevel"/>
    <w:tmpl w:val="F3B781DF"/>
    <w:lvl w:ilvl="0" w:tentative="0">
      <w:start w:val="1"/>
      <w:numFmt w:val="decimal"/>
      <w:suff w:val="nothing"/>
      <w:lvlText w:val="%1、"/>
      <w:lvlJc w:val="left"/>
      <w:pPr>
        <w:ind w:left="600" w:firstLine="0"/>
      </w:pPr>
    </w:lvl>
  </w:abstractNum>
  <w:abstractNum w:abstractNumId="3">
    <w:nsid w:val="0BE45069"/>
    <w:multiLevelType w:val="singleLevel"/>
    <w:tmpl w:val="0BE45069"/>
    <w:lvl w:ilvl="0" w:tentative="0">
      <w:start w:val="8"/>
      <w:numFmt w:val="chineseCounting"/>
      <w:suff w:val="nothing"/>
      <w:lvlText w:val="%1、"/>
      <w:lvlJc w:val="left"/>
      <w:rPr>
        <w:rFonts w:hint="eastAsia"/>
      </w:rPr>
    </w:lvl>
  </w:abstractNum>
  <w:abstractNum w:abstractNumId="4">
    <w:nsid w:val="1A2B1E44"/>
    <w:multiLevelType w:val="multilevel"/>
    <w:tmpl w:val="1A2B1E44"/>
    <w:lvl w:ilvl="0" w:tentative="0">
      <w:start w:val="1"/>
      <w:numFmt w:val="decimal"/>
      <w:pStyle w:val="52"/>
      <w:lvlText w:val="（%1）"/>
      <w:lvlJc w:val="left"/>
      <w:pPr>
        <w:ind w:left="1547" w:hanging="10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270AED96"/>
    <w:multiLevelType w:val="singleLevel"/>
    <w:tmpl w:val="270AED96"/>
    <w:lvl w:ilvl="0" w:tentative="0">
      <w:start w:val="1"/>
      <w:numFmt w:val="chineseCounting"/>
      <w:suff w:val="nothing"/>
      <w:lvlText w:val="%1、"/>
      <w:lvlJc w:val="left"/>
      <w:rPr>
        <w:rFonts w:hint="eastAsia"/>
      </w:rPr>
    </w:lvl>
  </w:abstractNum>
  <w:abstractNum w:abstractNumId="6">
    <w:nsid w:val="3D4DE001"/>
    <w:multiLevelType w:val="singleLevel"/>
    <w:tmpl w:val="3D4DE001"/>
    <w:lvl w:ilvl="0" w:tentative="0">
      <w:start w:val="1"/>
      <w:numFmt w:val="chineseCounting"/>
      <w:suff w:val="nothing"/>
      <w:lvlText w:val="（%1）"/>
      <w:lvlJc w:val="left"/>
      <w:rPr>
        <w:rFonts w:hint="eastAsia"/>
      </w:rPr>
    </w:lvl>
  </w:abstractNum>
  <w:abstractNum w:abstractNumId="7">
    <w:nsid w:val="6C68600A"/>
    <w:multiLevelType w:val="singleLevel"/>
    <w:tmpl w:val="6C68600A"/>
    <w:lvl w:ilvl="0" w:tentative="0">
      <w:start w:val="1"/>
      <w:numFmt w:val="chineseCounting"/>
      <w:suff w:val="nothing"/>
      <w:lvlText w:val="%1、"/>
      <w:lvlJc w:val="left"/>
      <w:rPr>
        <w:rFonts w:hint="eastAsia"/>
      </w:r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noTabHangInd/>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g3ZWIwMzg4N2IzNGIzOWFmNjkxYjM5ODJkOWEzZTkifQ=="/>
  </w:docVars>
  <w:rsids>
    <w:rsidRoot w:val="00E10F36"/>
    <w:rsid w:val="00025325"/>
    <w:rsid w:val="00025792"/>
    <w:rsid w:val="00037A8D"/>
    <w:rsid w:val="00041410"/>
    <w:rsid w:val="00045FB6"/>
    <w:rsid w:val="00047E6D"/>
    <w:rsid w:val="00053870"/>
    <w:rsid w:val="000563B8"/>
    <w:rsid w:val="00061C0E"/>
    <w:rsid w:val="00077B76"/>
    <w:rsid w:val="0008477F"/>
    <w:rsid w:val="00086080"/>
    <w:rsid w:val="000A6D9C"/>
    <w:rsid w:val="000B078F"/>
    <w:rsid w:val="000B3043"/>
    <w:rsid w:val="000B3EFE"/>
    <w:rsid w:val="000B5DCA"/>
    <w:rsid w:val="000E5A29"/>
    <w:rsid w:val="000F0E79"/>
    <w:rsid w:val="001047F4"/>
    <w:rsid w:val="0011530E"/>
    <w:rsid w:val="001230FB"/>
    <w:rsid w:val="00132732"/>
    <w:rsid w:val="00135358"/>
    <w:rsid w:val="00135623"/>
    <w:rsid w:val="001517DE"/>
    <w:rsid w:val="00154BAF"/>
    <w:rsid w:val="00161E83"/>
    <w:rsid w:val="00172141"/>
    <w:rsid w:val="00181F59"/>
    <w:rsid w:val="00191D7C"/>
    <w:rsid w:val="001942C9"/>
    <w:rsid w:val="001A0466"/>
    <w:rsid w:val="001A3A6B"/>
    <w:rsid w:val="001B538E"/>
    <w:rsid w:val="001C0573"/>
    <w:rsid w:val="001C171F"/>
    <w:rsid w:val="001D2F94"/>
    <w:rsid w:val="001D5B84"/>
    <w:rsid w:val="001E33FC"/>
    <w:rsid w:val="001E7AA4"/>
    <w:rsid w:val="001F4122"/>
    <w:rsid w:val="001F6C33"/>
    <w:rsid w:val="00201E6B"/>
    <w:rsid w:val="00202143"/>
    <w:rsid w:val="00212ED8"/>
    <w:rsid w:val="0022612B"/>
    <w:rsid w:val="00230C9F"/>
    <w:rsid w:val="00231B24"/>
    <w:rsid w:val="002343BC"/>
    <w:rsid w:val="00242617"/>
    <w:rsid w:val="00253612"/>
    <w:rsid w:val="002630BB"/>
    <w:rsid w:val="0026455A"/>
    <w:rsid w:val="0027192C"/>
    <w:rsid w:val="002719FB"/>
    <w:rsid w:val="00271BB0"/>
    <w:rsid w:val="00286A97"/>
    <w:rsid w:val="002B6FD5"/>
    <w:rsid w:val="002D5FF2"/>
    <w:rsid w:val="002E7428"/>
    <w:rsid w:val="002F4CAF"/>
    <w:rsid w:val="0031157E"/>
    <w:rsid w:val="00315209"/>
    <w:rsid w:val="00330F05"/>
    <w:rsid w:val="00336480"/>
    <w:rsid w:val="00354516"/>
    <w:rsid w:val="00356176"/>
    <w:rsid w:val="00370662"/>
    <w:rsid w:val="00397DBB"/>
    <w:rsid w:val="003A4C17"/>
    <w:rsid w:val="003A58E1"/>
    <w:rsid w:val="003C2C69"/>
    <w:rsid w:val="003D21B2"/>
    <w:rsid w:val="003E338B"/>
    <w:rsid w:val="003E6D2F"/>
    <w:rsid w:val="00400816"/>
    <w:rsid w:val="00441F03"/>
    <w:rsid w:val="00455952"/>
    <w:rsid w:val="00455FE0"/>
    <w:rsid w:val="004642D6"/>
    <w:rsid w:val="00465330"/>
    <w:rsid w:val="00466D3E"/>
    <w:rsid w:val="0047460B"/>
    <w:rsid w:val="004861BD"/>
    <w:rsid w:val="0048754A"/>
    <w:rsid w:val="00493BF9"/>
    <w:rsid w:val="004B3417"/>
    <w:rsid w:val="004B7157"/>
    <w:rsid w:val="004C0E5B"/>
    <w:rsid w:val="004D047B"/>
    <w:rsid w:val="004D380A"/>
    <w:rsid w:val="004D5FF8"/>
    <w:rsid w:val="004E1ED4"/>
    <w:rsid w:val="004E279F"/>
    <w:rsid w:val="00540CE8"/>
    <w:rsid w:val="005659FA"/>
    <w:rsid w:val="005714C6"/>
    <w:rsid w:val="00577119"/>
    <w:rsid w:val="005868BA"/>
    <w:rsid w:val="00590ADE"/>
    <w:rsid w:val="00590F86"/>
    <w:rsid w:val="00596FE0"/>
    <w:rsid w:val="0059787F"/>
    <w:rsid w:val="005A4163"/>
    <w:rsid w:val="005A4C8F"/>
    <w:rsid w:val="005A6373"/>
    <w:rsid w:val="005A6D40"/>
    <w:rsid w:val="005B0149"/>
    <w:rsid w:val="005B3953"/>
    <w:rsid w:val="005B78F2"/>
    <w:rsid w:val="005C14C1"/>
    <w:rsid w:val="005C1D93"/>
    <w:rsid w:val="005E4E4B"/>
    <w:rsid w:val="005F0D14"/>
    <w:rsid w:val="00607D52"/>
    <w:rsid w:val="00621ECC"/>
    <w:rsid w:val="006411EA"/>
    <w:rsid w:val="00674A5D"/>
    <w:rsid w:val="00680122"/>
    <w:rsid w:val="006834E6"/>
    <w:rsid w:val="00686EF9"/>
    <w:rsid w:val="006A10DD"/>
    <w:rsid w:val="006A15A4"/>
    <w:rsid w:val="006E41C4"/>
    <w:rsid w:val="006E42CB"/>
    <w:rsid w:val="006F1374"/>
    <w:rsid w:val="00700733"/>
    <w:rsid w:val="007072C7"/>
    <w:rsid w:val="007149ED"/>
    <w:rsid w:val="00722A96"/>
    <w:rsid w:val="00725626"/>
    <w:rsid w:val="0073373A"/>
    <w:rsid w:val="00737EE7"/>
    <w:rsid w:val="007431A7"/>
    <w:rsid w:val="00745DE8"/>
    <w:rsid w:val="00747CA0"/>
    <w:rsid w:val="00754F61"/>
    <w:rsid w:val="007648ED"/>
    <w:rsid w:val="00774895"/>
    <w:rsid w:val="00795242"/>
    <w:rsid w:val="007B0B0F"/>
    <w:rsid w:val="007B2A25"/>
    <w:rsid w:val="007B4F58"/>
    <w:rsid w:val="007F1891"/>
    <w:rsid w:val="007F6AB5"/>
    <w:rsid w:val="007F721F"/>
    <w:rsid w:val="008112B4"/>
    <w:rsid w:val="00814E41"/>
    <w:rsid w:val="008243F1"/>
    <w:rsid w:val="00825F5B"/>
    <w:rsid w:val="00827F87"/>
    <w:rsid w:val="00837078"/>
    <w:rsid w:val="00842DDF"/>
    <w:rsid w:val="00845302"/>
    <w:rsid w:val="00853E21"/>
    <w:rsid w:val="0085624F"/>
    <w:rsid w:val="00856480"/>
    <w:rsid w:val="008628E4"/>
    <w:rsid w:val="0086794D"/>
    <w:rsid w:val="00871955"/>
    <w:rsid w:val="008733B7"/>
    <w:rsid w:val="0087727E"/>
    <w:rsid w:val="00877725"/>
    <w:rsid w:val="00877D7F"/>
    <w:rsid w:val="0088387E"/>
    <w:rsid w:val="008A684A"/>
    <w:rsid w:val="008C7E04"/>
    <w:rsid w:val="008E103F"/>
    <w:rsid w:val="008E20A3"/>
    <w:rsid w:val="008F413B"/>
    <w:rsid w:val="00907707"/>
    <w:rsid w:val="0091186E"/>
    <w:rsid w:val="00916295"/>
    <w:rsid w:val="009248A7"/>
    <w:rsid w:val="00927FE1"/>
    <w:rsid w:val="00936808"/>
    <w:rsid w:val="009615EB"/>
    <w:rsid w:val="00970F7B"/>
    <w:rsid w:val="0097130A"/>
    <w:rsid w:val="00987521"/>
    <w:rsid w:val="00987751"/>
    <w:rsid w:val="00992F21"/>
    <w:rsid w:val="009B0353"/>
    <w:rsid w:val="009B5040"/>
    <w:rsid w:val="009D75F3"/>
    <w:rsid w:val="009E0A64"/>
    <w:rsid w:val="00A036B9"/>
    <w:rsid w:val="00A04659"/>
    <w:rsid w:val="00A06A47"/>
    <w:rsid w:val="00A07ACF"/>
    <w:rsid w:val="00A14AE5"/>
    <w:rsid w:val="00A16E57"/>
    <w:rsid w:val="00A2008D"/>
    <w:rsid w:val="00A25CCD"/>
    <w:rsid w:val="00A52161"/>
    <w:rsid w:val="00A53D38"/>
    <w:rsid w:val="00A54BA8"/>
    <w:rsid w:val="00A5605B"/>
    <w:rsid w:val="00A6127B"/>
    <w:rsid w:val="00A6353B"/>
    <w:rsid w:val="00A801AA"/>
    <w:rsid w:val="00A90DEF"/>
    <w:rsid w:val="00AB6A44"/>
    <w:rsid w:val="00AD4E2A"/>
    <w:rsid w:val="00AD4EFE"/>
    <w:rsid w:val="00AF5380"/>
    <w:rsid w:val="00B07B5C"/>
    <w:rsid w:val="00B17E2D"/>
    <w:rsid w:val="00B561E0"/>
    <w:rsid w:val="00B56C65"/>
    <w:rsid w:val="00B60EAA"/>
    <w:rsid w:val="00B6174A"/>
    <w:rsid w:val="00B66812"/>
    <w:rsid w:val="00B77DDE"/>
    <w:rsid w:val="00B82EF7"/>
    <w:rsid w:val="00BE083B"/>
    <w:rsid w:val="00BE1FFC"/>
    <w:rsid w:val="00BE6C66"/>
    <w:rsid w:val="00BF77F7"/>
    <w:rsid w:val="00C03EB3"/>
    <w:rsid w:val="00C07A1B"/>
    <w:rsid w:val="00C23DB0"/>
    <w:rsid w:val="00C277A2"/>
    <w:rsid w:val="00C65AB2"/>
    <w:rsid w:val="00C664C1"/>
    <w:rsid w:val="00C75CC3"/>
    <w:rsid w:val="00C777AC"/>
    <w:rsid w:val="00CB024A"/>
    <w:rsid w:val="00CB1EB4"/>
    <w:rsid w:val="00CB6E32"/>
    <w:rsid w:val="00CF31E4"/>
    <w:rsid w:val="00D01630"/>
    <w:rsid w:val="00D315AF"/>
    <w:rsid w:val="00D36129"/>
    <w:rsid w:val="00D411F2"/>
    <w:rsid w:val="00D42CB7"/>
    <w:rsid w:val="00D53331"/>
    <w:rsid w:val="00D53E23"/>
    <w:rsid w:val="00D54EEB"/>
    <w:rsid w:val="00D63484"/>
    <w:rsid w:val="00D63D65"/>
    <w:rsid w:val="00D6562B"/>
    <w:rsid w:val="00D7218A"/>
    <w:rsid w:val="00D857B0"/>
    <w:rsid w:val="00D85F46"/>
    <w:rsid w:val="00D94CE3"/>
    <w:rsid w:val="00D97E3B"/>
    <w:rsid w:val="00DA7E1B"/>
    <w:rsid w:val="00DB7D46"/>
    <w:rsid w:val="00DC0367"/>
    <w:rsid w:val="00DD0001"/>
    <w:rsid w:val="00DD1979"/>
    <w:rsid w:val="00DE6136"/>
    <w:rsid w:val="00DE7C44"/>
    <w:rsid w:val="00DF1B33"/>
    <w:rsid w:val="00DF35CA"/>
    <w:rsid w:val="00E054B5"/>
    <w:rsid w:val="00E10F36"/>
    <w:rsid w:val="00E208AE"/>
    <w:rsid w:val="00E31401"/>
    <w:rsid w:val="00E42CE8"/>
    <w:rsid w:val="00E42FFD"/>
    <w:rsid w:val="00E43DF1"/>
    <w:rsid w:val="00E51BB3"/>
    <w:rsid w:val="00E5451C"/>
    <w:rsid w:val="00E66603"/>
    <w:rsid w:val="00E67601"/>
    <w:rsid w:val="00E738DB"/>
    <w:rsid w:val="00E83E4C"/>
    <w:rsid w:val="00E841F1"/>
    <w:rsid w:val="00E971A0"/>
    <w:rsid w:val="00EB0B62"/>
    <w:rsid w:val="00ED0F80"/>
    <w:rsid w:val="00F04B1A"/>
    <w:rsid w:val="00F06C77"/>
    <w:rsid w:val="00F2796D"/>
    <w:rsid w:val="00F302B9"/>
    <w:rsid w:val="00F3174F"/>
    <w:rsid w:val="00F406CB"/>
    <w:rsid w:val="00F52F0D"/>
    <w:rsid w:val="00F74CC7"/>
    <w:rsid w:val="00F94E5F"/>
    <w:rsid w:val="00FA5638"/>
    <w:rsid w:val="00FC0495"/>
    <w:rsid w:val="00FC194A"/>
    <w:rsid w:val="00FE32C2"/>
    <w:rsid w:val="01141165"/>
    <w:rsid w:val="01166194"/>
    <w:rsid w:val="011E0236"/>
    <w:rsid w:val="0160084E"/>
    <w:rsid w:val="01654D5D"/>
    <w:rsid w:val="016B7E5C"/>
    <w:rsid w:val="019C0069"/>
    <w:rsid w:val="019D3C6A"/>
    <w:rsid w:val="01AF223A"/>
    <w:rsid w:val="01B34E22"/>
    <w:rsid w:val="01B60F19"/>
    <w:rsid w:val="01BE04F7"/>
    <w:rsid w:val="01C91585"/>
    <w:rsid w:val="01CE7D9B"/>
    <w:rsid w:val="01CF15F7"/>
    <w:rsid w:val="01DA01EC"/>
    <w:rsid w:val="01F279E0"/>
    <w:rsid w:val="01FA0904"/>
    <w:rsid w:val="02001FB9"/>
    <w:rsid w:val="020075CD"/>
    <w:rsid w:val="02064C9D"/>
    <w:rsid w:val="020753DD"/>
    <w:rsid w:val="021402CE"/>
    <w:rsid w:val="021501BC"/>
    <w:rsid w:val="0215208E"/>
    <w:rsid w:val="021A590A"/>
    <w:rsid w:val="02224CD9"/>
    <w:rsid w:val="02375C5E"/>
    <w:rsid w:val="023D5995"/>
    <w:rsid w:val="024141DC"/>
    <w:rsid w:val="024517B4"/>
    <w:rsid w:val="024E01D2"/>
    <w:rsid w:val="025260E0"/>
    <w:rsid w:val="025434BB"/>
    <w:rsid w:val="0264611C"/>
    <w:rsid w:val="02780CF9"/>
    <w:rsid w:val="0284231A"/>
    <w:rsid w:val="02A370B2"/>
    <w:rsid w:val="02AB2FB4"/>
    <w:rsid w:val="02C345BC"/>
    <w:rsid w:val="02CB7F49"/>
    <w:rsid w:val="02D23086"/>
    <w:rsid w:val="02EB2F7E"/>
    <w:rsid w:val="02EE5FB8"/>
    <w:rsid w:val="02FB0E4F"/>
    <w:rsid w:val="02FE3E7B"/>
    <w:rsid w:val="02FF32CD"/>
    <w:rsid w:val="03157416"/>
    <w:rsid w:val="031A67DB"/>
    <w:rsid w:val="032439AA"/>
    <w:rsid w:val="0325481F"/>
    <w:rsid w:val="03265180"/>
    <w:rsid w:val="032B3FAD"/>
    <w:rsid w:val="034C108A"/>
    <w:rsid w:val="03685798"/>
    <w:rsid w:val="036D4703"/>
    <w:rsid w:val="036E3F35"/>
    <w:rsid w:val="036E4623"/>
    <w:rsid w:val="037B371D"/>
    <w:rsid w:val="0382494D"/>
    <w:rsid w:val="038B70F3"/>
    <w:rsid w:val="038E3972"/>
    <w:rsid w:val="03984646"/>
    <w:rsid w:val="039D7B38"/>
    <w:rsid w:val="03EA4422"/>
    <w:rsid w:val="0405748B"/>
    <w:rsid w:val="041B280B"/>
    <w:rsid w:val="041B4B35"/>
    <w:rsid w:val="041F7769"/>
    <w:rsid w:val="04206073"/>
    <w:rsid w:val="042C5E9F"/>
    <w:rsid w:val="042F4469"/>
    <w:rsid w:val="044C495B"/>
    <w:rsid w:val="04580504"/>
    <w:rsid w:val="0462668B"/>
    <w:rsid w:val="04635371"/>
    <w:rsid w:val="046F219A"/>
    <w:rsid w:val="04932CE9"/>
    <w:rsid w:val="04945E4B"/>
    <w:rsid w:val="04A10193"/>
    <w:rsid w:val="04AB0DD6"/>
    <w:rsid w:val="04DF3A37"/>
    <w:rsid w:val="04E23328"/>
    <w:rsid w:val="04E439E1"/>
    <w:rsid w:val="04F75A88"/>
    <w:rsid w:val="05103C1C"/>
    <w:rsid w:val="0520313E"/>
    <w:rsid w:val="05281683"/>
    <w:rsid w:val="052A653F"/>
    <w:rsid w:val="052B1173"/>
    <w:rsid w:val="053C63C6"/>
    <w:rsid w:val="053F672D"/>
    <w:rsid w:val="05423458"/>
    <w:rsid w:val="05434503"/>
    <w:rsid w:val="054C25F2"/>
    <w:rsid w:val="054D5ABE"/>
    <w:rsid w:val="054F1788"/>
    <w:rsid w:val="05500BDA"/>
    <w:rsid w:val="055C45BE"/>
    <w:rsid w:val="05791EDF"/>
    <w:rsid w:val="057A1804"/>
    <w:rsid w:val="057A1C84"/>
    <w:rsid w:val="058F4B3B"/>
    <w:rsid w:val="05A7523A"/>
    <w:rsid w:val="05AD6870"/>
    <w:rsid w:val="05B64EE1"/>
    <w:rsid w:val="05DE26BC"/>
    <w:rsid w:val="05DE4037"/>
    <w:rsid w:val="05E821DA"/>
    <w:rsid w:val="05EC5631"/>
    <w:rsid w:val="06086964"/>
    <w:rsid w:val="06121C83"/>
    <w:rsid w:val="061F33EE"/>
    <w:rsid w:val="062539B1"/>
    <w:rsid w:val="06294B52"/>
    <w:rsid w:val="064039A2"/>
    <w:rsid w:val="06426774"/>
    <w:rsid w:val="064C16CD"/>
    <w:rsid w:val="064D7357"/>
    <w:rsid w:val="065A512F"/>
    <w:rsid w:val="06616E58"/>
    <w:rsid w:val="066A5F44"/>
    <w:rsid w:val="067B5986"/>
    <w:rsid w:val="06874510"/>
    <w:rsid w:val="068A3C77"/>
    <w:rsid w:val="06AA55F2"/>
    <w:rsid w:val="06B56F46"/>
    <w:rsid w:val="06D73361"/>
    <w:rsid w:val="06D75992"/>
    <w:rsid w:val="06EC3CCC"/>
    <w:rsid w:val="06EC7330"/>
    <w:rsid w:val="06F139C7"/>
    <w:rsid w:val="06F31EF0"/>
    <w:rsid w:val="06F861B5"/>
    <w:rsid w:val="071C2347"/>
    <w:rsid w:val="073217B4"/>
    <w:rsid w:val="073F21FA"/>
    <w:rsid w:val="07442078"/>
    <w:rsid w:val="075527AA"/>
    <w:rsid w:val="076F0C28"/>
    <w:rsid w:val="076F3599"/>
    <w:rsid w:val="076F7CC3"/>
    <w:rsid w:val="077D1886"/>
    <w:rsid w:val="078633D0"/>
    <w:rsid w:val="078A48A1"/>
    <w:rsid w:val="078D1C71"/>
    <w:rsid w:val="079973C0"/>
    <w:rsid w:val="07B6598D"/>
    <w:rsid w:val="07B93145"/>
    <w:rsid w:val="07BB1987"/>
    <w:rsid w:val="07C95D82"/>
    <w:rsid w:val="0812783C"/>
    <w:rsid w:val="081B2D15"/>
    <w:rsid w:val="081F7740"/>
    <w:rsid w:val="08210B42"/>
    <w:rsid w:val="08291040"/>
    <w:rsid w:val="08564759"/>
    <w:rsid w:val="087A0447"/>
    <w:rsid w:val="087F05C9"/>
    <w:rsid w:val="088E2267"/>
    <w:rsid w:val="08962DA7"/>
    <w:rsid w:val="08A57A33"/>
    <w:rsid w:val="08BD2AAD"/>
    <w:rsid w:val="08BF09EE"/>
    <w:rsid w:val="08C153CB"/>
    <w:rsid w:val="08E9218D"/>
    <w:rsid w:val="090715AF"/>
    <w:rsid w:val="090D513C"/>
    <w:rsid w:val="090E6DE2"/>
    <w:rsid w:val="091A494B"/>
    <w:rsid w:val="09243910"/>
    <w:rsid w:val="09320635"/>
    <w:rsid w:val="09332A5A"/>
    <w:rsid w:val="093F17C5"/>
    <w:rsid w:val="0946772E"/>
    <w:rsid w:val="095B19C5"/>
    <w:rsid w:val="095F3199"/>
    <w:rsid w:val="096054A5"/>
    <w:rsid w:val="09684744"/>
    <w:rsid w:val="096C759E"/>
    <w:rsid w:val="09785D60"/>
    <w:rsid w:val="097924AD"/>
    <w:rsid w:val="097E66FE"/>
    <w:rsid w:val="098A1554"/>
    <w:rsid w:val="098A1D99"/>
    <w:rsid w:val="098C5419"/>
    <w:rsid w:val="098D7D07"/>
    <w:rsid w:val="099B1F83"/>
    <w:rsid w:val="09A6701A"/>
    <w:rsid w:val="09C679A5"/>
    <w:rsid w:val="09D23016"/>
    <w:rsid w:val="09DF6753"/>
    <w:rsid w:val="09E57B43"/>
    <w:rsid w:val="09EC58E0"/>
    <w:rsid w:val="09EF617A"/>
    <w:rsid w:val="09F40F87"/>
    <w:rsid w:val="09F558AC"/>
    <w:rsid w:val="09F935EE"/>
    <w:rsid w:val="09FE0FEF"/>
    <w:rsid w:val="0A0333AD"/>
    <w:rsid w:val="0A03446D"/>
    <w:rsid w:val="0A051824"/>
    <w:rsid w:val="0A192C79"/>
    <w:rsid w:val="0A193C90"/>
    <w:rsid w:val="0A1E3055"/>
    <w:rsid w:val="0A2033BF"/>
    <w:rsid w:val="0A2F0DBE"/>
    <w:rsid w:val="0A307D2E"/>
    <w:rsid w:val="0A384BB8"/>
    <w:rsid w:val="0A3C6AFA"/>
    <w:rsid w:val="0A8412E5"/>
    <w:rsid w:val="0A85022E"/>
    <w:rsid w:val="0A97280B"/>
    <w:rsid w:val="0A9D15E0"/>
    <w:rsid w:val="0AB319EF"/>
    <w:rsid w:val="0ABE2142"/>
    <w:rsid w:val="0AC27E84"/>
    <w:rsid w:val="0ACB4F8A"/>
    <w:rsid w:val="0ACE4A7B"/>
    <w:rsid w:val="0AD361ED"/>
    <w:rsid w:val="0AEF71F5"/>
    <w:rsid w:val="0AF91D28"/>
    <w:rsid w:val="0B01270B"/>
    <w:rsid w:val="0B0968AD"/>
    <w:rsid w:val="0B183651"/>
    <w:rsid w:val="0B212DFC"/>
    <w:rsid w:val="0B303B66"/>
    <w:rsid w:val="0B5478DF"/>
    <w:rsid w:val="0B5816F8"/>
    <w:rsid w:val="0B8364D1"/>
    <w:rsid w:val="0B8E7D66"/>
    <w:rsid w:val="0BAA1044"/>
    <w:rsid w:val="0BB75379"/>
    <w:rsid w:val="0BC250D2"/>
    <w:rsid w:val="0BC76EF2"/>
    <w:rsid w:val="0BD8163D"/>
    <w:rsid w:val="0BDB071C"/>
    <w:rsid w:val="0BDE4EA2"/>
    <w:rsid w:val="0BF65290"/>
    <w:rsid w:val="0C122745"/>
    <w:rsid w:val="0C1E4B43"/>
    <w:rsid w:val="0C3952F8"/>
    <w:rsid w:val="0C6054A2"/>
    <w:rsid w:val="0C7532E0"/>
    <w:rsid w:val="0CA23AC9"/>
    <w:rsid w:val="0CCD573D"/>
    <w:rsid w:val="0CFD6258"/>
    <w:rsid w:val="0D077DD0"/>
    <w:rsid w:val="0D244E26"/>
    <w:rsid w:val="0D2E35AE"/>
    <w:rsid w:val="0D38442D"/>
    <w:rsid w:val="0D3C15EA"/>
    <w:rsid w:val="0D3F3BEE"/>
    <w:rsid w:val="0D5E2F3A"/>
    <w:rsid w:val="0D644A10"/>
    <w:rsid w:val="0D6A26EB"/>
    <w:rsid w:val="0D7F205C"/>
    <w:rsid w:val="0D837D9E"/>
    <w:rsid w:val="0DB7369B"/>
    <w:rsid w:val="0DC44EAE"/>
    <w:rsid w:val="0DCF4D92"/>
    <w:rsid w:val="0DD82DA4"/>
    <w:rsid w:val="0DF50A94"/>
    <w:rsid w:val="0E13593E"/>
    <w:rsid w:val="0E1D1DC5"/>
    <w:rsid w:val="0E29137A"/>
    <w:rsid w:val="0E2E5431"/>
    <w:rsid w:val="0E2F3F97"/>
    <w:rsid w:val="0E485656"/>
    <w:rsid w:val="0E52151F"/>
    <w:rsid w:val="0E570792"/>
    <w:rsid w:val="0E75375D"/>
    <w:rsid w:val="0E9A0782"/>
    <w:rsid w:val="0EAD49A7"/>
    <w:rsid w:val="0EB51213"/>
    <w:rsid w:val="0EB61AAE"/>
    <w:rsid w:val="0EBC2700"/>
    <w:rsid w:val="0EC97FD4"/>
    <w:rsid w:val="0ECB24ED"/>
    <w:rsid w:val="0EF37EDA"/>
    <w:rsid w:val="0EF6634E"/>
    <w:rsid w:val="0EF72149"/>
    <w:rsid w:val="0EF802B3"/>
    <w:rsid w:val="0F136F00"/>
    <w:rsid w:val="0F2C7FC2"/>
    <w:rsid w:val="0F5A2541"/>
    <w:rsid w:val="0F6D6480"/>
    <w:rsid w:val="0F7A3E22"/>
    <w:rsid w:val="0F8B5592"/>
    <w:rsid w:val="0FA97864"/>
    <w:rsid w:val="0FDA3EE2"/>
    <w:rsid w:val="0FE05B49"/>
    <w:rsid w:val="0FF860F6"/>
    <w:rsid w:val="0FFC1D4A"/>
    <w:rsid w:val="101D1FB5"/>
    <w:rsid w:val="103E4CCB"/>
    <w:rsid w:val="104D56D4"/>
    <w:rsid w:val="10523A58"/>
    <w:rsid w:val="1059623E"/>
    <w:rsid w:val="106A2B50"/>
    <w:rsid w:val="10702130"/>
    <w:rsid w:val="108F25B6"/>
    <w:rsid w:val="10BF3A80"/>
    <w:rsid w:val="10C67A01"/>
    <w:rsid w:val="10C76B00"/>
    <w:rsid w:val="10D42BAB"/>
    <w:rsid w:val="10EC25C8"/>
    <w:rsid w:val="10F02E96"/>
    <w:rsid w:val="11131439"/>
    <w:rsid w:val="111B6540"/>
    <w:rsid w:val="111D1EC0"/>
    <w:rsid w:val="112073CE"/>
    <w:rsid w:val="112A22DF"/>
    <w:rsid w:val="112A5AB9"/>
    <w:rsid w:val="11313DA3"/>
    <w:rsid w:val="11366ED6"/>
    <w:rsid w:val="11372E27"/>
    <w:rsid w:val="115404DC"/>
    <w:rsid w:val="117A3266"/>
    <w:rsid w:val="11913832"/>
    <w:rsid w:val="11B05AF3"/>
    <w:rsid w:val="11D32976"/>
    <w:rsid w:val="11DA1538"/>
    <w:rsid w:val="11DA6FBD"/>
    <w:rsid w:val="120E1C01"/>
    <w:rsid w:val="124E70EA"/>
    <w:rsid w:val="12500C0A"/>
    <w:rsid w:val="1254666E"/>
    <w:rsid w:val="1255782F"/>
    <w:rsid w:val="125A4E46"/>
    <w:rsid w:val="1267290F"/>
    <w:rsid w:val="127E28E2"/>
    <w:rsid w:val="12801243"/>
    <w:rsid w:val="12863E8D"/>
    <w:rsid w:val="129059AF"/>
    <w:rsid w:val="129D1B51"/>
    <w:rsid w:val="12AD3725"/>
    <w:rsid w:val="12B0398F"/>
    <w:rsid w:val="12B308B6"/>
    <w:rsid w:val="12CA5B28"/>
    <w:rsid w:val="12CE43F8"/>
    <w:rsid w:val="12E75C65"/>
    <w:rsid w:val="12F74CBA"/>
    <w:rsid w:val="12FC5136"/>
    <w:rsid w:val="13042D03"/>
    <w:rsid w:val="130848A2"/>
    <w:rsid w:val="131E37BA"/>
    <w:rsid w:val="13477178"/>
    <w:rsid w:val="136F67CD"/>
    <w:rsid w:val="13730BF3"/>
    <w:rsid w:val="13872893"/>
    <w:rsid w:val="13A055BE"/>
    <w:rsid w:val="13AC6228"/>
    <w:rsid w:val="13B61E2B"/>
    <w:rsid w:val="13B62550"/>
    <w:rsid w:val="13C06F2A"/>
    <w:rsid w:val="13C13488"/>
    <w:rsid w:val="13C609E5"/>
    <w:rsid w:val="13C86B7D"/>
    <w:rsid w:val="13F3163C"/>
    <w:rsid w:val="13F41DE7"/>
    <w:rsid w:val="13FD1F2D"/>
    <w:rsid w:val="14067033"/>
    <w:rsid w:val="141A366C"/>
    <w:rsid w:val="14301043"/>
    <w:rsid w:val="143F40B1"/>
    <w:rsid w:val="14436CA5"/>
    <w:rsid w:val="144B2FC9"/>
    <w:rsid w:val="14582592"/>
    <w:rsid w:val="14590DE7"/>
    <w:rsid w:val="145A613F"/>
    <w:rsid w:val="14701846"/>
    <w:rsid w:val="14706BA3"/>
    <w:rsid w:val="147A77A3"/>
    <w:rsid w:val="148B6DC0"/>
    <w:rsid w:val="148F0DD2"/>
    <w:rsid w:val="14927BCE"/>
    <w:rsid w:val="14A03C1F"/>
    <w:rsid w:val="14A14AFA"/>
    <w:rsid w:val="14B22D17"/>
    <w:rsid w:val="14B7162D"/>
    <w:rsid w:val="14D44C98"/>
    <w:rsid w:val="14E90996"/>
    <w:rsid w:val="14F63EA4"/>
    <w:rsid w:val="15064BE1"/>
    <w:rsid w:val="150A49B0"/>
    <w:rsid w:val="15186327"/>
    <w:rsid w:val="15396F94"/>
    <w:rsid w:val="155B6F0B"/>
    <w:rsid w:val="156A75F1"/>
    <w:rsid w:val="15712BD2"/>
    <w:rsid w:val="15724254"/>
    <w:rsid w:val="15725F62"/>
    <w:rsid w:val="157F1585"/>
    <w:rsid w:val="158A7639"/>
    <w:rsid w:val="15A308B2"/>
    <w:rsid w:val="15A4376D"/>
    <w:rsid w:val="15B376DA"/>
    <w:rsid w:val="15BA25CF"/>
    <w:rsid w:val="15C64DA2"/>
    <w:rsid w:val="15D03A86"/>
    <w:rsid w:val="15D1541F"/>
    <w:rsid w:val="15EB3D9E"/>
    <w:rsid w:val="15EE2D59"/>
    <w:rsid w:val="15EE7D7F"/>
    <w:rsid w:val="15F16B61"/>
    <w:rsid w:val="16023CBB"/>
    <w:rsid w:val="16184BC7"/>
    <w:rsid w:val="162C6AF9"/>
    <w:rsid w:val="162D4D4B"/>
    <w:rsid w:val="163C72A3"/>
    <w:rsid w:val="1641730D"/>
    <w:rsid w:val="16421E79"/>
    <w:rsid w:val="165754D9"/>
    <w:rsid w:val="16663DB9"/>
    <w:rsid w:val="166836A8"/>
    <w:rsid w:val="168129A1"/>
    <w:rsid w:val="16971772"/>
    <w:rsid w:val="16A050D0"/>
    <w:rsid w:val="16AB5ACF"/>
    <w:rsid w:val="16B00189"/>
    <w:rsid w:val="16DC11F3"/>
    <w:rsid w:val="16F615E1"/>
    <w:rsid w:val="17194D2F"/>
    <w:rsid w:val="17251D14"/>
    <w:rsid w:val="17316C3D"/>
    <w:rsid w:val="173C2F45"/>
    <w:rsid w:val="175C6F6A"/>
    <w:rsid w:val="17795D6E"/>
    <w:rsid w:val="1787048B"/>
    <w:rsid w:val="17912A8E"/>
    <w:rsid w:val="17A347B9"/>
    <w:rsid w:val="17B37438"/>
    <w:rsid w:val="17B4365F"/>
    <w:rsid w:val="17D354B3"/>
    <w:rsid w:val="17D9680D"/>
    <w:rsid w:val="17DF1BD3"/>
    <w:rsid w:val="17EC4792"/>
    <w:rsid w:val="17FD72AD"/>
    <w:rsid w:val="17FF4711"/>
    <w:rsid w:val="18051D35"/>
    <w:rsid w:val="180C0990"/>
    <w:rsid w:val="181938C7"/>
    <w:rsid w:val="182061EA"/>
    <w:rsid w:val="18212264"/>
    <w:rsid w:val="182E4DAB"/>
    <w:rsid w:val="183C2450"/>
    <w:rsid w:val="183C6254"/>
    <w:rsid w:val="1844314A"/>
    <w:rsid w:val="18475E6C"/>
    <w:rsid w:val="184E0FA9"/>
    <w:rsid w:val="184F0019"/>
    <w:rsid w:val="18501CF9"/>
    <w:rsid w:val="18534811"/>
    <w:rsid w:val="18563E16"/>
    <w:rsid w:val="185D11EC"/>
    <w:rsid w:val="186662F2"/>
    <w:rsid w:val="18757727"/>
    <w:rsid w:val="18786026"/>
    <w:rsid w:val="1884181D"/>
    <w:rsid w:val="189A2440"/>
    <w:rsid w:val="18A11F52"/>
    <w:rsid w:val="18A1557C"/>
    <w:rsid w:val="18A97AF2"/>
    <w:rsid w:val="18B4634E"/>
    <w:rsid w:val="18BE6C0A"/>
    <w:rsid w:val="18C9062F"/>
    <w:rsid w:val="18D25736"/>
    <w:rsid w:val="18E14C1C"/>
    <w:rsid w:val="18E4104B"/>
    <w:rsid w:val="191747A4"/>
    <w:rsid w:val="191E70D4"/>
    <w:rsid w:val="19290B44"/>
    <w:rsid w:val="19294F48"/>
    <w:rsid w:val="192F63D7"/>
    <w:rsid w:val="19493067"/>
    <w:rsid w:val="195C4930"/>
    <w:rsid w:val="197C2A50"/>
    <w:rsid w:val="199A2C5C"/>
    <w:rsid w:val="19AD5CB4"/>
    <w:rsid w:val="19D21766"/>
    <w:rsid w:val="19D42464"/>
    <w:rsid w:val="19D770B8"/>
    <w:rsid w:val="19E466D9"/>
    <w:rsid w:val="19EF24A3"/>
    <w:rsid w:val="1A291D01"/>
    <w:rsid w:val="1A2D6C7E"/>
    <w:rsid w:val="1A365D68"/>
    <w:rsid w:val="1A464C6A"/>
    <w:rsid w:val="1A6410AE"/>
    <w:rsid w:val="1A65193D"/>
    <w:rsid w:val="1A6C147B"/>
    <w:rsid w:val="1A6E148E"/>
    <w:rsid w:val="1A7F369B"/>
    <w:rsid w:val="1A9F736D"/>
    <w:rsid w:val="1AAF25E5"/>
    <w:rsid w:val="1AB04DD0"/>
    <w:rsid w:val="1ABD41C4"/>
    <w:rsid w:val="1ABF493E"/>
    <w:rsid w:val="1AC86FE0"/>
    <w:rsid w:val="1ACE3546"/>
    <w:rsid w:val="1ACF19F3"/>
    <w:rsid w:val="1AD56278"/>
    <w:rsid w:val="1AF76490"/>
    <w:rsid w:val="1B0A7858"/>
    <w:rsid w:val="1B0D5DAA"/>
    <w:rsid w:val="1B0D6EF9"/>
    <w:rsid w:val="1B28424A"/>
    <w:rsid w:val="1B2D3A03"/>
    <w:rsid w:val="1B2F50C2"/>
    <w:rsid w:val="1B46240B"/>
    <w:rsid w:val="1B494EED"/>
    <w:rsid w:val="1B4D72F6"/>
    <w:rsid w:val="1B573551"/>
    <w:rsid w:val="1B6C01AF"/>
    <w:rsid w:val="1B742AD4"/>
    <w:rsid w:val="1B7861F6"/>
    <w:rsid w:val="1B8C309D"/>
    <w:rsid w:val="1B944F25"/>
    <w:rsid w:val="1BB94B51"/>
    <w:rsid w:val="1BBC3401"/>
    <w:rsid w:val="1BC121CA"/>
    <w:rsid w:val="1BE404F8"/>
    <w:rsid w:val="1BF34E22"/>
    <w:rsid w:val="1C1169DF"/>
    <w:rsid w:val="1C23136C"/>
    <w:rsid w:val="1C2A128A"/>
    <w:rsid w:val="1C435BA6"/>
    <w:rsid w:val="1C480CEA"/>
    <w:rsid w:val="1C5B3C94"/>
    <w:rsid w:val="1C63401C"/>
    <w:rsid w:val="1C635DF8"/>
    <w:rsid w:val="1C6E5776"/>
    <w:rsid w:val="1C784846"/>
    <w:rsid w:val="1C8C6583"/>
    <w:rsid w:val="1C9517E8"/>
    <w:rsid w:val="1CAB69CA"/>
    <w:rsid w:val="1CB36E4B"/>
    <w:rsid w:val="1CB82E95"/>
    <w:rsid w:val="1CC21DD9"/>
    <w:rsid w:val="1CC34A8C"/>
    <w:rsid w:val="1CC7132A"/>
    <w:rsid w:val="1CCF360F"/>
    <w:rsid w:val="1CDA79C9"/>
    <w:rsid w:val="1CE7741F"/>
    <w:rsid w:val="1D1B4F19"/>
    <w:rsid w:val="1D3B53F5"/>
    <w:rsid w:val="1D4603E6"/>
    <w:rsid w:val="1D4C1277"/>
    <w:rsid w:val="1D4D7A81"/>
    <w:rsid w:val="1D4E5553"/>
    <w:rsid w:val="1D4F3C80"/>
    <w:rsid w:val="1D5F4F23"/>
    <w:rsid w:val="1D631052"/>
    <w:rsid w:val="1D7A3089"/>
    <w:rsid w:val="1D7A639C"/>
    <w:rsid w:val="1D7E080A"/>
    <w:rsid w:val="1D81772B"/>
    <w:rsid w:val="1D863957"/>
    <w:rsid w:val="1D882D20"/>
    <w:rsid w:val="1D9059ED"/>
    <w:rsid w:val="1D9C2190"/>
    <w:rsid w:val="1DA633ED"/>
    <w:rsid w:val="1DAD30F6"/>
    <w:rsid w:val="1DDC0C8C"/>
    <w:rsid w:val="1DF24184"/>
    <w:rsid w:val="1E0F548F"/>
    <w:rsid w:val="1E137CB0"/>
    <w:rsid w:val="1E1D17A0"/>
    <w:rsid w:val="1E2A3CBD"/>
    <w:rsid w:val="1E340C41"/>
    <w:rsid w:val="1E4D569E"/>
    <w:rsid w:val="1E581DC1"/>
    <w:rsid w:val="1E704520"/>
    <w:rsid w:val="1E733517"/>
    <w:rsid w:val="1E854FF8"/>
    <w:rsid w:val="1E895CB0"/>
    <w:rsid w:val="1E976E10"/>
    <w:rsid w:val="1EA06063"/>
    <w:rsid w:val="1EA4435F"/>
    <w:rsid w:val="1EAE454F"/>
    <w:rsid w:val="1EB458DE"/>
    <w:rsid w:val="1EB75526"/>
    <w:rsid w:val="1EC34A5C"/>
    <w:rsid w:val="1ED47DBC"/>
    <w:rsid w:val="1EDB03EF"/>
    <w:rsid w:val="1EE241F9"/>
    <w:rsid w:val="1F016D75"/>
    <w:rsid w:val="1F0979D8"/>
    <w:rsid w:val="1F0C6ECA"/>
    <w:rsid w:val="1F0D572F"/>
    <w:rsid w:val="1F1409E6"/>
    <w:rsid w:val="1F170295"/>
    <w:rsid w:val="1F1B2C7B"/>
    <w:rsid w:val="1F326125"/>
    <w:rsid w:val="1F337437"/>
    <w:rsid w:val="1F37329D"/>
    <w:rsid w:val="1F4D1FBA"/>
    <w:rsid w:val="1F5F450F"/>
    <w:rsid w:val="1F6976BD"/>
    <w:rsid w:val="1F6A2B6C"/>
    <w:rsid w:val="1F6B5E88"/>
    <w:rsid w:val="1F713A5A"/>
    <w:rsid w:val="1F8064F6"/>
    <w:rsid w:val="1F8E0ED4"/>
    <w:rsid w:val="1F9C4297"/>
    <w:rsid w:val="1F9C4CF0"/>
    <w:rsid w:val="1FA63B24"/>
    <w:rsid w:val="1FA6791C"/>
    <w:rsid w:val="1FB54D83"/>
    <w:rsid w:val="1FC37A06"/>
    <w:rsid w:val="1FC76A4C"/>
    <w:rsid w:val="1FD63E71"/>
    <w:rsid w:val="1FDE6DE9"/>
    <w:rsid w:val="1FE43FA1"/>
    <w:rsid w:val="1FE67D19"/>
    <w:rsid w:val="1FF97A4C"/>
    <w:rsid w:val="1FFE53CC"/>
    <w:rsid w:val="20054643"/>
    <w:rsid w:val="20125624"/>
    <w:rsid w:val="201523AC"/>
    <w:rsid w:val="20165406"/>
    <w:rsid w:val="201B11AE"/>
    <w:rsid w:val="201E7E9A"/>
    <w:rsid w:val="202A6307"/>
    <w:rsid w:val="2064306B"/>
    <w:rsid w:val="20652C19"/>
    <w:rsid w:val="20684BD2"/>
    <w:rsid w:val="2079293B"/>
    <w:rsid w:val="207D21FF"/>
    <w:rsid w:val="208F379D"/>
    <w:rsid w:val="20931C4F"/>
    <w:rsid w:val="209543FA"/>
    <w:rsid w:val="209B47C0"/>
    <w:rsid w:val="20A70E42"/>
    <w:rsid w:val="20AC0F62"/>
    <w:rsid w:val="20B01D8F"/>
    <w:rsid w:val="20B525CD"/>
    <w:rsid w:val="20C24552"/>
    <w:rsid w:val="20C50603"/>
    <w:rsid w:val="20C55B80"/>
    <w:rsid w:val="20CF4C51"/>
    <w:rsid w:val="20D858B3"/>
    <w:rsid w:val="20D91DBE"/>
    <w:rsid w:val="20E23B56"/>
    <w:rsid w:val="20E46CA2"/>
    <w:rsid w:val="20EB20C9"/>
    <w:rsid w:val="210C3178"/>
    <w:rsid w:val="2119646A"/>
    <w:rsid w:val="2144119B"/>
    <w:rsid w:val="2146325C"/>
    <w:rsid w:val="216A1AD1"/>
    <w:rsid w:val="21907F09"/>
    <w:rsid w:val="21A65EA0"/>
    <w:rsid w:val="21AB4E07"/>
    <w:rsid w:val="21C170BD"/>
    <w:rsid w:val="21C4408A"/>
    <w:rsid w:val="21EB4024"/>
    <w:rsid w:val="21EE1975"/>
    <w:rsid w:val="21EE78BA"/>
    <w:rsid w:val="21EF20B4"/>
    <w:rsid w:val="21F425CA"/>
    <w:rsid w:val="220716F3"/>
    <w:rsid w:val="220846BC"/>
    <w:rsid w:val="22240068"/>
    <w:rsid w:val="223B434C"/>
    <w:rsid w:val="2241392C"/>
    <w:rsid w:val="224C07FC"/>
    <w:rsid w:val="22570245"/>
    <w:rsid w:val="22594C61"/>
    <w:rsid w:val="22642767"/>
    <w:rsid w:val="226A2E83"/>
    <w:rsid w:val="226D2953"/>
    <w:rsid w:val="227C1BEE"/>
    <w:rsid w:val="22851A6B"/>
    <w:rsid w:val="22DB168B"/>
    <w:rsid w:val="22EB2288"/>
    <w:rsid w:val="22FB5416"/>
    <w:rsid w:val="23193FA1"/>
    <w:rsid w:val="23203775"/>
    <w:rsid w:val="23335B9C"/>
    <w:rsid w:val="233429F8"/>
    <w:rsid w:val="23391E87"/>
    <w:rsid w:val="235662A9"/>
    <w:rsid w:val="235A71CB"/>
    <w:rsid w:val="23671588"/>
    <w:rsid w:val="237A3C6A"/>
    <w:rsid w:val="237A6D18"/>
    <w:rsid w:val="237D68A1"/>
    <w:rsid w:val="238A3BE6"/>
    <w:rsid w:val="23902475"/>
    <w:rsid w:val="23911A0A"/>
    <w:rsid w:val="23B10118"/>
    <w:rsid w:val="23BE3486"/>
    <w:rsid w:val="23C6058D"/>
    <w:rsid w:val="23C856FB"/>
    <w:rsid w:val="23DE242B"/>
    <w:rsid w:val="23DF3120"/>
    <w:rsid w:val="23E34C9B"/>
    <w:rsid w:val="23FA349F"/>
    <w:rsid w:val="24010649"/>
    <w:rsid w:val="240B669A"/>
    <w:rsid w:val="240C7A7D"/>
    <w:rsid w:val="24101808"/>
    <w:rsid w:val="2421612D"/>
    <w:rsid w:val="244020ED"/>
    <w:rsid w:val="24434649"/>
    <w:rsid w:val="24454052"/>
    <w:rsid w:val="244E2DF6"/>
    <w:rsid w:val="245468C9"/>
    <w:rsid w:val="245C67FB"/>
    <w:rsid w:val="246006A2"/>
    <w:rsid w:val="246443A0"/>
    <w:rsid w:val="248230AA"/>
    <w:rsid w:val="24857B00"/>
    <w:rsid w:val="24861ACA"/>
    <w:rsid w:val="2488260B"/>
    <w:rsid w:val="24A3491C"/>
    <w:rsid w:val="24AA3A0B"/>
    <w:rsid w:val="24B30297"/>
    <w:rsid w:val="24B66D4D"/>
    <w:rsid w:val="24D23203"/>
    <w:rsid w:val="24DE36B4"/>
    <w:rsid w:val="24E77AC9"/>
    <w:rsid w:val="24F948D9"/>
    <w:rsid w:val="24FA17CD"/>
    <w:rsid w:val="24FF1F22"/>
    <w:rsid w:val="25122E13"/>
    <w:rsid w:val="251521E4"/>
    <w:rsid w:val="251770BD"/>
    <w:rsid w:val="25282829"/>
    <w:rsid w:val="25341526"/>
    <w:rsid w:val="25345276"/>
    <w:rsid w:val="25382DC5"/>
    <w:rsid w:val="253F0480"/>
    <w:rsid w:val="254153C4"/>
    <w:rsid w:val="2544519F"/>
    <w:rsid w:val="254C289B"/>
    <w:rsid w:val="254C6F94"/>
    <w:rsid w:val="255A71DF"/>
    <w:rsid w:val="25A4045A"/>
    <w:rsid w:val="25DB0595"/>
    <w:rsid w:val="25E92311"/>
    <w:rsid w:val="25F767DC"/>
    <w:rsid w:val="25F9392A"/>
    <w:rsid w:val="261750D0"/>
    <w:rsid w:val="262D044F"/>
    <w:rsid w:val="26350143"/>
    <w:rsid w:val="26474B49"/>
    <w:rsid w:val="264D04BA"/>
    <w:rsid w:val="26513048"/>
    <w:rsid w:val="265A28E3"/>
    <w:rsid w:val="265D7F2A"/>
    <w:rsid w:val="267148E2"/>
    <w:rsid w:val="26873FC3"/>
    <w:rsid w:val="26914E82"/>
    <w:rsid w:val="26A57AC5"/>
    <w:rsid w:val="26B741BD"/>
    <w:rsid w:val="26B81298"/>
    <w:rsid w:val="26CF1507"/>
    <w:rsid w:val="26D134D1"/>
    <w:rsid w:val="26E21172"/>
    <w:rsid w:val="27073FBF"/>
    <w:rsid w:val="27141921"/>
    <w:rsid w:val="271B474C"/>
    <w:rsid w:val="27446F51"/>
    <w:rsid w:val="277C6E5A"/>
    <w:rsid w:val="278D0C77"/>
    <w:rsid w:val="2791495F"/>
    <w:rsid w:val="279725E7"/>
    <w:rsid w:val="27B716EA"/>
    <w:rsid w:val="27B8068B"/>
    <w:rsid w:val="27C47770"/>
    <w:rsid w:val="27C778EB"/>
    <w:rsid w:val="27CF73E9"/>
    <w:rsid w:val="27CF7C07"/>
    <w:rsid w:val="27D10DF9"/>
    <w:rsid w:val="27D70D58"/>
    <w:rsid w:val="27DA68FC"/>
    <w:rsid w:val="27E95BE8"/>
    <w:rsid w:val="28291298"/>
    <w:rsid w:val="28333610"/>
    <w:rsid w:val="2838402C"/>
    <w:rsid w:val="28416434"/>
    <w:rsid w:val="284424FC"/>
    <w:rsid w:val="2845191A"/>
    <w:rsid w:val="28620159"/>
    <w:rsid w:val="2862480E"/>
    <w:rsid w:val="28650375"/>
    <w:rsid w:val="286B3A4E"/>
    <w:rsid w:val="286D7229"/>
    <w:rsid w:val="287D1D80"/>
    <w:rsid w:val="28885E11"/>
    <w:rsid w:val="289F6B13"/>
    <w:rsid w:val="28A83D20"/>
    <w:rsid w:val="28CF3FB0"/>
    <w:rsid w:val="28DC615D"/>
    <w:rsid w:val="28DD361A"/>
    <w:rsid w:val="28E03E9F"/>
    <w:rsid w:val="28E219C5"/>
    <w:rsid w:val="29003BF9"/>
    <w:rsid w:val="29053E2D"/>
    <w:rsid w:val="29155184"/>
    <w:rsid w:val="291A3180"/>
    <w:rsid w:val="292518B2"/>
    <w:rsid w:val="292D238F"/>
    <w:rsid w:val="29310AD0"/>
    <w:rsid w:val="293C4E9F"/>
    <w:rsid w:val="293E0BC6"/>
    <w:rsid w:val="29652E48"/>
    <w:rsid w:val="2968394E"/>
    <w:rsid w:val="29877D7E"/>
    <w:rsid w:val="29881641"/>
    <w:rsid w:val="29937B01"/>
    <w:rsid w:val="29942E8B"/>
    <w:rsid w:val="2995009F"/>
    <w:rsid w:val="29A162AC"/>
    <w:rsid w:val="29A70519"/>
    <w:rsid w:val="29AF7839"/>
    <w:rsid w:val="29B35110"/>
    <w:rsid w:val="29D90571"/>
    <w:rsid w:val="29DC38BD"/>
    <w:rsid w:val="29E47C81"/>
    <w:rsid w:val="29E96D83"/>
    <w:rsid w:val="2A0164BD"/>
    <w:rsid w:val="2A0A7BA9"/>
    <w:rsid w:val="2A3356B3"/>
    <w:rsid w:val="2A36035E"/>
    <w:rsid w:val="2A5914AA"/>
    <w:rsid w:val="2A791E34"/>
    <w:rsid w:val="2A81419E"/>
    <w:rsid w:val="2A936E57"/>
    <w:rsid w:val="2A960E39"/>
    <w:rsid w:val="2A9D36CA"/>
    <w:rsid w:val="2AB00FC6"/>
    <w:rsid w:val="2AB3565E"/>
    <w:rsid w:val="2ABC5EB1"/>
    <w:rsid w:val="2ABC7FF4"/>
    <w:rsid w:val="2AC35FD9"/>
    <w:rsid w:val="2AC71B33"/>
    <w:rsid w:val="2ACE3D16"/>
    <w:rsid w:val="2AD20064"/>
    <w:rsid w:val="2ADC2444"/>
    <w:rsid w:val="2AE413DC"/>
    <w:rsid w:val="2AFD553F"/>
    <w:rsid w:val="2B000306"/>
    <w:rsid w:val="2B037C75"/>
    <w:rsid w:val="2B083239"/>
    <w:rsid w:val="2B0E482A"/>
    <w:rsid w:val="2B202368"/>
    <w:rsid w:val="2B456892"/>
    <w:rsid w:val="2B4D6BAD"/>
    <w:rsid w:val="2B663E60"/>
    <w:rsid w:val="2B695EDE"/>
    <w:rsid w:val="2B9038C8"/>
    <w:rsid w:val="2BA7303F"/>
    <w:rsid w:val="2BA9118B"/>
    <w:rsid w:val="2BB903E9"/>
    <w:rsid w:val="2BCC24B9"/>
    <w:rsid w:val="2BCF4F7D"/>
    <w:rsid w:val="2BD63337"/>
    <w:rsid w:val="2BD82C33"/>
    <w:rsid w:val="2BF77F8D"/>
    <w:rsid w:val="2C143EC1"/>
    <w:rsid w:val="2C1A76C8"/>
    <w:rsid w:val="2C1C51EE"/>
    <w:rsid w:val="2C35005E"/>
    <w:rsid w:val="2C355B24"/>
    <w:rsid w:val="2C4604BD"/>
    <w:rsid w:val="2C4D48C7"/>
    <w:rsid w:val="2C5454B1"/>
    <w:rsid w:val="2C8114F5"/>
    <w:rsid w:val="2C8A21A3"/>
    <w:rsid w:val="2C956D4E"/>
    <w:rsid w:val="2CBC158F"/>
    <w:rsid w:val="2CBC42DB"/>
    <w:rsid w:val="2CBE44F7"/>
    <w:rsid w:val="2CC52793"/>
    <w:rsid w:val="2CC85195"/>
    <w:rsid w:val="2CC90607"/>
    <w:rsid w:val="2CDA34E2"/>
    <w:rsid w:val="2CE850D0"/>
    <w:rsid w:val="2CFC5020"/>
    <w:rsid w:val="2D044FBF"/>
    <w:rsid w:val="2D0864CF"/>
    <w:rsid w:val="2D0A3FED"/>
    <w:rsid w:val="2D1107DD"/>
    <w:rsid w:val="2D4A621B"/>
    <w:rsid w:val="2D4E51D5"/>
    <w:rsid w:val="2D521F89"/>
    <w:rsid w:val="2D725DDF"/>
    <w:rsid w:val="2D777986"/>
    <w:rsid w:val="2D791157"/>
    <w:rsid w:val="2D834D88"/>
    <w:rsid w:val="2D981C15"/>
    <w:rsid w:val="2D9B46BB"/>
    <w:rsid w:val="2DAC25A2"/>
    <w:rsid w:val="2DAD7507"/>
    <w:rsid w:val="2DD047E0"/>
    <w:rsid w:val="2DD1025A"/>
    <w:rsid w:val="2DD2258A"/>
    <w:rsid w:val="2DD37B2E"/>
    <w:rsid w:val="2DDD7025"/>
    <w:rsid w:val="2DEC5317"/>
    <w:rsid w:val="2DFE2BB6"/>
    <w:rsid w:val="2E074A6A"/>
    <w:rsid w:val="2E0A3019"/>
    <w:rsid w:val="2E0C4DEE"/>
    <w:rsid w:val="2E117A3A"/>
    <w:rsid w:val="2E284C51"/>
    <w:rsid w:val="2E3527EB"/>
    <w:rsid w:val="2E4F2F2D"/>
    <w:rsid w:val="2E583026"/>
    <w:rsid w:val="2E5E166E"/>
    <w:rsid w:val="2E5F5866"/>
    <w:rsid w:val="2E742F21"/>
    <w:rsid w:val="2E817FEF"/>
    <w:rsid w:val="2E9660EA"/>
    <w:rsid w:val="2E9A21DB"/>
    <w:rsid w:val="2EA9088F"/>
    <w:rsid w:val="2EB62F7B"/>
    <w:rsid w:val="2EBF4F08"/>
    <w:rsid w:val="2ED17FDD"/>
    <w:rsid w:val="2EDA6222"/>
    <w:rsid w:val="2EF72D68"/>
    <w:rsid w:val="2EFF1BDF"/>
    <w:rsid w:val="2F032AC2"/>
    <w:rsid w:val="2F14448A"/>
    <w:rsid w:val="2F185BD8"/>
    <w:rsid w:val="2F25260C"/>
    <w:rsid w:val="2F306AB6"/>
    <w:rsid w:val="2F3B1E2F"/>
    <w:rsid w:val="2F636503"/>
    <w:rsid w:val="2F716557"/>
    <w:rsid w:val="2F762171"/>
    <w:rsid w:val="2F846DC3"/>
    <w:rsid w:val="2F8A06C1"/>
    <w:rsid w:val="2F8C53E4"/>
    <w:rsid w:val="2F927575"/>
    <w:rsid w:val="2FAE1910"/>
    <w:rsid w:val="2FB26B92"/>
    <w:rsid w:val="2FB35E69"/>
    <w:rsid w:val="2FD10297"/>
    <w:rsid w:val="2FE8689C"/>
    <w:rsid w:val="2FF56B39"/>
    <w:rsid w:val="2FF67B70"/>
    <w:rsid w:val="2FF94FFF"/>
    <w:rsid w:val="30054160"/>
    <w:rsid w:val="300E03BE"/>
    <w:rsid w:val="300E30A0"/>
    <w:rsid w:val="30142D4F"/>
    <w:rsid w:val="302C5C1C"/>
    <w:rsid w:val="302C79CA"/>
    <w:rsid w:val="302F7545"/>
    <w:rsid w:val="30435302"/>
    <w:rsid w:val="305B26E3"/>
    <w:rsid w:val="305D520C"/>
    <w:rsid w:val="30640F12"/>
    <w:rsid w:val="306630A1"/>
    <w:rsid w:val="307153DD"/>
    <w:rsid w:val="309D2676"/>
    <w:rsid w:val="30A12166"/>
    <w:rsid w:val="30AD736E"/>
    <w:rsid w:val="30C145B6"/>
    <w:rsid w:val="30E40D98"/>
    <w:rsid w:val="30EE3362"/>
    <w:rsid w:val="30FF737A"/>
    <w:rsid w:val="31174C75"/>
    <w:rsid w:val="3118273C"/>
    <w:rsid w:val="31197F4E"/>
    <w:rsid w:val="31231893"/>
    <w:rsid w:val="31271446"/>
    <w:rsid w:val="314D34F4"/>
    <w:rsid w:val="31561634"/>
    <w:rsid w:val="31682067"/>
    <w:rsid w:val="318D4FE3"/>
    <w:rsid w:val="31934877"/>
    <w:rsid w:val="31937E32"/>
    <w:rsid w:val="31A12C55"/>
    <w:rsid w:val="31AF3E37"/>
    <w:rsid w:val="31B223DB"/>
    <w:rsid w:val="31C73A8A"/>
    <w:rsid w:val="31E6220A"/>
    <w:rsid w:val="322546D1"/>
    <w:rsid w:val="32376204"/>
    <w:rsid w:val="323D738C"/>
    <w:rsid w:val="3249482A"/>
    <w:rsid w:val="32495E39"/>
    <w:rsid w:val="324A67B5"/>
    <w:rsid w:val="324F174E"/>
    <w:rsid w:val="325B4596"/>
    <w:rsid w:val="325D0193"/>
    <w:rsid w:val="325E10BE"/>
    <w:rsid w:val="32666AF6"/>
    <w:rsid w:val="326F7E29"/>
    <w:rsid w:val="32710AE4"/>
    <w:rsid w:val="32715B68"/>
    <w:rsid w:val="32786D15"/>
    <w:rsid w:val="329B0029"/>
    <w:rsid w:val="329F0D2D"/>
    <w:rsid w:val="32A252EE"/>
    <w:rsid w:val="32B91CCB"/>
    <w:rsid w:val="32CB3DB4"/>
    <w:rsid w:val="32F75EE9"/>
    <w:rsid w:val="33020E27"/>
    <w:rsid w:val="33095576"/>
    <w:rsid w:val="330C5CE7"/>
    <w:rsid w:val="33114C55"/>
    <w:rsid w:val="331309CD"/>
    <w:rsid w:val="331C511A"/>
    <w:rsid w:val="33234BEA"/>
    <w:rsid w:val="33405F7E"/>
    <w:rsid w:val="335A0CE2"/>
    <w:rsid w:val="336B7B54"/>
    <w:rsid w:val="336E3C95"/>
    <w:rsid w:val="336E3E55"/>
    <w:rsid w:val="33771342"/>
    <w:rsid w:val="33782545"/>
    <w:rsid w:val="33A679E8"/>
    <w:rsid w:val="33B048D6"/>
    <w:rsid w:val="33DC1707"/>
    <w:rsid w:val="33E2741F"/>
    <w:rsid w:val="34066831"/>
    <w:rsid w:val="3420466B"/>
    <w:rsid w:val="34254E5C"/>
    <w:rsid w:val="342B0686"/>
    <w:rsid w:val="342B1F9A"/>
    <w:rsid w:val="342D30C4"/>
    <w:rsid w:val="34301ECC"/>
    <w:rsid w:val="34614163"/>
    <w:rsid w:val="347C0B9A"/>
    <w:rsid w:val="348079F5"/>
    <w:rsid w:val="34943D90"/>
    <w:rsid w:val="349A72F0"/>
    <w:rsid w:val="34A917D2"/>
    <w:rsid w:val="34AA51F5"/>
    <w:rsid w:val="34AE4E51"/>
    <w:rsid w:val="34B90D05"/>
    <w:rsid w:val="34DA5C46"/>
    <w:rsid w:val="34DA6380"/>
    <w:rsid w:val="34F270E1"/>
    <w:rsid w:val="34FE7983"/>
    <w:rsid w:val="35020CF9"/>
    <w:rsid w:val="350566B5"/>
    <w:rsid w:val="355B06F6"/>
    <w:rsid w:val="355F439E"/>
    <w:rsid w:val="35780FBB"/>
    <w:rsid w:val="357A11D7"/>
    <w:rsid w:val="35974CC9"/>
    <w:rsid w:val="35980685"/>
    <w:rsid w:val="35AF5A7F"/>
    <w:rsid w:val="35B42FA5"/>
    <w:rsid w:val="35CB558F"/>
    <w:rsid w:val="35D00DF7"/>
    <w:rsid w:val="35DD3BCB"/>
    <w:rsid w:val="35DE52C2"/>
    <w:rsid w:val="35E712A6"/>
    <w:rsid w:val="35F31992"/>
    <w:rsid w:val="35F36DF6"/>
    <w:rsid w:val="35F8350E"/>
    <w:rsid w:val="36017203"/>
    <w:rsid w:val="3616550E"/>
    <w:rsid w:val="36240AB2"/>
    <w:rsid w:val="362A0508"/>
    <w:rsid w:val="363172ED"/>
    <w:rsid w:val="364E349E"/>
    <w:rsid w:val="3650523F"/>
    <w:rsid w:val="365D08DD"/>
    <w:rsid w:val="36624BBA"/>
    <w:rsid w:val="3664679B"/>
    <w:rsid w:val="367E6AA5"/>
    <w:rsid w:val="3689524F"/>
    <w:rsid w:val="369167D9"/>
    <w:rsid w:val="369275F8"/>
    <w:rsid w:val="36AD309B"/>
    <w:rsid w:val="36B23F96"/>
    <w:rsid w:val="36BB3856"/>
    <w:rsid w:val="36C3270A"/>
    <w:rsid w:val="36C941C4"/>
    <w:rsid w:val="36D20C14"/>
    <w:rsid w:val="36EB5F87"/>
    <w:rsid w:val="36EB729A"/>
    <w:rsid w:val="370A0204"/>
    <w:rsid w:val="37180CA8"/>
    <w:rsid w:val="37191213"/>
    <w:rsid w:val="371C3DE3"/>
    <w:rsid w:val="3720190B"/>
    <w:rsid w:val="373A0C1E"/>
    <w:rsid w:val="374A0AAE"/>
    <w:rsid w:val="3750050B"/>
    <w:rsid w:val="375A4E1C"/>
    <w:rsid w:val="37965A31"/>
    <w:rsid w:val="379665B0"/>
    <w:rsid w:val="37C0035B"/>
    <w:rsid w:val="37C66927"/>
    <w:rsid w:val="37DC6DE7"/>
    <w:rsid w:val="37FB2842"/>
    <w:rsid w:val="37FC0A44"/>
    <w:rsid w:val="381509D7"/>
    <w:rsid w:val="381B4AFC"/>
    <w:rsid w:val="38431D54"/>
    <w:rsid w:val="38437A1B"/>
    <w:rsid w:val="38606E3C"/>
    <w:rsid w:val="38696F51"/>
    <w:rsid w:val="386B7A08"/>
    <w:rsid w:val="386E77DF"/>
    <w:rsid w:val="387953FF"/>
    <w:rsid w:val="388B005D"/>
    <w:rsid w:val="38991974"/>
    <w:rsid w:val="38A3686D"/>
    <w:rsid w:val="38B741F3"/>
    <w:rsid w:val="38BD2D27"/>
    <w:rsid w:val="38C20ECB"/>
    <w:rsid w:val="38E2156D"/>
    <w:rsid w:val="38E74B57"/>
    <w:rsid w:val="38F4304F"/>
    <w:rsid w:val="39074B30"/>
    <w:rsid w:val="390F1C37"/>
    <w:rsid w:val="39254A8D"/>
    <w:rsid w:val="392A739F"/>
    <w:rsid w:val="394424AB"/>
    <w:rsid w:val="397B5E30"/>
    <w:rsid w:val="397F77EA"/>
    <w:rsid w:val="39851F58"/>
    <w:rsid w:val="39893797"/>
    <w:rsid w:val="398F3323"/>
    <w:rsid w:val="39911698"/>
    <w:rsid w:val="399208EA"/>
    <w:rsid w:val="39A52824"/>
    <w:rsid w:val="39BD0449"/>
    <w:rsid w:val="39C20831"/>
    <w:rsid w:val="39CB64E3"/>
    <w:rsid w:val="39D30FB7"/>
    <w:rsid w:val="39DF5AAD"/>
    <w:rsid w:val="39F64BD6"/>
    <w:rsid w:val="3A12378C"/>
    <w:rsid w:val="3A1E61CC"/>
    <w:rsid w:val="3A1F662E"/>
    <w:rsid w:val="3A2108F2"/>
    <w:rsid w:val="3A273062"/>
    <w:rsid w:val="3A3E0948"/>
    <w:rsid w:val="3A5B4274"/>
    <w:rsid w:val="3A750A99"/>
    <w:rsid w:val="3A7F3A7D"/>
    <w:rsid w:val="3A8C3C8C"/>
    <w:rsid w:val="3AA801C5"/>
    <w:rsid w:val="3B0B7E42"/>
    <w:rsid w:val="3B0D6AEA"/>
    <w:rsid w:val="3B255854"/>
    <w:rsid w:val="3B255FC4"/>
    <w:rsid w:val="3B276C1B"/>
    <w:rsid w:val="3B381919"/>
    <w:rsid w:val="3B397870"/>
    <w:rsid w:val="3B56131A"/>
    <w:rsid w:val="3B7038EC"/>
    <w:rsid w:val="3B7556E0"/>
    <w:rsid w:val="3B762CAF"/>
    <w:rsid w:val="3B773C80"/>
    <w:rsid w:val="3B85442B"/>
    <w:rsid w:val="3B8561E0"/>
    <w:rsid w:val="3BB07701"/>
    <w:rsid w:val="3BBC5CD6"/>
    <w:rsid w:val="3BD06AE4"/>
    <w:rsid w:val="3BDD6FBC"/>
    <w:rsid w:val="3BFA1648"/>
    <w:rsid w:val="3C0376E9"/>
    <w:rsid w:val="3C087022"/>
    <w:rsid w:val="3C090BBF"/>
    <w:rsid w:val="3C1A1B85"/>
    <w:rsid w:val="3C245336"/>
    <w:rsid w:val="3C42721D"/>
    <w:rsid w:val="3C4C2823"/>
    <w:rsid w:val="3C531A58"/>
    <w:rsid w:val="3C612CC6"/>
    <w:rsid w:val="3C645466"/>
    <w:rsid w:val="3C682E55"/>
    <w:rsid w:val="3C6E4D25"/>
    <w:rsid w:val="3C767CE8"/>
    <w:rsid w:val="3C7D0C11"/>
    <w:rsid w:val="3C8666B4"/>
    <w:rsid w:val="3C8A7F52"/>
    <w:rsid w:val="3C8C21A3"/>
    <w:rsid w:val="3C902E09"/>
    <w:rsid w:val="3C9075BE"/>
    <w:rsid w:val="3C920068"/>
    <w:rsid w:val="3C9423C3"/>
    <w:rsid w:val="3CA82F52"/>
    <w:rsid w:val="3CAB6C03"/>
    <w:rsid w:val="3CAD1E92"/>
    <w:rsid w:val="3CB12DAF"/>
    <w:rsid w:val="3CCA65A0"/>
    <w:rsid w:val="3CD172E4"/>
    <w:rsid w:val="3CD658FC"/>
    <w:rsid w:val="3CDF0596"/>
    <w:rsid w:val="3CDF4E65"/>
    <w:rsid w:val="3CE17266"/>
    <w:rsid w:val="3CE667E3"/>
    <w:rsid w:val="3CE87D0F"/>
    <w:rsid w:val="3CEE664C"/>
    <w:rsid w:val="3D4C44F5"/>
    <w:rsid w:val="3D4C678E"/>
    <w:rsid w:val="3D6C47B1"/>
    <w:rsid w:val="3D7B789B"/>
    <w:rsid w:val="3D7F4ACC"/>
    <w:rsid w:val="3DA71D29"/>
    <w:rsid w:val="3DAE1927"/>
    <w:rsid w:val="3DB01FEB"/>
    <w:rsid w:val="3DB802EB"/>
    <w:rsid w:val="3DB93E58"/>
    <w:rsid w:val="3DBA03C3"/>
    <w:rsid w:val="3DBB413B"/>
    <w:rsid w:val="3DBD6105"/>
    <w:rsid w:val="3DC510E4"/>
    <w:rsid w:val="3DCD1356"/>
    <w:rsid w:val="3DD96432"/>
    <w:rsid w:val="3DDA2813"/>
    <w:rsid w:val="3DE52FDB"/>
    <w:rsid w:val="3DE713D4"/>
    <w:rsid w:val="3DF338D5"/>
    <w:rsid w:val="3DF52341"/>
    <w:rsid w:val="3E1417C0"/>
    <w:rsid w:val="3E2E44C9"/>
    <w:rsid w:val="3E316668"/>
    <w:rsid w:val="3E350391"/>
    <w:rsid w:val="3E4C3F09"/>
    <w:rsid w:val="3E520315"/>
    <w:rsid w:val="3E6A7A79"/>
    <w:rsid w:val="3E6F185D"/>
    <w:rsid w:val="3E846C23"/>
    <w:rsid w:val="3E8E0B68"/>
    <w:rsid w:val="3EA15FB9"/>
    <w:rsid w:val="3EB05C6A"/>
    <w:rsid w:val="3ECF7F6C"/>
    <w:rsid w:val="3ED07F64"/>
    <w:rsid w:val="3EF26DA1"/>
    <w:rsid w:val="3EFB6BAB"/>
    <w:rsid w:val="3EFC2C5D"/>
    <w:rsid w:val="3EFE67D2"/>
    <w:rsid w:val="3F081602"/>
    <w:rsid w:val="3F1A0C60"/>
    <w:rsid w:val="3F1D3737"/>
    <w:rsid w:val="3F373C95"/>
    <w:rsid w:val="3F392321"/>
    <w:rsid w:val="3F401C16"/>
    <w:rsid w:val="3F424B14"/>
    <w:rsid w:val="3F505E3C"/>
    <w:rsid w:val="3F5121F4"/>
    <w:rsid w:val="3F52287D"/>
    <w:rsid w:val="3F541D83"/>
    <w:rsid w:val="3F6829FD"/>
    <w:rsid w:val="3F6C6EBE"/>
    <w:rsid w:val="3F710F55"/>
    <w:rsid w:val="3F757BC1"/>
    <w:rsid w:val="3F7C0120"/>
    <w:rsid w:val="3F9D61EE"/>
    <w:rsid w:val="3FB35A12"/>
    <w:rsid w:val="3FBB6674"/>
    <w:rsid w:val="3FBB6DDE"/>
    <w:rsid w:val="3FC32170"/>
    <w:rsid w:val="3FCA591A"/>
    <w:rsid w:val="3FD00372"/>
    <w:rsid w:val="3FE73BE2"/>
    <w:rsid w:val="3FF15A64"/>
    <w:rsid w:val="3FF919C0"/>
    <w:rsid w:val="4030351A"/>
    <w:rsid w:val="403A1D0B"/>
    <w:rsid w:val="40477B1F"/>
    <w:rsid w:val="404B7696"/>
    <w:rsid w:val="40582115"/>
    <w:rsid w:val="405C1213"/>
    <w:rsid w:val="40802F5B"/>
    <w:rsid w:val="409273D5"/>
    <w:rsid w:val="409830C6"/>
    <w:rsid w:val="409A4C8B"/>
    <w:rsid w:val="40AE77E4"/>
    <w:rsid w:val="40CE604B"/>
    <w:rsid w:val="40E04554"/>
    <w:rsid w:val="40ED4F53"/>
    <w:rsid w:val="410773DF"/>
    <w:rsid w:val="41164944"/>
    <w:rsid w:val="41190905"/>
    <w:rsid w:val="412169AB"/>
    <w:rsid w:val="41325E70"/>
    <w:rsid w:val="41391F47"/>
    <w:rsid w:val="414032D5"/>
    <w:rsid w:val="414E5A47"/>
    <w:rsid w:val="4195767C"/>
    <w:rsid w:val="41996A07"/>
    <w:rsid w:val="41E9571B"/>
    <w:rsid w:val="41EB1BB9"/>
    <w:rsid w:val="41F05D67"/>
    <w:rsid w:val="41F61BE6"/>
    <w:rsid w:val="41FA3AEB"/>
    <w:rsid w:val="41FD3B23"/>
    <w:rsid w:val="42110FB5"/>
    <w:rsid w:val="421F3CF0"/>
    <w:rsid w:val="42254279"/>
    <w:rsid w:val="422736F3"/>
    <w:rsid w:val="42293D69"/>
    <w:rsid w:val="422C0DB2"/>
    <w:rsid w:val="42610DCC"/>
    <w:rsid w:val="42691288"/>
    <w:rsid w:val="426B780D"/>
    <w:rsid w:val="426C0803"/>
    <w:rsid w:val="426C1EA8"/>
    <w:rsid w:val="42725832"/>
    <w:rsid w:val="42AD6748"/>
    <w:rsid w:val="42B54E8A"/>
    <w:rsid w:val="42CD2946"/>
    <w:rsid w:val="42D61E99"/>
    <w:rsid w:val="42DE6986"/>
    <w:rsid w:val="42E1594C"/>
    <w:rsid w:val="42EC7049"/>
    <w:rsid w:val="42FE19FF"/>
    <w:rsid w:val="4305035E"/>
    <w:rsid w:val="43055FAA"/>
    <w:rsid w:val="430E73A1"/>
    <w:rsid w:val="43136AB7"/>
    <w:rsid w:val="43274F4E"/>
    <w:rsid w:val="432932C2"/>
    <w:rsid w:val="433F7779"/>
    <w:rsid w:val="434F15AD"/>
    <w:rsid w:val="43896A26"/>
    <w:rsid w:val="43B44C30"/>
    <w:rsid w:val="43C31F9B"/>
    <w:rsid w:val="43C93842"/>
    <w:rsid w:val="43F839F3"/>
    <w:rsid w:val="43F87E97"/>
    <w:rsid w:val="44064CEF"/>
    <w:rsid w:val="440E4256"/>
    <w:rsid w:val="44264652"/>
    <w:rsid w:val="4427252A"/>
    <w:rsid w:val="44300D8F"/>
    <w:rsid w:val="443B4A9F"/>
    <w:rsid w:val="44432BD7"/>
    <w:rsid w:val="444A7FC7"/>
    <w:rsid w:val="4457742A"/>
    <w:rsid w:val="44757611"/>
    <w:rsid w:val="448B0D0B"/>
    <w:rsid w:val="44AA1A0C"/>
    <w:rsid w:val="44AE49FA"/>
    <w:rsid w:val="44CA609D"/>
    <w:rsid w:val="44D2693A"/>
    <w:rsid w:val="44DD0E3B"/>
    <w:rsid w:val="44E802C2"/>
    <w:rsid w:val="450066D9"/>
    <w:rsid w:val="45076E9E"/>
    <w:rsid w:val="45244CBC"/>
    <w:rsid w:val="452841F4"/>
    <w:rsid w:val="452D591E"/>
    <w:rsid w:val="453F5652"/>
    <w:rsid w:val="45483021"/>
    <w:rsid w:val="454E5B6D"/>
    <w:rsid w:val="4550160D"/>
    <w:rsid w:val="455555AE"/>
    <w:rsid w:val="45640126"/>
    <w:rsid w:val="45653278"/>
    <w:rsid w:val="45702A2B"/>
    <w:rsid w:val="45774DEB"/>
    <w:rsid w:val="457A12D6"/>
    <w:rsid w:val="458D0AB3"/>
    <w:rsid w:val="458D2861"/>
    <w:rsid w:val="459D2600"/>
    <w:rsid w:val="45A0704F"/>
    <w:rsid w:val="45A73923"/>
    <w:rsid w:val="45BE05CA"/>
    <w:rsid w:val="45CC2509"/>
    <w:rsid w:val="45E561F9"/>
    <w:rsid w:val="45E607B0"/>
    <w:rsid w:val="45E975A8"/>
    <w:rsid w:val="45EA7CB3"/>
    <w:rsid w:val="45F14B9E"/>
    <w:rsid w:val="46076781"/>
    <w:rsid w:val="46157FF6"/>
    <w:rsid w:val="462A6302"/>
    <w:rsid w:val="463427AC"/>
    <w:rsid w:val="46342CAE"/>
    <w:rsid w:val="463F079F"/>
    <w:rsid w:val="466015F5"/>
    <w:rsid w:val="46617482"/>
    <w:rsid w:val="46805F22"/>
    <w:rsid w:val="46827EEC"/>
    <w:rsid w:val="468F0D41"/>
    <w:rsid w:val="46957C1F"/>
    <w:rsid w:val="46981216"/>
    <w:rsid w:val="469F791E"/>
    <w:rsid w:val="46A701E2"/>
    <w:rsid w:val="46C45C50"/>
    <w:rsid w:val="46E22E86"/>
    <w:rsid w:val="46E25168"/>
    <w:rsid w:val="46E559E9"/>
    <w:rsid w:val="46F77442"/>
    <w:rsid w:val="471D19C3"/>
    <w:rsid w:val="47220F3E"/>
    <w:rsid w:val="4725695F"/>
    <w:rsid w:val="472D2338"/>
    <w:rsid w:val="472E597E"/>
    <w:rsid w:val="47376F28"/>
    <w:rsid w:val="473D3E13"/>
    <w:rsid w:val="47420FAC"/>
    <w:rsid w:val="47460F19"/>
    <w:rsid w:val="474B4ED3"/>
    <w:rsid w:val="47573126"/>
    <w:rsid w:val="47646C39"/>
    <w:rsid w:val="47723ABC"/>
    <w:rsid w:val="4780267D"/>
    <w:rsid w:val="47A219DB"/>
    <w:rsid w:val="47BD20B9"/>
    <w:rsid w:val="47C168B2"/>
    <w:rsid w:val="47D52772"/>
    <w:rsid w:val="47E800C2"/>
    <w:rsid w:val="47E8276C"/>
    <w:rsid w:val="480F384A"/>
    <w:rsid w:val="482024E1"/>
    <w:rsid w:val="4824701E"/>
    <w:rsid w:val="48287791"/>
    <w:rsid w:val="483134AF"/>
    <w:rsid w:val="483D2D90"/>
    <w:rsid w:val="48522B93"/>
    <w:rsid w:val="485338EE"/>
    <w:rsid w:val="4857094D"/>
    <w:rsid w:val="48670AC8"/>
    <w:rsid w:val="48671147"/>
    <w:rsid w:val="488F069E"/>
    <w:rsid w:val="48D03190"/>
    <w:rsid w:val="48D954FE"/>
    <w:rsid w:val="48E866B0"/>
    <w:rsid w:val="490420CC"/>
    <w:rsid w:val="490B5F77"/>
    <w:rsid w:val="491B16F6"/>
    <w:rsid w:val="491D2535"/>
    <w:rsid w:val="49245C4B"/>
    <w:rsid w:val="49246448"/>
    <w:rsid w:val="493913C3"/>
    <w:rsid w:val="493A0310"/>
    <w:rsid w:val="493D7FBA"/>
    <w:rsid w:val="49507E2D"/>
    <w:rsid w:val="49663AF5"/>
    <w:rsid w:val="498C7890"/>
    <w:rsid w:val="49942410"/>
    <w:rsid w:val="499D0385"/>
    <w:rsid w:val="499E42A7"/>
    <w:rsid w:val="49C74159"/>
    <w:rsid w:val="49C8393E"/>
    <w:rsid w:val="49D40B10"/>
    <w:rsid w:val="49E33BB6"/>
    <w:rsid w:val="49EA6A58"/>
    <w:rsid w:val="49EF3F3A"/>
    <w:rsid w:val="49F47D74"/>
    <w:rsid w:val="49FE3107"/>
    <w:rsid w:val="4A0D3F70"/>
    <w:rsid w:val="4A1F5A80"/>
    <w:rsid w:val="4A2C01D6"/>
    <w:rsid w:val="4A2F5A8F"/>
    <w:rsid w:val="4A301A0D"/>
    <w:rsid w:val="4A3D2C72"/>
    <w:rsid w:val="4A6C5A36"/>
    <w:rsid w:val="4A7C4414"/>
    <w:rsid w:val="4A7E52E5"/>
    <w:rsid w:val="4A857FAB"/>
    <w:rsid w:val="4A8E69DC"/>
    <w:rsid w:val="4A944393"/>
    <w:rsid w:val="4A9876C4"/>
    <w:rsid w:val="4AA20E5C"/>
    <w:rsid w:val="4AA54DB2"/>
    <w:rsid w:val="4AB426B4"/>
    <w:rsid w:val="4AB6613A"/>
    <w:rsid w:val="4ABA40F8"/>
    <w:rsid w:val="4ACE6A11"/>
    <w:rsid w:val="4AE93C6F"/>
    <w:rsid w:val="4AEA6060"/>
    <w:rsid w:val="4AEF3676"/>
    <w:rsid w:val="4AF8077D"/>
    <w:rsid w:val="4B0914FD"/>
    <w:rsid w:val="4B0958A1"/>
    <w:rsid w:val="4B0C76B1"/>
    <w:rsid w:val="4B165DC8"/>
    <w:rsid w:val="4B1C11FF"/>
    <w:rsid w:val="4B504463"/>
    <w:rsid w:val="4B5F4099"/>
    <w:rsid w:val="4B672F30"/>
    <w:rsid w:val="4B702A09"/>
    <w:rsid w:val="4B72052F"/>
    <w:rsid w:val="4B7A73E4"/>
    <w:rsid w:val="4B9104B6"/>
    <w:rsid w:val="4B920BD1"/>
    <w:rsid w:val="4BB27987"/>
    <w:rsid w:val="4BB87F0C"/>
    <w:rsid w:val="4BCC025A"/>
    <w:rsid w:val="4BD9289C"/>
    <w:rsid w:val="4BDD7751"/>
    <w:rsid w:val="4BEA1883"/>
    <w:rsid w:val="4BEE27DF"/>
    <w:rsid w:val="4BF727FA"/>
    <w:rsid w:val="4C035A96"/>
    <w:rsid w:val="4C0D71E0"/>
    <w:rsid w:val="4C123AC0"/>
    <w:rsid w:val="4C141348"/>
    <w:rsid w:val="4C1F5F2B"/>
    <w:rsid w:val="4C373527"/>
    <w:rsid w:val="4C43474B"/>
    <w:rsid w:val="4C453E95"/>
    <w:rsid w:val="4C521CB1"/>
    <w:rsid w:val="4C535A75"/>
    <w:rsid w:val="4C627C6F"/>
    <w:rsid w:val="4C7718CE"/>
    <w:rsid w:val="4C9C136E"/>
    <w:rsid w:val="4C9D5A7F"/>
    <w:rsid w:val="4CA2789B"/>
    <w:rsid w:val="4CBE1552"/>
    <w:rsid w:val="4CC042A4"/>
    <w:rsid w:val="4CD1397C"/>
    <w:rsid w:val="4CE5164B"/>
    <w:rsid w:val="4D267823"/>
    <w:rsid w:val="4D2C6E03"/>
    <w:rsid w:val="4D2F72FE"/>
    <w:rsid w:val="4D321BE0"/>
    <w:rsid w:val="4D3B535C"/>
    <w:rsid w:val="4D3D2230"/>
    <w:rsid w:val="4D426699"/>
    <w:rsid w:val="4D4438C2"/>
    <w:rsid w:val="4D4E0677"/>
    <w:rsid w:val="4D6847A8"/>
    <w:rsid w:val="4D68547D"/>
    <w:rsid w:val="4D8B58D8"/>
    <w:rsid w:val="4D987EE0"/>
    <w:rsid w:val="4DD06B3B"/>
    <w:rsid w:val="4DD12E85"/>
    <w:rsid w:val="4DDF7D36"/>
    <w:rsid w:val="4DEB45C9"/>
    <w:rsid w:val="4DF5657F"/>
    <w:rsid w:val="4E003344"/>
    <w:rsid w:val="4E065CB6"/>
    <w:rsid w:val="4E0F02B7"/>
    <w:rsid w:val="4E135818"/>
    <w:rsid w:val="4E197319"/>
    <w:rsid w:val="4E30022D"/>
    <w:rsid w:val="4E3665B8"/>
    <w:rsid w:val="4E3915F3"/>
    <w:rsid w:val="4E395334"/>
    <w:rsid w:val="4E530240"/>
    <w:rsid w:val="4E7C521F"/>
    <w:rsid w:val="4E7D15CC"/>
    <w:rsid w:val="4EA03605"/>
    <w:rsid w:val="4EB418F9"/>
    <w:rsid w:val="4EB4647F"/>
    <w:rsid w:val="4EBA00E9"/>
    <w:rsid w:val="4EC92B5C"/>
    <w:rsid w:val="4EE5579D"/>
    <w:rsid w:val="4F064294"/>
    <w:rsid w:val="4F0B126E"/>
    <w:rsid w:val="4F10078B"/>
    <w:rsid w:val="4F242E8D"/>
    <w:rsid w:val="4F245C6A"/>
    <w:rsid w:val="4F2A1121"/>
    <w:rsid w:val="4F3F596A"/>
    <w:rsid w:val="4F4262DF"/>
    <w:rsid w:val="4F497427"/>
    <w:rsid w:val="4F691C49"/>
    <w:rsid w:val="4F6B73CF"/>
    <w:rsid w:val="4F950C90"/>
    <w:rsid w:val="4F963169"/>
    <w:rsid w:val="4FC9093A"/>
    <w:rsid w:val="4FCD3D0A"/>
    <w:rsid w:val="4FD113F6"/>
    <w:rsid w:val="4FD77E37"/>
    <w:rsid w:val="4FEB2201"/>
    <w:rsid w:val="4FEB421E"/>
    <w:rsid w:val="4FFC2ABD"/>
    <w:rsid w:val="50012A10"/>
    <w:rsid w:val="50015F34"/>
    <w:rsid w:val="50060C8F"/>
    <w:rsid w:val="500A2A70"/>
    <w:rsid w:val="500B3EF7"/>
    <w:rsid w:val="500D4F5B"/>
    <w:rsid w:val="501E0C85"/>
    <w:rsid w:val="5050569E"/>
    <w:rsid w:val="505E76EF"/>
    <w:rsid w:val="507120FB"/>
    <w:rsid w:val="508E0086"/>
    <w:rsid w:val="50A111A8"/>
    <w:rsid w:val="50AE7001"/>
    <w:rsid w:val="50B932AD"/>
    <w:rsid w:val="50D37E10"/>
    <w:rsid w:val="50DD65DE"/>
    <w:rsid w:val="50E21CB3"/>
    <w:rsid w:val="50E772C9"/>
    <w:rsid w:val="51125B4E"/>
    <w:rsid w:val="513170B8"/>
    <w:rsid w:val="514364CA"/>
    <w:rsid w:val="514A56E0"/>
    <w:rsid w:val="515D05A7"/>
    <w:rsid w:val="5160324A"/>
    <w:rsid w:val="51907961"/>
    <w:rsid w:val="519503D4"/>
    <w:rsid w:val="51A163C2"/>
    <w:rsid w:val="51A65D39"/>
    <w:rsid w:val="51AB6549"/>
    <w:rsid w:val="51B90B68"/>
    <w:rsid w:val="51CA7213"/>
    <w:rsid w:val="51CF1194"/>
    <w:rsid w:val="51DD3207"/>
    <w:rsid w:val="51E1640E"/>
    <w:rsid w:val="51E26D74"/>
    <w:rsid w:val="520C2D5F"/>
    <w:rsid w:val="52166D49"/>
    <w:rsid w:val="52345315"/>
    <w:rsid w:val="52406284"/>
    <w:rsid w:val="52445411"/>
    <w:rsid w:val="525151C5"/>
    <w:rsid w:val="526B1A90"/>
    <w:rsid w:val="52723B2C"/>
    <w:rsid w:val="52972F71"/>
    <w:rsid w:val="52D224BE"/>
    <w:rsid w:val="53027B83"/>
    <w:rsid w:val="53146370"/>
    <w:rsid w:val="531B14AC"/>
    <w:rsid w:val="53297736"/>
    <w:rsid w:val="533A1094"/>
    <w:rsid w:val="5342432D"/>
    <w:rsid w:val="534F258A"/>
    <w:rsid w:val="535367F5"/>
    <w:rsid w:val="53594454"/>
    <w:rsid w:val="53636C17"/>
    <w:rsid w:val="536A225E"/>
    <w:rsid w:val="53791367"/>
    <w:rsid w:val="537E3EBB"/>
    <w:rsid w:val="539A6875"/>
    <w:rsid w:val="539C6F76"/>
    <w:rsid w:val="53BB3E35"/>
    <w:rsid w:val="53FA7313"/>
    <w:rsid w:val="540258BB"/>
    <w:rsid w:val="540B11AB"/>
    <w:rsid w:val="54134879"/>
    <w:rsid w:val="542727D1"/>
    <w:rsid w:val="542E3461"/>
    <w:rsid w:val="54336CC9"/>
    <w:rsid w:val="5438391A"/>
    <w:rsid w:val="544113E6"/>
    <w:rsid w:val="54416CAE"/>
    <w:rsid w:val="54445C91"/>
    <w:rsid w:val="545A57AA"/>
    <w:rsid w:val="545F7ABE"/>
    <w:rsid w:val="54622056"/>
    <w:rsid w:val="546707DD"/>
    <w:rsid w:val="547E6196"/>
    <w:rsid w:val="54A4226F"/>
    <w:rsid w:val="54BD265D"/>
    <w:rsid w:val="54C47F15"/>
    <w:rsid w:val="54DB5397"/>
    <w:rsid w:val="54FD0588"/>
    <w:rsid w:val="550C06AA"/>
    <w:rsid w:val="552A3863"/>
    <w:rsid w:val="552E7171"/>
    <w:rsid w:val="55422217"/>
    <w:rsid w:val="55473376"/>
    <w:rsid w:val="55482300"/>
    <w:rsid w:val="554A7E27"/>
    <w:rsid w:val="55540CA5"/>
    <w:rsid w:val="55551207"/>
    <w:rsid w:val="556F4DCE"/>
    <w:rsid w:val="558F1CDD"/>
    <w:rsid w:val="559317CE"/>
    <w:rsid w:val="5596306C"/>
    <w:rsid w:val="559E2735"/>
    <w:rsid w:val="55A264F6"/>
    <w:rsid w:val="55AA6B17"/>
    <w:rsid w:val="55AE4859"/>
    <w:rsid w:val="55AF0AE1"/>
    <w:rsid w:val="55BB0D24"/>
    <w:rsid w:val="55C04C68"/>
    <w:rsid w:val="55D342C0"/>
    <w:rsid w:val="55D65B5E"/>
    <w:rsid w:val="55D80CDA"/>
    <w:rsid w:val="55E942F8"/>
    <w:rsid w:val="5609118E"/>
    <w:rsid w:val="560F6AAA"/>
    <w:rsid w:val="561547DB"/>
    <w:rsid w:val="561A5A4B"/>
    <w:rsid w:val="56210D5C"/>
    <w:rsid w:val="562940F8"/>
    <w:rsid w:val="56372688"/>
    <w:rsid w:val="56576C9F"/>
    <w:rsid w:val="566273F2"/>
    <w:rsid w:val="566C201F"/>
    <w:rsid w:val="566E223B"/>
    <w:rsid w:val="56767A8F"/>
    <w:rsid w:val="56772E9D"/>
    <w:rsid w:val="56813D1C"/>
    <w:rsid w:val="56AB7432"/>
    <w:rsid w:val="56B934B6"/>
    <w:rsid w:val="56C01A9D"/>
    <w:rsid w:val="56C04770"/>
    <w:rsid w:val="56CE7FF4"/>
    <w:rsid w:val="56DE123A"/>
    <w:rsid w:val="56DF0A43"/>
    <w:rsid w:val="56EF6ED8"/>
    <w:rsid w:val="57234DD3"/>
    <w:rsid w:val="572E57E9"/>
    <w:rsid w:val="57325016"/>
    <w:rsid w:val="573E6838"/>
    <w:rsid w:val="573F5843"/>
    <w:rsid w:val="574C33B8"/>
    <w:rsid w:val="574F3E1A"/>
    <w:rsid w:val="57527466"/>
    <w:rsid w:val="57590DF2"/>
    <w:rsid w:val="575B456D"/>
    <w:rsid w:val="575C7A4B"/>
    <w:rsid w:val="57711A9C"/>
    <w:rsid w:val="57714666"/>
    <w:rsid w:val="57724640"/>
    <w:rsid w:val="579E445A"/>
    <w:rsid w:val="57A92661"/>
    <w:rsid w:val="57AC0F65"/>
    <w:rsid w:val="57AC301B"/>
    <w:rsid w:val="57C1398F"/>
    <w:rsid w:val="57C37E2F"/>
    <w:rsid w:val="57C87729"/>
    <w:rsid w:val="57CC1979"/>
    <w:rsid w:val="57CE2F91"/>
    <w:rsid w:val="57D21E28"/>
    <w:rsid w:val="57D305A7"/>
    <w:rsid w:val="57D50F04"/>
    <w:rsid w:val="57DB745C"/>
    <w:rsid w:val="57E335DF"/>
    <w:rsid w:val="57EF2C87"/>
    <w:rsid w:val="58135456"/>
    <w:rsid w:val="58215455"/>
    <w:rsid w:val="582514C0"/>
    <w:rsid w:val="582C49C4"/>
    <w:rsid w:val="5831496B"/>
    <w:rsid w:val="5837630C"/>
    <w:rsid w:val="584119B5"/>
    <w:rsid w:val="584A13A1"/>
    <w:rsid w:val="584D4D22"/>
    <w:rsid w:val="586359F8"/>
    <w:rsid w:val="586C6D3A"/>
    <w:rsid w:val="58944924"/>
    <w:rsid w:val="58972810"/>
    <w:rsid w:val="589A7317"/>
    <w:rsid w:val="58D7527D"/>
    <w:rsid w:val="58E8055B"/>
    <w:rsid w:val="5911566F"/>
    <w:rsid w:val="591B192B"/>
    <w:rsid w:val="591B7274"/>
    <w:rsid w:val="591E1BCB"/>
    <w:rsid w:val="5942451B"/>
    <w:rsid w:val="594D0C93"/>
    <w:rsid w:val="59851D75"/>
    <w:rsid w:val="598952C5"/>
    <w:rsid w:val="59B63AF4"/>
    <w:rsid w:val="59CF0478"/>
    <w:rsid w:val="59D205C5"/>
    <w:rsid w:val="59D2488F"/>
    <w:rsid w:val="59E94E5C"/>
    <w:rsid w:val="5A030302"/>
    <w:rsid w:val="5A05132C"/>
    <w:rsid w:val="5A0548FE"/>
    <w:rsid w:val="5A0A5BFE"/>
    <w:rsid w:val="5A14272B"/>
    <w:rsid w:val="5A146C55"/>
    <w:rsid w:val="5A1D5FDF"/>
    <w:rsid w:val="5A20384C"/>
    <w:rsid w:val="5A312AA3"/>
    <w:rsid w:val="5A3674C0"/>
    <w:rsid w:val="5A850422"/>
    <w:rsid w:val="5A8B33BB"/>
    <w:rsid w:val="5A8C27EE"/>
    <w:rsid w:val="5A957D96"/>
    <w:rsid w:val="5A9A35FE"/>
    <w:rsid w:val="5A9E14CB"/>
    <w:rsid w:val="5AAF44B9"/>
    <w:rsid w:val="5AC04A00"/>
    <w:rsid w:val="5ACC12DE"/>
    <w:rsid w:val="5ADD2164"/>
    <w:rsid w:val="5ADF1011"/>
    <w:rsid w:val="5AE40D1D"/>
    <w:rsid w:val="5B1213E7"/>
    <w:rsid w:val="5B1B6E05"/>
    <w:rsid w:val="5B1D7826"/>
    <w:rsid w:val="5B2077A7"/>
    <w:rsid w:val="5B2260C4"/>
    <w:rsid w:val="5B2E0E50"/>
    <w:rsid w:val="5B33413E"/>
    <w:rsid w:val="5B381557"/>
    <w:rsid w:val="5B457BC6"/>
    <w:rsid w:val="5B4A232E"/>
    <w:rsid w:val="5B57329D"/>
    <w:rsid w:val="5B590DC3"/>
    <w:rsid w:val="5B661732"/>
    <w:rsid w:val="5B66439C"/>
    <w:rsid w:val="5B691559"/>
    <w:rsid w:val="5B786EF3"/>
    <w:rsid w:val="5B81031A"/>
    <w:rsid w:val="5B982FBB"/>
    <w:rsid w:val="5BA4692C"/>
    <w:rsid w:val="5BD112A2"/>
    <w:rsid w:val="5BD44E70"/>
    <w:rsid w:val="5BE43967"/>
    <w:rsid w:val="5BEA568B"/>
    <w:rsid w:val="5BEE1F48"/>
    <w:rsid w:val="5C237623"/>
    <w:rsid w:val="5C2B3C85"/>
    <w:rsid w:val="5C71038F"/>
    <w:rsid w:val="5C7337BA"/>
    <w:rsid w:val="5C797243"/>
    <w:rsid w:val="5C840418"/>
    <w:rsid w:val="5C864244"/>
    <w:rsid w:val="5C9E7E4E"/>
    <w:rsid w:val="5CA650DF"/>
    <w:rsid w:val="5CB309A7"/>
    <w:rsid w:val="5CCB471A"/>
    <w:rsid w:val="5CD55551"/>
    <w:rsid w:val="5CDA6F4D"/>
    <w:rsid w:val="5CE423B7"/>
    <w:rsid w:val="5CED1520"/>
    <w:rsid w:val="5CED474D"/>
    <w:rsid w:val="5CF65AF4"/>
    <w:rsid w:val="5CFF3BED"/>
    <w:rsid w:val="5D0272B2"/>
    <w:rsid w:val="5D064880"/>
    <w:rsid w:val="5D134150"/>
    <w:rsid w:val="5D192F00"/>
    <w:rsid w:val="5D2265E3"/>
    <w:rsid w:val="5D46632F"/>
    <w:rsid w:val="5D4F0092"/>
    <w:rsid w:val="5D50285D"/>
    <w:rsid w:val="5D6B1D3E"/>
    <w:rsid w:val="5D7507FF"/>
    <w:rsid w:val="5D800EB0"/>
    <w:rsid w:val="5D84762C"/>
    <w:rsid w:val="5D8511B8"/>
    <w:rsid w:val="5D931BAB"/>
    <w:rsid w:val="5D945855"/>
    <w:rsid w:val="5D9462A8"/>
    <w:rsid w:val="5DAC7EDD"/>
    <w:rsid w:val="5DB601D9"/>
    <w:rsid w:val="5DBC640B"/>
    <w:rsid w:val="5DC558C9"/>
    <w:rsid w:val="5DD41034"/>
    <w:rsid w:val="5DDE04A5"/>
    <w:rsid w:val="5DE0381A"/>
    <w:rsid w:val="5DE27796"/>
    <w:rsid w:val="5DED7E20"/>
    <w:rsid w:val="5DF179D9"/>
    <w:rsid w:val="5E0E058B"/>
    <w:rsid w:val="5E191D9B"/>
    <w:rsid w:val="5E2034D6"/>
    <w:rsid w:val="5E225DE5"/>
    <w:rsid w:val="5E280653"/>
    <w:rsid w:val="5E317DD6"/>
    <w:rsid w:val="5E415A10"/>
    <w:rsid w:val="5E43633C"/>
    <w:rsid w:val="5E4E2F8B"/>
    <w:rsid w:val="5E516C2D"/>
    <w:rsid w:val="5E553303"/>
    <w:rsid w:val="5E583CFE"/>
    <w:rsid w:val="5E5F2991"/>
    <w:rsid w:val="5E7423B8"/>
    <w:rsid w:val="5E76628F"/>
    <w:rsid w:val="5E805EC8"/>
    <w:rsid w:val="5E8308CB"/>
    <w:rsid w:val="5E980F2E"/>
    <w:rsid w:val="5E9F6D17"/>
    <w:rsid w:val="5EAF6260"/>
    <w:rsid w:val="5EB27A7C"/>
    <w:rsid w:val="5EE17668"/>
    <w:rsid w:val="5EFD5F0A"/>
    <w:rsid w:val="5F0C46AE"/>
    <w:rsid w:val="5F106D00"/>
    <w:rsid w:val="5F18161A"/>
    <w:rsid w:val="5F1F40D2"/>
    <w:rsid w:val="5F41723F"/>
    <w:rsid w:val="5F4331D7"/>
    <w:rsid w:val="5F43564C"/>
    <w:rsid w:val="5F591948"/>
    <w:rsid w:val="5F5B7DA8"/>
    <w:rsid w:val="5F5C70D4"/>
    <w:rsid w:val="5F601740"/>
    <w:rsid w:val="5F70228A"/>
    <w:rsid w:val="5F782DF1"/>
    <w:rsid w:val="5F787A86"/>
    <w:rsid w:val="5F8E3006"/>
    <w:rsid w:val="5F8F419C"/>
    <w:rsid w:val="5F97635E"/>
    <w:rsid w:val="5FA62A45"/>
    <w:rsid w:val="5FB01417"/>
    <w:rsid w:val="5FB03948"/>
    <w:rsid w:val="5FC30ED7"/>
    <w:rsid w:val="5FD07468"/>
    <w:rsid w:val="5FDF29FE"/>
    <w:rsid w:val="5FF94923"/>
    <w:rsid w:val="600002AC"/>
    <w:rsid w:val="6000102B"/>
    <w:rsid w:val="60172FFB"/>
    <w:rsid w:val="601B3BFC"/>
    <w:rsid w:val="60253071"/>
    <w:rsid w:val="603D4476"/>
    <w:rsid w:val="60412377"/>
    <w:rsid w:val="604D1AD6"/>
    <w:rsid w:val="606460AE"/>
    <w:rsid w:val="606D5311"/>
    <w:rsid w:val="606E02D5"/>
    <w:rsid w:val="606F14F3"/>
    <w:rsid w:val="608A09CB"/>
    <w:rsid w:val="60960D48"/>
    <w:rsid w:val="60BA0131"/>
    <w:rsid w:val="60E92BEA"/>
    <w:rsid w:val="611F2AAF"/>
    <w:rsid w:val="61387088"/>
    <w:rsid w:val="61403672"/>
    <w:rsid w:val="61497B2C"/>
    <w:rsid w:val="61734EE1"/>
    <w:rsid w:val="61811074"/>
    <w:rsid w:val="61AD38CD"/>
    <w:rsid w:val="61B128D5"/>
    <w:rsid w:val="61B35127"/>
    <w:rsid w:val="61B56F70"/>
    <w:rsid w:val="61C527B8"/>
    <w:rsid w:val="61C64CD9"/>
    <w:rsid w:val="61D373F6"/>
    <w:rsid w:val="61D73314"/>
    <w:rsid w:val="61DB0FD1"/>
    <w:rsid w:val="61E9431B"/>
    <w:rsid w:val="61EB125E"/>
    <w:rsid w:val="620613C4"/>
    <w:rsid w:val="621B4129"/>
    <w:rsid w:val="6227129C"/>
    <w:rsid w:val="62356EE6"/>
    <w:rsid w:val="623C23BD"/>
    <w:rsid w:val="62447588"/>
    <w:rsid w:val="624F2225"/>
    <w:rsid w:val="62575B18"/>
    <w:rsid w:val="625A7C3C"/>
    <w:rsid w:val="625D1B1D"/>
    <w:rsid w:val="62771FCF"/>
    <w:rsid w:val="62886432"/>
    <w:rsid w:val="628C59A7"/>
    <w:rsid w:val="62942C87"/>
    <w:rsid w:val="62A226AA"/>
    <w:rsid w:val="62AA0157"/>
    <w:rsid w:val="62AB656D"/>
    <w:rsid w:val="62BA21C6"/>
    <w:rsid w:val="62C26611"/>
    <w:rsid w:val="62CA25A7"/>
    <w:rsid w:val="62D441DF"/>
    <w:rsid w:val="62E03282"/>
    <w:rsid w:val="62EB3C35"/>
    <w:rsid w:val="62F76A1D"/>
    <w:rsid w:val="63071A4D"/>
    <w:rsid w:val="63147CC6"/>
    <w:rsid w:val="63394B9F"/>
    <w:rsid w:val="6342007F"/>
    <w:rsid w:val="635617C0"/>
    <w:rsid w:val="635D166D"/>
    <w:rsid w:val="63612F0B"/>
    <w:rsid w:val="636610D7"/>
    <w:rsid w:val="636B7859"/>
    <w:rsid w:val="63BD0490"/>
    <w:rsid w:val="63D64EB0"/>
    <w:rsid w:val="63DD5088"/>
    <w:rsid w:val="63E47698"/>
    <w:rsid w:val="63E678B4"/>
    <w:rsid w:val="63EA23F7"/>
    <w:rsid w:val="64204A3E"/>
    <w:rsid w:val="642E7A8E"/>
    <w:rsid w:val="643408BF"/>
    <w:rsid w:val="64477EF9"/>
    <w:rsid w:val="646219A2"/>
    <w:rsid w:val="646F78AA"/>
    <w:rsid w:val="64724EDB"/>
    <w:rsid w:val="647435EC"/>
    <w:rsid w:val="648A4D74"/>
    <w:rsid w:val="648D1531"/>
    <w:rsid w:val="649B7C5C"/>
    <w:rsid w:val="649D28F7"/>
    <w:rsid w:val="64B61EA8"/>
    <w:rsid w:val="64B71267"/>
    <w:rsid w:val="64C3219E"/>
    <w:rsid w:val="64D83C4F"/>
    <w:rsid w:val="651C19D6"/>
    <w:rsid w:val="652339BD"/>
    <w:rsid w:val="652D64D8"/>
    <w:rsid w:val="653250A7"/>
    <w:rsid w:val="653418EC"/>
    <w:rsid w:val="654037A3"/>
    <w:rsid w:val="655A2308"/>
    <w:rsid w:val="655D7FF4"/>
    <w:rsid w:val="657D11CF"/>
    <w:rsid w:val="657F15D6"/>
    <w:rsid w:val="65803A33"/>
    <w:rsid w:val="65885FBB"/>
    <w:rsid w:val="658B745F"/>
    <w:rsid w:val="65B25CA0"/>
    <w:rsid w:val="65BF3F58"/>
    <w:rsid w:val="65C3557B"/>
    <w:rsid w:val="65C60839"/>
    <w:rsid w:val="65DE4CE7"/>
    <w:rsid w:val="65E4774D"/>
    <w:rsid w:val="65EE5764"/>
    <w:rsid w:val="660D1401"/>
    <w:rsid w:val="660E5E05"/>
    <w:rsid w:val="66123A83"/>
    <w:rsid w:val="66142872"/>
    <w:rsid w:val="6618187B"/>
    <w:rsid w:val="66363287"/>
    <w:rsid w:val="663F26FF"/>
    <w:rsid w:val="66502775"/>
    <w:rsid w:val="6652170C"/>
    <w:rsid w:val="665B2030"/>
    <w:rsid w:val="665B2F9A"/>
    <w:rsid w:val="665F6AAD"/>
    <w:rsid w:val="666176C6"/>
    <w:rsid w:val="668B50F3"/>
    <w:rsid w:val="669803AB"/>
    <w:rsid w:val="669E4476"/>
    <w:rsid w:val="66A355E9"/>
    <w:rsid w:val="66A475E6"/>
    <w:rsid w:val="66CC2D91"/>
    <w:rsid w:val="66D150A5"/>
    <w:rsid w:val="66D94A3F"/>
    <w:rsid w:val="66DE0D17"/>
    <w:rsid w:val="66F121FA"/>
    <w:rsid w:val="67172F17"/>
    <w:rsid w:val="6723497B"/>
    <w:rsid w:val="673B1B1A"/>
    <w:rsid w:val="676A25AA"/>
    <w:rsid w:val="677860CD"/>
    <w:rsid w:val="678418BE"/>
    <w:rsid w:val="678A66AD"/>
    <w:rsid w:val="67961004"/>
    <w:rsid w:val="67B37C60"/>
    <w:rsid w:val="67BB4BB4"/>
    <w:rsid w:val="67C1199B"/>
    <w:rsid w:val="67C219E5"/>
    <w:rsid w:val="67C423D0"/>
    <w:rsid w:val="67C5558F"/>
    <w:rsid w:val="67DF6AF4"/>
    <w:rsid w:val="67FA56DC"/>
    <w:rsid w:val="680453C8"/>
    <w:rsid w:val="68060525"/>
    <w:rsid w:val="680A4204"/>
    <w:rsid w:val="681F5F8C"/>
    <w:rsid w:val="68491706"/>
    <w:rsid w:val="684E2CDD"/>
    <w:rsid w:val="685E210F"/>
    <w:rsid w:val="68853481"/>
    <w:rsid w:val="68963CEF"/>
    <w:rsid w:val="689F326A"/>
    <w:rsid w:val="68B41D2F"/>
    <w:rsid w:val="68BE00E6"/>
    <w:rsid w:val="68CA1553"/>
    <w:rsid w:val="68D777CC"/>
    <w:rsid w:val="68E2412F"/>
    <w:rsid w:val="6917406C"/>
    <w:rsid w:val="691B1DAE"/>
    <w:rsid w:val="691E026E"/>
    <w:rsid w:val="694035C3"/>
    <w:rsid w:val="696279DD"/>
    <w:rsid w:val="69677804"/>
    <w:rsid w:val="69733998"/>
    <w:rsid w:val="697F46C8"/>
    <w:rsid w:val="6980168D"/>
    <w:rsid w:val="69894F6A"/>
    <w:rsid w:val="698D27BD"/>
    <w:rsid w:val="698E602C"/>
    <w:rsid w:val="699470AF"/>
    <w:rsid w:val="69957334"/>
    <w:rsid w:val="69AE7F6A"/>
    <w:rsid w:val="69AF17A3"/>
    <w:rsid w:val="69B4662F"/>
    <w:rsid w:val="69BD21FC"/>
    <w:rsid w:val="69C441F4"/>
    <w:rsid w:val="69CC21CB"/>
    <w:rsid w:val="69CD3A60"/>
    <w:rsid w:val="69CE4A2C"/>
    <w:rsid w:val="69DA57C5"/>
    <w:rsid w:val="69EA08CD"/>
    <w:rsid w:val="69F457A4"/>
    <w:rsid w:val="6A024D1C"/>
    <w:rsid w:val="6A035734"/>
    <w:rsid w:val="6A136F29"/>
    <w:rsid w:val="6A1707C7"/>
    <w:rsid w:val="6A286E97"/>
    <w:rsid w:val="6A4027A8"/>
    <w:rsid w:val="6A450DD1"/>
    <w:rsid w:val="6A4515DA"/>
    <w:rsid w:val="6A83397A"/>
    <w:rsid w:val="6AB527E3"/>
    <w:rsid w:val="6ABE2523"/>
    <w:rsid w:val="6AD552E8"/>
    <w:rsid w:val="6ADC7DA0"/>
    <w:rsid w:val="6AE56F3F"/>
    <w:rsid w:val="6AE57135"/>
    <w:rsid w:val="6AF84A40"/>
    <w:rsid w:val="6B252A70"/>
    <w:rsid w:val="6B2A0284"/>
    <w:rsid w:val="6B451D63"/>
    <w:rsid w:val="6B471B90"/>
    <w:rsid w:val="6B4C66D8"/>
    <w:rsid w:val="6B571286"/>
    <w:rsid w:val="6B59096C"/>
    <w:rsid w:val="6B6C2FB8"/>
    <w:rsid w:val="6B74007E"/>
    <w:rsid w:val="6B7445B5"/>
    <w:rsid w:val="6B861DC9"/>
    <w:rsid w:val="6B9052B6"/>
    <w:rsid w:val="6BA54D2E"/>
    <w:rsid w:val="6BA964C6"/>
    <w:rsid w:val="6BB952C2"/>
    <w:rsid w:val="6BBD3F31"/>
    <w:rsid w:val="6BC02151"/>
    <w:rsid w:val="6BD8403E"/>
    <w:rsid w:val="6BD90F62"/>
    <w:rsid w:val="6BDC349D"/>
    <w:rsid w:val="6BDF3E9C"/>
    <w:rsid w:val="6BE47595"/>
    <w:rsid w:val="6BEF4C39"/>
    <w:rsid w:val="6BFE6550"/>
    <w:rsid w:val="6C1256EA"/>
    <w:rsid w:val="6C1C734E"/>
    <w:rsid w:val="6C344AC4"/>
    <w:rsid w:val="6C4A40AA"/>
    <w:rsid w:val="6C4B0040"/>
    <w:rsid w:val="6C5F49A9"/>
    <w:rsid w:val="6C607FB0"/>
    <w:rsid w:val="6C6C46CF"/>
    <w:rsid w:val="6C76710F"/>
    <w:rsid w:val="6C911B2D"/>
    <w:rsid w:val="6C9768B4"/>
    <w:rsid w:val="6CAD71C1"/>
    <w:rsid w:val="6CBA551D"/>
    <w:rsid w:val="6CC1168D"/>
    <w:rsid w:val="6CCB30EE"/>
    <w:rsid w:val="6CD504C6"/>
    <w:rsid w:val="6CFE72AA"/>
    <w:rsid w:val="6D1A412B"/>
    <w:rsid w:val="6D2F36B1"/>
    <w:rsid w:val="6D474C90"/>
    <w:rsid w:val="6D4D611E"/>
    <w:rsid w:val="6D551B60"/>
    <w:rsid w:val="6D5B0B34"/>
    <w:rsid w:val="6D6A7C59"/>
    <w:rsid w:val="6D757A11"/>
    <w:rsid w:val="6D9079B8"/>
    <w:rsid w:val="6D980BBB"/>
    <w:rsid w:val="6D996A5E"/>
    <w:rsid w:val="6DAD32C5"/>
    <w:rsid w:val="6DBE5E1F"/>
    <w:rsid w:val="6DD45F30"/>
    <w:rsid w:val="6DD73B5A"/>
    <w:rsid w:val="6DE17856"/>
    <w:rsid w:val="6DE912E6"/>
    <w:rsid w:val="6DEC3027"/>
    <w:rsid w:val="6E1356D1"/>
    <w:rsid w:val="6E1A1811"/>
    <w:rsid w:val="6E1D1CE2"/>
    <w:rsid w:val="6E2235C9"/>
    <w:rsid w:val="6E263FDE"/>
    <w:rsid w:val="6E292877"/>
    <w:rsid w:val="6E2973A4"/>
    <w:rsid w:val="6E2A4851"/>
    <w:rsid w:val="6E314CBD"/>
    <w:rsid w:val="6E37273D"/>
    <w:rsid w:val="6E4456C9"/>
    <w:rsid w:val="6E487FD5"/>
    <w:rsid w:val="6E535B46"/>
    <w:rsid w:val="6E546075"/>
    <w:rsid w:val="6E5B1C7C"/>
    <w:rsid w:val="6E5D0773"/>
    <w:rsid w:val="6E6B4AD3"/>
    <w:rsid w:val="6E7E432B"/>
    <w:rsid w:val="6E8C2E06"/>
    <w:rsid w:val="6E9069C9"/>
    <w:rsid w:val="6E924688"/>
    <w:rsid w:val="6E970129"/>
    <w:rsid w:val="6E9C5653"/>
    <w:rsid w:val="6EBD282A"/>
    <w:rsid w:val="6EC24A7A"/>
    <w:rsid w:val="6EF6279F"/>
    <w:rsid w:val="6F011692"/>
    <w:rsid w:val="6F03756C"/>
    <w:rsid w:val="6F156EC4"/>
    <w:rsid w:val="6F3C4D31"/>
    <w:rsid w:val="6F401872"/>
    <w:rsid w:val="6F54601A"/>
    <w:rsid w:val="6F5A0B19"/>
    <w:rsid w:val="6F5A39D2"/>
    <w:rsid w:val="6F622896"/>
    <w:rsid w:val="6F76778E"/>
    <w:rsid w:val="6F7E01D9"/>
    <w:rsid w:val="6FA47BDD"/>
    <w:rsid w:val="6FB42615"/>
    <w:rsid w:val="6FB70357"/>
    <w:rsid w:val="6FB865A9"/>
    <w:rsid w:val="6FBE7A76"/>
    <w:rsid w:val="6FBF1AC9"/>
    <w:rsid w:val="6FC45426"/>
    <w:rsid w:val="6FCE2F1C"/>
    <w:rsid w:val="6FD9050A"/>
    <w:rsid w:val="6FDE44E0"/>
    <w:rsid w:val="6FE13D23"/>
    <w:rsid w:val="6FE77E94"/>
    <w:rsid w:val="6FEB5A7C"/>
    <w:rsid w:val="6FF02ED8"/>
    <w:rsid w:val="700B541A"/>
    <w:rsid w:val="701E14DE"/>
    <w:rsid w:val="70390D6C"/>
    <w:rsid w:val="705E547C"/>
    <w:rsid w:val="707E48D5"/>
    <w:rsid w:val="7086702C"/>
    <w:rsid w:val="708C3669"/>
    <w:rsid w:val="708D2950"/>
    <w:rsid w:val="709B49B0"/>
    <w:rsid w:val="709D2783"/>
    <w:rsid w:val="70B41133"/>
    <w:rsid w:val="70C37B5C"/>
    <w:rsid w:val="70E92792"/>
    <w:rsid w:val="70EB0AFD"/>
    <w:rsid w:val="70F014FF"/>
    <w:rsid w:val="70F464A9"/>
    <w:rsid w:val="711A7365"/>
    <w:rsid w:val="711B23EE"/>
    <w:rsid w:val="712B435E"/>
    <w:rsid w:val="714567CA"/>
    <w:rsid w:val="714B5D87"/>
    <w:rsid w:val="71597917"/>
    <w:rsid w:val="715B5941"/>
    <w:rsid w:val="715E64E7"/>
    <w:rsid w:val="716F3A16"/>
    <w:rsid w:val="71755DA4"/>
    <w:rsid w:val="71775FF0"/>
    <w:rsid w:val="71866233"/>
    <w:rsid w:val="71883685"/>
    <w:rsid w:val="719B4EDA"/>
    <w:rsid w:val="71E908FB"/>
    <w:rsid w:val="71F36699"/>
    <w:rsid w:val="71FE04BF"/>
    <w:rsid w:val="724E6D50"/>
    <w:rsid w:val="72547C93"/>
    <w:rsid w:val="72595ABD"/>
    <w:rsid w:val="725D51E5"/>
    <w:rsid w:val="72901E96"/>
    <w:rsid w:val="72987FCC"/>
    <w:rsid w:val="72A20E4A"/>
    <w:rsid w:val="72B00B58"/>
    <w:rsid w:val="72B33057"/>
    <w:rsid w:val="72CA088C"/>
    <w:rsid w:val="72CF3B13"/>
    <w:rsid w:val="72D63ECD"/>
    <w:rsid w:val="72D83A3E"/>
    <w:rsid w:val="72E4155E"/>
    <w:rsid w:val="73012015"/>
    <w:rsid w:val="730B3F9E"/>
    <w:rsid w:val="730E3FD1"/>
    <w:rsid w:val="73101FD1"/>
    <w:rsid w:val="732B6D47"/>
    <w:rsid w:val="732F669B"/>
    <w:rsid w:val="733C560A"/>
    <w:rsid w:val="73410663"/>
    <w:rsid w:val="734469B6"/>
    <w:rsid w:val="7358135B"/>
    <w:rsid w:val="735D68EA"/>
    <w:rsid w:val="73691968"/>
    <w:rsid w:val="73720144"/>
    <w:rsid w:val="737C169B"/>
    <w:rsid w:val="738549F4"/>
    <w:rsid w:val="73871A96"/>
    <w:rsid w:val="73896F3C"/>
    <w:rsid w:val="738B4004"/>
    <w:rsid w:val="73AD5CF9"/>
    <w:rsid w:val="73B40227"/>
    <w:rsid w:val="73B726D3"/>
    <w:rsid w:val="73C6500C"/>
    <w:rsid w:val="73CD7CEC"/>
    <w:rsid w:val="73CF5408"/>
    <w:rsid w:val="73E17CF1"/>
    <w:rsid w:val="73E318AE"/>
    <w:rsid w:val="73E7611E"/>
    <w:rsid w:val="73E949B6"/>
    <w:rsid w:val="73F2195D"/>
    <w:rsid w:val="74026044"/>
    <w:rsid w:val="740321A6"/>
    <w:rsid w:val="740D7960"/>
    <w:rsid w:val="74424693"/>
    <w:rsid w:val="745639FD"/>
    <w:rsid w:val="745F5334"/>
    <w:rsid w:val="74646A95"/>
    <w:rsid w:val="7469215E"/>
    <w:rsid w:val="74826205"/>
    <w:rsid w:val="74882EF8"/>
    <w:rsid w:val="748A2C10"/>
    <w:rsid w:val="74942F94"/>
    <w:rsid w:val="749874CC"/>
    <w:rsid w:val="74A0585D"/>
    <w:rsid w:val="74A3766B"/>
    <w:rsid w:val="74B438E0"/>
    <w:rsid w:val="74C07CAE"/>
    <w:rsid w:val="74C51EFD"/>
    <w:rsid w:val="74D52413"/>
    <w:rsid w:val="74E32A65"/>
    <w:rsid w:val="750247C4"/>
    <w:rsid w:val="750C6A4F"/>
    <w:rsid w:val="750C7C5F"/>
    <w:rsid w:val="75287D2D"/>
    <w:rsid w:val="75324707"/>
    <w:rsid w:val="753F6E24"/>
    <w:rsid w:val="7564688B"/>
    <w:rsid w:val="757129CC"/>
    <w:rsid w:val="75716A6B"/>
    <w:rsid w:val="75752376"/>
    <w:rsid w:val="758A51B0"/>
    <w:rsid w:val="759058D2"/>
    <w:rsid w:val="75AF0844"/>
    <w:rsid w:val="75C06C4D"/>
    <w:rsid w:val="75D31626"/>
    <w:rsid w:val="75E343D0"/>
    <w:rsid w:val="75F652E4"/>
    <w:rsid w:val="75FC2BCF"/>
    <w:rsid w:val="75FC7C3E"/>
    <w:rsid w:val="761756AB"/>
    <w:rsid w:val="762E0CE6"/>
    <w:rsid w:val="765A11AE"/>
    <w:rsid w:val="766B76FA"/>
    <w:rsid w:val="766C0B1E"/>
    <w:rsid w:val="768216BE"/>
    <w:rsid w:val="76946F73"/>
    <w:rsid w:val="76A06D7B"/>
    <w:rsid w:val="76D31F1A"/>
    <w:rsid w:val="76F1414E"/>
    <w:rsid w:val="770D5995"/>
    <w:rsid w:val="77100707"/>
    <w:rsid w:val="77107151"/>
    <w:rsid w:val="77240B35"/>
    <w:rsid w:val="77253DF8"/>
    <w:rsid w:val="773E4D37"/>
    <w:rsid w:val="774150D6"/>
    <w:rsid w:val="77562FD2"/>
    <w:rsid w:val="77593C7A"/>
    <w:rsid w:val="775F15F9"/>
    <w:rsid w:val="776A3078"/>
    <w:rsid w:val="77770AF7"/>
    <w:rsid w:val="77C641EC"/>
    <w:rsid w:val="77D62445"/>
    <w:rsid w:val="77D71B29"/>
    <w:rsid w:val="77F02658"/>
    <w:rsid w:val="77F43EF6"/>
    <w:rsid w:val="77FA5285"/>
    <w:rsid w:val="78053750"/>
    <w:rsid w:val="780B24F0"/>
    <w:rsid w:val="78211863"/>
    <w:rsid w:val="782F4F2E"/>
    <w:rsid w:val="783267CC"/>
    <w:rsid w:val="785751AE"/>
    <w:rsid w:val="785D1CF9"/>
    <w:rsid w:val="78691609"/>
    <w:rsid w:val="78782526"/>
    <w:rsid w:val="78810A25"/>
    <w:rsid w:val="789A7331"/>
    <w:rsid w:val="78C529BA"/>
    <w:rsid w:val="78EF46BD"/>
    <w:rsid w:val="790A14F7"/>
    <w:rsid w:val="791B4BF3"/>
    <w:rsid w:val="791E28C1"/>
    <w:rsid w:val="79255085"/>
    <w:rsid w:val="79426EE3"/>
    <w:rsid w:val="7956644F"/>
    <w:rsid w:val="79690914"/>
    <w:rsid w:val="79703A50"/>
    <w:rsid w:val="79756286"/>
    <w:rsid w:val="797700C7"/>
    <w:rsid w:val="798E3ED6"/>
    <w:rsid w:val="79923D7F"/>
    <w:rsid w:val="79936902"/>
    <w:rsid w:val="799632EF"/>
    <w:rsid w:val="799873B1"/>
    <w:rsid w:val="79A90555"/>
    <w:rsid w:val="79A96FF5"/>
    <w:rsid w:val="79B13E20"/>
    <w:rsid w:val="79B67EBC"/>
    <w:rsid w:val="79BD71FC"/>
    <w:rsid w:val="79DE6506"/>
    <w:rsid w:val="7A0F01D9"/>
    <w:rsid w:val="7A2023C3"/>
    <w:rsid w:val="7A4B0E4E"/>
    <w:rsid w:val="7A6276FC"/>
    <w:rsid w:val="7A6A3D53"/>
    <w:rsid w:val="7A6E353C"/>
    <w:rsid w:val="7A7174BF"/>
    <w:rsid w:val="7A8A468B"/>
    <w:rsid w:val="7A900C83"/>
    <w:rsid w:val="7A9269C9"/>
    <w:rsid w:val="7AA02113"/>
    <w:rsid w:val="7AAD5614"/>
    <w:rsid w:val="7AC8166A"/>
    <w:rsid w:val="7AD353B6"/>
    <w:rsid w:val="7AD53B91"/>
    <w:rsid w:val="7AD936F5"/>
    <w:rsid w:val="7ADD3367"/>
    <w:rsid w:val="7ADE0E8D"/>
    <w:rsid w:val="7ADE2C3C"/>
    <w:rsid w:val="7AEF06F1"/>
    <w:rsid w:val="7AF332DB"/>
    <w:rsid w:val="7AFB37ED"/>
    <w:rsid w:val="7B0D0E08"/>
    <w:rsid w:val="7B107FAE"/>
    <w:rsid w:val="7B121BF5"/>
    <w:rsid w:val="7B150A0D"/>
    <w:rsid w:val="7B1533C3"/>
    <w:rsid w:val="7B3F7B7E"/>
    <w:rsid w:val="7B492351"/>
    <w:rsid w:val="7B5F3D7C"/>
    <w:rsid w:val="7B615D46"/>
    <w:rsid w:val="7B6273C9"/>
    <w:rsid w:val="7B6475E5"/>
    <w:rsid w:val="7B851C56"/>
    <w:rsid w:val="7BAC44AB"/>
    <w:rsid w:val="7BAE260E"/>
    <w:rsid w:val="7BAF4A6C"/>
    <w:rsid w:val="7BE16C63"/>
    <w:rsid w:val="7BE84053"/>
    <w:rsid w:val="7BEB2600"/>
    <w:rsid w:val="7C104429"/>
    <w:rsid w:val="7C181166"/>
    <w:rsid w:val="7C280822"/>
    <w:rsid w:val="7C2B1EB0"/>
    <w:rsid w:val="7C3C5E6C"/>
    <w:rsid w:val="7C424266"/>
    <w:rsid w:val="7C703D67"/>
    <w:rsid w:val="7C7E2A2F"/>
    <w:rsid w:val="7C8D300E"/>
    <w:rsid w:val="7C920181"/>
    <w:rsid w:val="7C961D34"/>
    <w:rsid w:val="7CB54E1C"/>
    <w:rsid w:val="7CB803BA"/>
    <w:rsid w:val="7CB95FFA"/>
    <w:rsid w:val="7CD95DB0"/>
    <w:rsid w:val="7CE3278B"/>
    <w:rsid w:val="7CE34539"/>
    <w:rsid w:val="7D0738DA"/>
    <w:rsid w:val="7D0F3580"/>
    <w:rsid w:val="7D40342C"/>
    <w:rsid w:val="7D660A93"/>
    <w:rsid w:val="7D6F1E6C"/>
    <w:rsid w:val="7D7274F6"/>
    <w:rsid w:val="7D80642F"/>
    <w:rsid w:val="7D9262FD"/>
    <w:rsid w:val="7DAF0CBB"/>
    <w:rsid w:val="7DB30ABE"/>
    <w:rsid w:val="7DB33ED4"/>
    <w:rsid w:val="7DB919EE"/>
    <w:rsid w:val="7DBB4016"/>
    <w:rsid w:val="7DD13903"/>
    <w:rsid w:val="7DD300B0"/>
    <w:rsid w:val="7DD32800"/>
    <w:rsid w:val="7DDB3462"/>
    <w:rsid w:val="7DEA3675"/>
    <w:rsid w:val="7DEA5E45"/>
    <w:rsid w:val="7DEB5D9B"/>
    <w:rsid w:val="7DEC45F1"/>
    <w:rsid w:val="7DF6029C"/>
    <w:rsid w:val="7E1111DB"/>
    <w:rsid w:val="7E3A0CC5"/>
    <w:rsid w:val="7E536FE5"/>
    <w:rsid w:val="7E544334"/>
    <w:rsid w:val="7E6E70AD"/>
    <w:rsid w:val="7E7604D0"/>
    <w:rsid w:val="7E8B54BD"/>
    <w:rsid w:val="7E953F79"/>
    <w:rsid w:val="7EBA751C"/>
    <w:rsid w:val="7EBC0F29"/>
    <w:rsid w:val="7ECF746B"/>
    <w:rsid w:val="7EE2645C"/>
    <w:rsid w:val="7EE44655"/>
    <w:rsid w:val="7EE527EB"/>
    <w:rsid w:val="7EEF011E"/>
    <w:rsid w:val="7EF24F07"/>
    <w:rsid w:val="7F185BB7"/>
    <w:rsid w:val="7F253EC1"/>
    <w:rsid w:val="7F2C7705"/>
    <w:rsid w:val="7F430836"/>
    <w:rsid w:val="7F513C1A"/>
    <w:rsid w:val="7F5C3939"/>
    <w:rsid w:val="7F6269D2"/>
    <w:rsid w:val="7F6847A3"/>
    <w:rsid w:val="7F743B6E"/>
    <w:rsid w:val="7F74533C"/>
    <w:rsid w:val="7F784A5D"/>
    <w:rsid w:val="7F7A3A4D"/>
    <w:rsid w:val="7F833B39"/>
    <w:rsid w:val="7F8E2A25"/>
    <w:rsid w:val="7F961D37"/>
    <w:rsid w:val="7FB06758"/>
    <w:rsid w:val="7FB24EFE"/>
    <w:rsid w:val="7FFA3537"/>
    <w:rsid w:val="7FFA4F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99"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99"/>
    <w:pPr>
      <w:keepNext/>
      <w:keepLines/>
      <w:spacing w:before="280" w:after="290" w:line="372" w:lineRule="auto"/>
      <w:outlineLvl w:val="3"/>
    </w:pPr>
    <w:rPr>
      <w:rFonts w:ascii="Cambria" w:hAnsi="Cambria" w:cs="Times New Roman"/>
      <w:b/>
      <w:bCs/>
      <w:kern w:val="0"/>
      <w:sz w:val="28"/>
      <w:szCs w:val="28"/>
    </w:rPr>
  </w:style>
  <w:style w:type="paragraph" w:styleId="7">
    <w:name w:val="heading 5"/>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7"/>
    <w:basedOn w:val="1"/>
    <w:next w:val="1"/>
    <w:autoRedefine/>
    <w:qFormat/>
    <w:uiPriority w:val="0"/>
    <w:pPr>
      <w:keepNext/>
      <w:keepLines/>
      <w:spacing w:before="240" w:after="64" w:line="317" w:lineRule="auto"/>
      <w:outlineLvl w:val="6"/>
    </w:pPr>
    <w:rPr>
      <w:rFonts w:ascii="Calibri" w:hAnsi="Calibri"/>
      <w:b/>
      <w:bCs/>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pPr>
      <w:spacing w:before="120" w:after="120"/>
      <w:jc w:val="left"/>
    </w:pPr>
    <w:rPr>
      <w:rFonts w:asciiTheme="minorHAnsi" w:eastAsiaTheme="minorHAnsi"/>
      <w:b/>
      <w:bCs/>
      <w:caps/>
      <w:sz w:val="20"/>
      <w:szCs w:val="20"/>
    </w:rPr>
  </w:style>
  <w:style w:type="paragraph" w:styleId="9">
    <w:name w:val="toc 7"/>
    <w:basedOn w:val="1"/>
    <w:next w:val="1"/>
    <w:autoRedefine/>
    <w:unhideWhenUsed/>
    <w:qFormat/>
    <w:uiPriority w:val="39"/>
    <w:pPr>
      <w:ind w:left="1260"/>
      <w:jc w:val="left"/>
    </w:pPr>
    <w:rPr>
      <w:rFonts w:asciiTheme="minorHAnsi" w:eastAsiaTheme="minorHAnsi"/>
      <w:sz w:val="18"/>
      <w:szCs w:val="18"/>
    </w:rPr>
  </w:style>
  <w:style w:type="paragraph" w:styleId="10">
    <w:name w:val="Normal Indent"/>
    <w:basedOn w:val="1"/>
    <w:link w:val="49"/>
    <w:autoRedefine/>
    <w:qFormat/>
    <w:uiPriority w:val="0"/>
    <w:pPr>
      <w:adjustRightInd w:val="0"/>
      <w:spacing w:line="360" w:lineRule="atLeast"/>
      <w:ind w:firstLine="482"/>
      <w:textAlignment w:val="baseline"/>
    </w:pPr>
    <w:rPr>
      <w:rFonts w:asciiTheme="minorHAnsi" w:hAnsiTheme="minorHAnsi" w:cstheme="minorBidi"/>
      <w:sz w:val="24"/>
    </w:rPr>
  </w:style>
  <w:style w:type="paragraph" w:styleId="11">
    <w:name w:val="toa heading"/>
    <w:basedOn w:val="1"/>
    <w:next w:val="1"/>
    <w:autoRedefine/>
    <w:unhideWhenUsed/>
    <w:qFormat/>
    <w:uiPriority w:val="99"/>
    <w:pPr>
      <w:adjustRightInd w:val="0"/>
      <w:spacing w:line="360" w:lineRule="atLeast"/>
      <w:jc w:val="center"/>
      <w:textAlignment w:val="baseline"/>
    </w:pPr>
    <w:rPr>
      <w:rFonts w:ascii="Arial" w:hAnsi="Arial" w:eastAsia="黑体" w:cs="Arial"/>
      <w:kern w:val="0"/>
      <w:sz w:val="36"/>
      <w:szCs w:val="36"/>
    </w:rPr>
  </w:style>
  <w:style w:type="paragraph" w:styleId="12">
    <w:name w:val="Body Text"/>
    <w:basedOn w:val="1"/>
    <w:next w:val="13"/>
    <w:link w:val="60"/>
    <w:autoRedefine/>
    <w:qFormat/>
    <w:uiPriority w:val="0"/>
    <w:pPr>
      <w:adjustRightInd w:val="0"/>
      <w:spacing w:after="60" w:line="360" w:lineRule="atLeast"/>
      <w:ind w:left="72" w:leftChars="30" w:right="30" w:rightChars="30"/>
      <w:jc w:val="center"/>
      <w:textAlignment w:val="baseline"/>
    </w:pPr>
    <w:rPr>
      <w:szCs w:val="22"/>
    </w:rPr>
  </w:style>
  <w:style w:type="paragraph" w:customStyle="1" w:styleId="1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14">
    <w:name w:val="Body Text Indent"/>
    <w:basedOn w:val="1"/>
    <w:link w:val="48"/>
    <w:autoRedefine/>
    <w:qFormat/>
    <w:uiPriority w:val="0"/>
    <w:pPr>
      <w:spacing w:line="480" w:lineRule="auto"/>
      <w:ind w:firstLine="560" w:firstLineChars="200"/>
    </w:pPr>
    <w:rPr>
      <w:sz w:val="28"/>
    </w:rPr>
  </w:style>
  <w:style w:type="paragraph" w:styleId="15">
    <w:name w:val="toc 5"/>
    <w:basedOn w:val="1"/>
    <w:next w:val="1"/>
    <w:autoRedefine/>
    <w:unhideWhenUsed/>
    <w:qFormat/>
    <w:uiPriority w:val="39"/>
    <w:pPr>
      <w:ind w:left="840"/>
      <w:jc w:val="left"/>
    </w:pPr>
    <w:rPr>
      <w:rFonts w:asciiTheme="minorHAnsi" w:eastAsiaTheme="minorHAnsi"/>
      <w:sz w:val="18"/>
      <w:szCs w:val="18"/>
    </w:rPr>
  </w:style>
  <w:style w:type="paragraph" w:styleId="16">
    <w:name w:val="toc 3"/>
    <w:basedOn w:val="1"/>
    <w:next w:val="1"/>
    <w:autoRedefine/>
    <w:unhideWhenUsed/>
    <w:qFormat/>
    <w:uiPriority w:val="39"/>
    <w:pPr>
      <w:ind w:left="420"/>
      <w:jc w:val="left"/>
    </w:pPr>
    <w:rPr>
      <w:rFonts w:asciiTheme="minorHAnsi" w:eastAsiaTheme="minorHAnsi"/>
      <w:i/>
      <w:iCs/>
      <w:sz w:val="20"/>
      <w:szCs w:val="20"/>
    </w:rPr>
  </w:style>
  <w:style w:type="paragraph" w:styleId="17">
    <w:name w:val="toc 8"/>
    <w:basedOn w:val="1"/>
    <w:next w:val="1"/>
    <w:autoRedefine/>
    <w:unhideWhenUsed/>
    <w:qFormat/>
    <w:uiPriority w:val="39"/>
    <w:pPr>
      <w:ind w:left="1470"/>
      <w:jc w:val="left"/>
    </w:pPr>
    <w:rPr>
      <w:rFonts w:asciiTheme="minorHAnsi" w:eastAsiaTheme="minorHAnsi"/>
      <w:sz w:val="18"/>
      <w:szCs w:val="18"/>
    </w:rPr>
  </w:style>
  <w:style w:type="paragraph" w:styleId="18">
    <w:name w:val="Balloon Text"/>
    <w:basedOn w:val="1"/>
    <w:link w:val="50"/>
    <w:autoRedefine/>
    <w:semiHidden/>
    <w:unhideWhenUsed/>
    <w:qFormat/>
    <w:uiPriority w:val="99"/>
    <w:rPr>
      <w:sz w:val="18"/>
      <w:szCs w:val="18"/>
    </w:rPr>
  </w:style>
  <w:style w:type="paragraph" w:styleId="19">
    <w:name w:val="footer"/>
    <w:basedOn w:val="1"/>
    <w:link w:val="54"/>
    <w:autoRedefine/>
    <w:unhideWhenUsed/>
    <w:qFormat/>
    <w:uiPriority w:val="99"/>
    <w:pPr>
      <w:tabs>
        <w:tab w:val="center" w:pos="4153"/>
        <w:tab w:val="right" w:pos="8306"/>
      </w:tabs>
      <w:snapToGrid w:val="0"/>
      <w:jc w:val="left"/>
    </w:pPr>
    <w:rPr>
      <w:sz w:val="18"/>
      <w:szCs w:val="18"/>
    </w:rPr>
  </w:style>
  <w:style w:type="paragraph" w:styleId="20">
    <w:name w:val="header"/>
    <w:basedOn w:val="1"/>
    <w:link w:val="5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4"/>
    <w:basedOn w:val="1"/>
    <w:next w:val="1"/>
    <w:autoRedefine/>
    <w:unhideWhenUsed/>
    <w:qFormat/>
    <w:uiPriority w:val="39"/>
    <w:pPr>
      <w:ind w:left="630"/>
      <w:jc w:val="left"/>
    </w:pPr>
    <w:rPr>
      <w:rFonts w:asciiTheme="minorHAnsi" w:eastAsiaTheme="minorHAnsi"/>
      <w:sz w:val="18"/>
      <w:szCs w:val="18"/>
    </w:rPr>
  </w:style>
  <w:style w:type="paragraph" w:styleId="22">
    <w:name w:val="toc 6"/>
    <w:basedOn w:val="1"/>
    <w:next w:val="1"/>
    <w:autoRedefine/>
    <w:unhideWhenUsed/>
    <w:qFormat/>
    <w:uiPriority w:val="39"/>
    <w:pPr>
      <w:ind w:left="1050"/>
      <w:jc w:val="left"/>
    </w:pPr>
    <w:rPr>
      <w:rFonts w:asciiTheme="minorHAnsi" w:eastAsiaTheme="minorHAnsi"/>
      <w:sz w:val="18"/>
      <w:szCs w:val="18"/>
    </w:rPr>
  </w:style>
  <w:style w:type="paragraph" w:styleId="23">
    <w:name w:val="toc 2"/>
    <w:basedOn w:val="1"/>
    <w:next w:val="1"/>
    <w:autoRedefine/>
    <w:unhideWhenUsed/>
    <w:qFormat/>
    <w:uiPriority w:val="39"/>
    <w:pPr>
      <w:ind w:left="210"/>
      <w:jc w:val="left"/>
    </w:pPr>
    <w:rPr>
      <w:rFonts w:asciiTheme="minorHAnsi" w:eastAsiaTheme="minorHAnsi"/>
      <w:smallCaps/>
      <w:sz w:val="20"/>
      <w:szCs w:val="20"/>
    </w:rPr>
  </w:style>
  <w:style w:type="paragraph" w:styleId="24">
    <w:name w:val="toc 9"/>
    <w:basedOn w:val="1"/>
    <w:next w:val="1"/>
    <w:autoRedefine/>
    <w:unhideWhenUsed/>
    <w:qFormat/>
    <w:uiPriority w:val="39"/>
    <w:pPr>
      <w:ind w:left="1680"/>
      <w:jc w:val="left"/>
    </w:pPr>
    <w:rPr>
      <w:rFonts w:asciiTheme="minorHAnsi" w:eastAsiaTheme="minorHAnsi"/>
      <w:sz w:val="18"/>
      <w:szCs w:val="18"/>
    </w:rPr>
  </w:style>
  <w:style w:type="paragraph" w:styleId="2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6">
    <w:name w:val="Body Text First Indent 2"/>
    <w:basedOn w:val="14"/>
    <w:next w:val="1"/>
    <w:autoRedefine/>
    <w:qFormat/>
    <w:uiPriority w:val="99"/>
    <w:pPr>
      <w:spacing w:line="360" w:lineRule="auto"/>
      <w:ind w:firstLine="420"/>
    </w:pPr>
    <w:rPr>
      <w:rFonts w:ascii="宋体" w:hAnsi="宋体"/>
      <w:sz w:val="20"/>
      <w:szCs w:val="20"/>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FollowedHyperlink"/>
    <w:basedOn w:val="29"/>
    <w:autoRedefine/>
    <w:semiHidden/>
    <w:unhideWhenUsed/>
    <w:qFormat/>
    <w:uiPriority w:val="99"/>
    <w:rPr>
      <w:color w:val="800080"/>
      <w:u w:val="none"/>
    </w:rPr>
  </w:style>
  <w:style w:type="character" w:styleId="32">
    <w:name w:val="Emphasis"/>
    <w:basedOn w:val="29"/>
    <w:autoRedefine/>
    <w:qFormat/>
    <w:uiPriority w:val="20"/>
    <w:rPr>
      <w:i/>
    </w:rPr>
  </w:style>
  <w:style w:type="character" w:styleId="33">
    <w:name w:val="HTML Definition"/>
    <w:basedOn w:val="29"/>
    <w:autoRedefine/>
    <w:semiHidden/>
    <w:unhideWhenUsed/>
    <w:qFormat/>
    <w:uiPriority w:val="99"/>
  </w:style>
  <w:style w:type="character" w:styleId="34">
    <w:name w:val="HTML Typewriter"/>
    <w:basedOn w:val="29"/>
    <w:autoRedefine/>
    <w:semiHidden/>
    <w:unhideWhenUsed/>
    <w:qFormat/>
    <w:uiPriority w:val="99"/>
    <w:rPr>
      <w:rFonts w:hint="default" w:ascii="monospace" w:hAnsi="monospace" w:eastAsia="monospace" w:cs="monospace"/>
      <w:sz w:val="20"/>
    </w:rPr>
  </w:style>
  <w:style w:type="character" w:styleId="35">
    <w:name w:val="HTML Acronym"/>
    <w:basedOn w:val="29"/>
    <w:autoRedefine/>
    <w:semiHidden/>
    <w:unhideWhenUsed/>
    <w:qFormat/>
    <w:uiPriority w:val="99"/>
  </w:style>
  <w:style w:type="character" w:styleId="36">
    <w:name w:val="HTML Variable"/>
    <w:basedOn w:val="29"/>
    <w:autoRedefine/>
    <w:semiHidden/>
    <w:unhideWhenUsed/>
    <w:qFormat/>
    <w:uiPriority w:val="99"/>
  </w:style>
  <w:style w:type="character" w:styleId="37">
    <w:name w:val="Hyperlink"/>
    <w:basedOn w:val="29"/>
    <w:autoRedefine/>
    <w:unhideWhenUsed/>
    <w:qFormat/>
    <w:uiPriority w:val="99"/>
    <w:rPr>
      <w:color w:val="0563C1" w:themeColor="hyperlink"/>
      <w:u w:val="single"/>
    </w:rPr>
  </w:style>
  <w:style w:type="character" w:styleId="38">
    <w:name w:val="HTML Code"/>
    <w:basedOn w:val="29"/>
    <w:autoRedefine/>
    <w:semiHidden/>
    <w:unhideWhenUsed/>
    <w:qFormat/>
    <w:uiPriority w:val="99"/>
    <w:rPr>
      <w:rFonts w:hint="default" w:ascii="monospace" w:hAnsi="monospace" w:eastAsia="monospace" w:cs="monospace"/>
      <w:sz w:val="20"/>
    </w:rPr>
  </w:style>
  <w:style w:type="character" w:styleId="39">
    <w:name w:val="HTML Cite"/>
    <w:basedOn w:val="29"/>
    <w:autoRedefine/>
    <w:semiHidden/>
    <w:unhideWhenUsed/>
    <w:qFormat/>
    <w:uiPriority w:val="99"/>
  </w:style>
  <w:style w:type="character" w:styleId="40">
    <w:name w:val="HTML Keyboard"/>
    <w:basedOn w:val="29"/>
    <w:autoRedefine/>
    <w:semiHidden/>
    <w:unhideWhenUsed/>
    <w:qFormat/>
    <w:uiPriority w:val="99"/>
    <w:rPr>
      <w:rFonts w:hint="default" w:ascii="monospace" w:hAnsi="monospace" w:eastAsia="monospace" w:cs="monospace"/>
      <w:sz w:val="20"/>
    </w:rPr>
  </w:style>
  <w:style w:type="character" w:styleId="41">
    <w:name w:val="HTML Sample"/>
    <w:basedOn w:val="29"/>
    <w:autoRedefine/>
    <w:semiHidden/>
    <w:unhideWhenUsed/>
    <w:qFormat/>
    <w:uiPriority w:val="99"/>
    <w:rPr>
      <w:rFonts w:ascii="monospace" w:hAnsi="monospace" w:eastAsia="monospace" w:cs="monospace"/>
    </w:rPr>
  </w:style>
  <w:style w:type="paragraph" w:customStyle="1" w:styleId="42">
    <w:name w:val="表格文字"/>
    <w:basedOn w:val="1"/>
    <w:next w:val="12"/>
    <w:autoRedefine/>
    <w:qFormat/>
    <w:uiPriority w:val="0"/>
    <w:pPr>
      <w:spacing w:line="300" w:lineRule="exact"/>
      <w:jc w:val="center"/>
    </w:pPr>
    <w:rPr>
      <w:szCs w:val="21"/>
    </w:rPr>
  </w:style>
  <w:style w:type="paragraph" w:customStyle="1" w:styleId="43">
    <w:name w:val="flType"/>
    <w:basedOn w:val="1"/>
    <w:autoRedefine/>
    <w:qFormat/>
    <w:uiPriority w:val="0"/>
    <w:pPr>
      <w:adjustRightInd w:val="0"/>
      <w:spacing w:after="284" w:line="113" w:lineRule="atLeast"/>
      <w:jc w:val="center"/>
      <w:textAlignment w:val="baseline"/>
    </w:pPr>
    <w:rPr>
      <w:kern w:val="0"/>
      <w:sz w:val="24"/>
      <w:szCs w:val="20"/>
    </w:rPr>
  </w:style>
  <w:style w:type="paragraph" w:styleId="44">
    <w:name w:val="List Paragraph"/>
    <w:basedOn w:val="1"/>
    <w:autoRedefine/>
    <w:qFormat/>
    <w:uiPriority w:val="34"/>
    <w:pPr>
      <w:ind w:firstLine="420" w:firstLineChars="200"/>
    </w:pPr>
  </w:style>
  <w:style w:type="character" w:customStyle="1" w:styleId="45">
    <w:name w:val="标题 1 字符"/>
    <w:basedOn w:val="29"/>
    <w:link w:val="3"/>
    <w:autoRedefine/>
    <w:qFormat/>
    <w:uiPriority w:val="9"/>
    <w:rPr>
      <w:rFonts w:ascii="Times New Roman" w:hAnsi="Times New Roman" w:eastAsia="宋体" w:cs="Times New Roman"/>
      <w:b/>
      <w:bCs/>
      <w:kern w:val="44"/>
      <w:sz w:val="44"/>
      <w:szCs w:val="44"/>
    </w:rPr>
  </w:style>
  <w:style w:type="character" w:customStyle="1" w:styleId="46">
    <w:name w:val="标题 2 字符"/>
    <w:basedOn w:val="29"/>
    <w:link w:val="4"/>
    <w:autoRedefine/>
    <w:semiHidden/>
    <w:qFormat/>
    <w:uiPriority w:val="9"/>
    <w:rPr>
      <w:rFonts w:asciiTheme="majorHAnsi" w:hAnsiTheme="majorHAnsi" w:eastAsiaTheme="majorEastAsia" w:cstheme="majorBidi"/>
      <w:b/>
      <w:bCs/>
      <w:sz w:val="32"/>
      <w:szCs w:val="32"/>
    </w:rPr>
  </w:style>
  <w:style w:type="character" w:customStyle="1" w:styleId="47">
    <w:name w:val="标题 3 字符"/>
    <w:basedOn w:val="29"/>
    <w:link w:val="5"/>
    <w:autoRedefine/>
    <w:qFormat/>
    <w:uiPriority w:val="9"/>
    <w:rPr>
      <w:rFonts w:ascii="Times New Roman" w:hAnsi="Times New Roman" w:eastAsia="宋体" w:cs="Times New Roman"/>
      <w:b/>
      <w:bCs/>
      <w:sz w:val="32"/>
      <w:szCs w:val="32"/>
    </w:rPr>
  </w:style>
  <w:style w:type="character" w:customStyle="1" w:styleId="48">
    <w:name w:val="正文文本缩进 字符"/>
    <w:basedOn w:val="29"/>
    <w:link w:val="14"/>
    <w:autoRedefine/>
    <w:qFormat/>
    <w:uiPriority w:val="0"/>
    <w:rPr>
      <w:rFonts w:ascii="Times New Roman" w:hAnsi="Times New Roman" w:eastAsia="宋体" w:cs="Times New Roman"/>
      <w:sz w:val="28"/>
      <w:szCs w:val="24"/>
    </w:rPr>
  </w:style>
  <w:style w:type="character" w:customStyle="1" w:styleId="49">
    <w:name w:val="正文缩进 字符"/>
    <w:link w:val="10"/>
    <w:autoRedefine/>
    <w:qFormat/>
    <w:uiPriority w:val="0"/>
    <w:rPr>
      <w:rFonts w:eastAsia="宋体"/>
      <w:sz w:val="24"/>
      <w:szCs w:val="24"/>
    </w:rPr>
  </w:style>
  <w:style w:type="character" w:customStyle="1" w:styleId="50">
    <w:name w:val="批注框文本 字符"/>
    <w:basedOn w:val="29"/>
    <w:link w:val="18"/>
    <w:autoRedefine/>
    <w:semiHidden/>
    <w:qFormat/>
    <w:uiPriority w:val="99"/>
    <w:rPr>
      <w:rFonts w:ascii="Times New Roman" w:hAnsi="Times New Roman" w:eastAsia="宋体" w:cs="Times New Roman"/>
      <w:sz w:val="18"/>
      <w:szCs w:val="18"/>
    </w:rPr>
  </w:style>
  <w:style w:type="paragraph" w:customStyle="1" w:styleId="51">
    <w:name w:val="flName"/>
    <w:basedOn w:val="1"/>
    <w:autoRedefine/>
    <w:qFormat/>
    <w:uiPriority w:val="0"/>
    <w:pPr>
      <w:adjustRightInd w:val="0"/>
      <w:spacing w:line="113" w:lineRule="atLeast"/>
      <w:jc w:val="center"/>
      <w:textAlignment w:val="baseline"/>
    </w:pPr>
    <w:rPr>
      <w:rFonts w:eastAsia="黑体"/>
      <w:b/>
      <w:kern w:val="0"/>
      <w:sz w:val="24"/>
      <w:szCs w:val="20"/>
    </w:rPr>
  </w:style>
  <w:style w:type="paragraph" w:customStyle="1" w:styleId="52">
    <w:name w:val="FA正文"/>
    <w:basedOn w:val="1"/>
    <w:autoRedefine/>
    <w:qFormat/>
    <w:uiPriority w:val="0"/>
    <w:pPr>
      <w:numPr>
        <w:ilvl w:val="0"/>
        <w:numId w:val="1"/>
      </w:numPr>
      <w:tabs>
        <w:tab w:val="left" w:pos="0"/>
        <w:tab w:val="left" w:pos="1280"/>
      </w:tabs>
      <w:spacing w:line="360" w:lineRule="auto"/>
    </w:pPr>
    <w:rPr>
      <w:rFonts w:hAnsi="宋体" w:eastAsia="仿宋_GB2312"/>
      <w:kern w:val="0"/>
      <w:sz w:val="28"/>
      <w:szCs w:val="28"/>
    </w:rPr>
  </w:style>
  <w:style w:type="character" w:customStyle="1" w:styleId="53">
    <w:name w:val="页眉 字符"/>
    <w:basedOn w:val="29"/>
    <w:link w:val="20"/>
    <w:autoRedefine/>
    <w:qFormat/>
    <w:uiPriority w:val="99"/>
    <w:rPr>
      <w:rFonts w:ascii="Times New Roman" w:hAnsi="Times New Roman" w:eastAsia="宋体" w:cs="Times New Roman"/>
      <w:sz w:val="18"/>
      <w:szCs w:val="18"/>
    </w:rPr>
  </w:style>
  <w:style w:type="character" w:customStyle="1" w:styleId="54">
    <w:name w:val="页脚 字符"/>
    <w:basedOn w:val="29"/>
    <w:link w:val="19"/>
    <w:autoRedefine/>
    <w:qFormat/>
    <w:uiPriority w:val="99"/>
    <w:rPr>
      <w:rFonts w:ascii="Times New Roman" w:hAnsi="Times New Roman" w:eastAsia="宋体" w:cs="Times New Roman"/>
      <w:sz w:val="18"/>
      <w:szCs w:val="18"/>
    </w:rPr>
  </w:style>
  <w:style w:type="character" w:customStyle="1" w:styleId="55">
    <w:name w:val="hover"/>
    <w:basedOn w:val="29"/>
    <w:autoRedefine/>
    <w:qFormat/>
    <w:uiPriority w:val="0"/>
    <w:rPr>
      <w:color w:val="5FB878"/>
    </w:rPr>
  </w:style>
  <w:style w:type="character" w:customStyle="1" w:styleId="56">
    <w:name w:val="hover1"/>
    <w:basedOn w:val="29"/>
    <w:autoRedefine/>
    <w:qFormat/>
    <w:uiPriority w:val="0"/>
    <w:rPr>
      <w:color w:val="5FB878"/>
    </w:rPr>
  </w:style>
  <w:style w:type="character" w:customStyle="1" w:styleId="57">
    <w:name w:val="hover2"/>
    <w:basedOn w:val="29"/>
    <w:autoRedefine/>
    <w:qFormat/>
    <w:uiPriority w:val="0"/>
    <w:rPr>
      <w:color w:val="FFFFFF"/>
    </w:rPr>
  </w:style>
  <w:style w:type="character" w:customStyle="1" w:styleId="58">
    <w:name w:val="layui-this"/>
    <w:basedOn w:val="29"/>
    <w:autoRedefine/>
    <w:qFormat/>
    <w:uiPriority w:val="0"/>
    <w:rPr>
      <w:bdr w:val="single" w:color="EEEEEE" w:sz="6" w:space="0"/>
      <w:shd w:val="clear" w:color="auto" w:fill="FFFFFF"/>
    </w:rPr>
  </w:style>
  <w:style w:type="character" w:customStyle="1" w:styleId="59">
    <w:name w:val="first-child"/>
    <w:basedOn w:val="29"/>
    <w:autoRedefine/>
    <w:qFormat/>
    <w:uiPriority w:val="0"/>
  </w:style>
  <w:style w:type="character" w:customStyle="1" w:styleId="60">
    <w:name w:val="正文文本 字符"/>
    <w:basedOn w:val="29"/>
    <w:link w:val="12"/>
    <w:autoRedefine/>
    <w:qFormat/>
    <w:uiPriority w:val="0"/>
    <w:rPr>
      <w:kern w:val="2"/>
      <w:sz w:val="21"/>
      <w:szCs w:val="22"/>
    </w:rPr>
  </w:style>
  <w:style w:type="paragraph" w:customStyle="1" w:styleId="61">
    <w:name w:val="msolistparagraph"/>
    <w:basedOn w:val="1"/>
    <w:autoRedefine/>
    <w:qFormat/>
    <w:uiPriority w:val="0"/>
    <w:pPr>
      <w:ind w:left="1699" w:firstLine="420"/>
    </w:pPr>
    <w:rPr>
      <w:rFonts w:ascii="Calibri" w:hAnsi="Calibri"/>
      <w:szCs w:val="21"/>
    </w:rPr>
  </w:style>
  <w:style w:type="paragraph" w:customStyle="1" w:styleId="62">
    <w:name w:val="p0 paragraphinden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63">
    <w:name w:val="Address"/>
    <w:basedOn w:val="1"/>
    <w:next w:val="1"/>
    <w:autoRedefine/>
    <w:qFormat/>
    <w:uiPriority w:val="0"/>
    <w:pPr>
      <w:autoSpaceDE w:val="0"/>
      <w:autoSpaceDN w:val="0"/>
      <w:adjustRightInd w:val="0"/>
      <w:jc w:val="left"/>
    </w:pPr>
    <w:rPr>
      <w:i/>
      <w:iCs/>
      <w:kern w:val="0"/>
      <w:sz w:val="24"/>
      <w:szCs w:val="24"/>
    </w:rPr>
  </w:style>
  <w:style w:type="character" w:customStyle="1" w:styleId="64">
    <w:name w:val="Variable"/>
    <w:autoRedefine/>
    <w:qFormat/>
    <w:uiPriority w:val="0"/>
    <w:rPr>
      <w:i/>
    </w:rPr>
  </w:style>
  <w:style w:type="paragraph" w:customStyle="1" w:styleId="65">
    <w:name w:val="Table Paragraph"/>
    <w:basedOn w:val="1"/>
    <w:autoRedefine/>
    <w:qFormat/>
    <w:uiPriority w:val="1"/>
  </w:style>
  <w:style w:type="character" w:customStyle="1" w:styleId="66">
    <w:name w:val="bar-one"/>
    <w:basedOn w:val="29"/>
    <w:autoRedefine/>
    <w:qFormat/>
    <w:uiPriority w:val="0"/>
    <w:rPr>
      <w:shd w:val="clear" w:fill="FED109"/>
    </w:rPr>
  </w:style>
  <w:style w:type="character" w:customStyle="1" w:styleId="67">
    <w:name w:val="bar-one1"/>
    <w:basedOn w:val="29"/>
    <w:autoRedefine/>
    <w:qFormat/>
    <w:uiPriority w:val="0"/>
    <w:rPr>
      <w:shd w:val="clear" w:fill="FED109"/>
    </w:rPr>
  </w:style>
  <w:style w:type="character" w:customStyle="1" w:styleId="68">
    <w:name w:val="ydcs"/>
    <w:basedOn w:val="29"/>
    <w:autoRedefine/>
    <w:qFormat/>
    <w:uiPriority w:val="0"/>
    <w:rPr>
      <w:color w:val="777777"/>
      <w:sz w:val="19"/>
      <w:szCs w:val="19"/>
    </w:rPr>
  </w:style>
  <w:style w:type="character" w:customStyle="1" w:styleId="69">
    <w:name w:val="bar-two"/>
    <w:basedOn w:val="29"/>
    <w:autoRedefine/>
    <w:qFormat/>
    <w:uiPriority w:val="0"/>
    <w:rPr>
      <w:shd w:val="clear" w:fill="FED109"/>
    </w:rPr>
  </w:style>
  <w:style w:type="character" w:customStyle="1" w:styleId="70">
    <w:name w:val="color-o"/>
    <w:basedOn w:val="29"/>
    <w:autoRedefine/>
    <w:qFormat/>
    <w:uiPriority w:val="0"/>
    <w:rPr>
      <w:color w:val="FD55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0180E-90D1-41DE-B6D3-A756415793CF}">
  <ds:schemaRefs/>
</ds:datastoreItem>
</file>

<file path=docProps/app.xml><?xml version="1.0" encoding="utf-8"?>
<Properties xmlns="http://schemas.openxmlformats.org/officeDocument/2006/extended-properties" xmlns:vt="http://schemas.openxmlformats.org/officeDocument/2006/docPropsVTypes">
  <Template>Normal</Template>
  <Pages>45</Pages>
  <Words>21961</Words>
  <Characters>22951</Characters>
  <Lines>237</Lines>
  <Paragraphs>66</Paragraphs>
  <TotalTime>0</TotalTime>
  <ScaleCrop>false</ScaleCrop>
  <LinksUpToDate>false</LinksUpToDate>
  <CharactersWithSpaces>25230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2020-09-29T05:28:00Z</dcterms:created>
  <dc:creator>韩 立刚</dc:creator>
  <cp:lastModifiedBy>快乐风</cp:lastModifiedBy>
  <cp:lastPrinted>2023-02-27T06:11:00Z</cp:lastPrinted>
  <dcterms:modified xsi:type="dcterms:W3CDTF">2024-10-12T04:20:55Z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D214C31C44EE42188A32D573D7FA42F7</vt:lpwstr>
  </property>
</Properties>
</file>