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ED7CC">
      <w:pPr>
        <w:pStyle w:val="25"/>
        <w:spacing w:before="0" w:after="0"/>
        <w:ind w:firstLine="0"/>
        <w:jc w:val="center"/>
        <w:rPr>
          <w:rFonts w:hint="eastAsia" w:ascii="宋体" w:hAnsi="宋体" w:eastAsia="宋体" w:cs="宋体"/>
          <w:b/>
          <w:bCs/>
          <w:sz w:val="44"/>
          <w:szCs w:val="44"/>
          <w:highlight w:val="yellow"/>
          <w:lang w:eastAsia="zh-CN"/>
        </w:rPr>
      </w:pPr>
      <w:r>
        <w:rPr>
          <w:rFonts w:hint="eastAsia" w:ascii="宋体" w:hAnsi="宋体" w:cs="宋体"/>
          <w:b/>
          <w:bCs/>
          <w:sz w:val="44"/>
          <w:szCs w:val="44"/>
          <w:lang w:eastAsia="zh-CN"/>
        </w:rPr>
        <w:t>如东县大豫镇政府食堂及档案室改造项目</w:t>
      </w:r>
    </w:p>
    <w:p w14:paraId="75720D39">
      <w:pPr>
        <w:pStyle w:val="25"/>
        <w:ind w:firstLine="0"/>
        <w:jc w:val="center"/>
        <w:rPr>
          <w:rFonts w:ascii="宋体" w:hAnsi="宋体" w:cs="宋体"/>
        </w:rPr>
      </w:pPr>
    </w:p>
    <w:p w14:paraId="3F3A5F0A">
      <w:pPr>
        <w:pStyle w:val="25"/>
        <w:ind w:firstLine="0"/>
        <w:jc w:val="center"/>
        <w:rPr>
          <w:rFonts w:ascii="宋体" w:hAnsi="宋体" w:cs="宋体"/>
        </w:rPr>
      </w:pPr>
    </w:p>
    <w:p w14:paraId="4AB2F3CC">
      <w:pPr>
        <w:pStyle w:val="25"/>
        <w:ind w:firstLine="0"/>
        <w:jc w:val="both"/>
        <w:rPr>
          <w:rFonts w:ascii="宋体" w:hAnsi="宋体" w:cs="宋体"/>
        </w:rPr>
      </w:pPr>
    </w:p>
    <w:p w14:paraId="51BBDA12">
      <w:pPr>
        <w:pStyle w:val="25"/>
        <w:tabs>
          <w:tab w:val="left" w:pos="5275"/>
        </w:tabs>
        <w:ind w:firstLine="0"/>
        <w:jc w:val="both"/>
        <w:rPr>
          <w:rFonts w:ascii="宋体" w:hAnsi="宋体" w:cs="宋体"/>
        </w:rPr>
      </w:pPr>
      <w:r>
        <w:rPr>
          <w:rFonts w:hint="eastAsia" w:ascii="宋体" w:hAnsi="宋体" w:cs="宋体"/>
        </w:rPr>
        <w:tab/>
      </w:r>
    </w:p>
    <w:p w14:paraId="4876FDAA">
      <w:pPr>
        <w:pStyle w:val="25"/>
        <w:ind w:firstLine="0"/>
        <w:jc w:val="center"/>
        <w:rPr>
          <w:rFonts w:ascii="宋体" w:hAnsi="宋体" w:cs="宋体"/>
          <w:b/>
          <w:bCs/>
          <w:sz w:val="84"/>
          <w:szCs w:val="84"/>
        </w:rPr>
      </w:pPr>
      <w:r>
        <w:rPr>
          <w:rFonts w:hint="eastAsia" w:ascii="宋体" w:hAnsi="宋体" w:cs="宋体"/>
          <w:b/>
          <w:bCs/>
          <w:sz w:val="72"/>
          <w:szCs w:val="72"/>
        </w:rPr>
        <w:t>招　标　文　件</w:t>
      </w:r>
    </w:p>
    <w:p w14:paraId="6DB3B975">
      <w:pPr>
        <w:pStyle w:val="25"/>
        <w:ind w:firstLine="0"/>
        <w:jc w:val="center"/>
        <w:rPr>
          <w:rFonts w:ascii="宋体" w:hAnsi="宋体" w:cs="宋体"/>
          <w:b/>
          <w:bCs/>
          <w:sz w:val="32"/>
          <w:szCs w:val="32"/>
        </w:rPr>
      </w:pPr>
    </w:p>
    <w:p w14:paraId="6DAEDCD6">
      <w:pPr>
        <w:pStyle w:val="25"/>
        <w:ind w:firstLine="0"/>
        <w:jc w:val="center"/>
        <w:rPr>
          <w:rFonts w:ascii="宋体" w:hAnsi="宋体" w:cs="宋体"/>
          <w:b/>
          <w:bCs/>
          <w:sz w:val="32"/>
          <w:szCs w:val="32"/>
        </w:rPr>
      </w:pPr>
    </w:p>
    <w:p w14:paraId="14780DAD">
      <w:pPr>
        <w:pStyle w:val="25"/>
        <w:ind w:firstLine="0"/>
        <w:jc w:val="both"/>
        <w:rPr>
          <w:rFonts w:ascii="宋体" w:hAnsi="宋体" w:cs="宋体"/>
          <w:b/>
          <w:bCs/>
          <w:sz w:val="36"/>
          <w:szCs w:val="36"/>
        </w:rPr>
      </w:pPr>
    </w:p>
    <w:p w14:paraId="2B9885F3">
      <w:pPr>
        <w:pStyle w:val="25"/>
        <w:ind w:firstLine="0"/>
        <w:jc w:val="both"/>
        <w:rPr>
          <w:rFonts w:ascii="宋体" w:hAnsi="宋体" w:cs="宋体"/>
          <w:b/>
          <w:bCs/>
          <w:sz w:val="36"/>
          <w:szCs w:val="36"/>
        </w:rPr>
      </w:pPr>
    </w:p>
    <w:p w14:paraId="689A6BB7">
      <w:pPr>
        <w:pStyle w:val="25"/>
        <w:ind w:firstLine="0"/>
        <w:jc w:val="both"/>
        <w:rPr>
          <w:rFonts w:ascii="宋体" w:hAnsi="宋体" w:cs="宋体"/>
          <w:b/>
          <w:bCs/>
          <w:sz w:val="36"/>
          <w:szCs w:val="36"/>
        </w:rPr>
      </w:pPr>
    </w:p>
    <w:p w14:paraId="37EDBD80">
      <w:pPr>
        <w:pStyle w:val="25"/>
        <w:ind w:firstLine="0"/>
        <w:jc w:val="both"/>
        <w:rPr>
          <w:rFonts w:ascii="宋体" w:hAnsi="宋体" w:cs="宋体"/>
          <w:b/>
          <w:bCs/>
          <w:sz w:val="36"/>
          <w:szCs w:val="36"/>
        </w:rPr>
      </w:pPr>
    </w:p>
    <w:p w14:paraId="6FA3BA40">
      <w:pPr>
        <w:pStyle w:val="25"/>
        <w:ind w:firstLine="0"/>
        <w:jc w:val="both"/>
        <w:rPr>
          <w:rFonts w:ascii="宋体" w:hAnsi="宋体" w:cs="宋体"/>
          <w:b/>
          <w:bCs/>
          <w:sz w:val="36"/>
          <w:szCs w:val="36"/>
        </w:rPr>
      </w:pPr>
    </w:p>
    <w:p w14:paraId="09C1C41F">
      <w:pPr>
        <w:pStyle w:val="25"/>
        <w:ind w:left="0" w:leftChars="0" w:firstLine="964" w:firstLineChars="300"/>
        <w:rPr>
          <w:rFonts w:hint="default" w:ascii="宋体" w:hAnsi="宋体" w:eastAsia="宋体" w:cs="宋体"/>
          <w:b/>
          <w:bCs/>
          <w:sz w:val="32"/>
          <w:szCs w:val="32"/>
          <w:lang w:val="en-US" w:eastAsia="zh-CN"/>
        </w:rPr>
      </w:pPr>
      <w:r>
        <w:rPr>
          <w:rFonts w:hint="eastAsia" w:ascii="宋体" w:hAnsi="宋体" w:cs="宋体"/>
          <w:b/>
          <w:bCs/>
          <w:sz w:val="32"/>
          <w:szCs w:val="32"/>
        </w:rPr>
        <w:t>采购人 名 称：</w:t>
      </w:r>
      <w:r>
        <w:rPr>
          <w:rFonts w:hint="eastAsia" w:ascii="宋体" w:hAnsi="宋体" w:cs="宋体"/>
          <w:b/>
          <w:bCs/>
          <w:sz w:val="32"/>
          <w:szCs w:val="32"/>
          <w:u w:val="single"/>
          <w:lang w:eastAsia="zh-CN"/>
        </w:rPr>
        <w:t>如东县大豫镇人民政府</w:t>
      </w:r>
      <w:r>
        <w:rPr>
          <w:rFonts w:hint="eastAsia" w:ascii="宋体" w:hAnsi="宋体" w:cs="宋体"/>
          <w:b/>
          <w:bCs/>
          <w:sz w:val="32"/>
          <w:szCs w:val="32"/>
          <w:u w:val="single"/>
          <w:lang w:val="en-US" w:eastAsia="zh-CN"/>
        </w:rPr>
        <w:t xml:space="preserve">        </w:t>
      </w:r>
    </w:p>
    <w:p w14:paraId="4729DDD5">
      <w:pPr>
        <w:pStyle w:val="25"/>
        <w:ind w:left="0" w:leftChars="0" w:firstLine="964" w:firstLineChars="300"/>
        <w:rPr>
          <w:rFonts w:hint="default" w:ascii="宋体" w:hAnsi="宋体" w:eastAsia="宋体" w:cs="宋体"/>
          <w:b/>
          <w:bCs/>
          <w:sz w:val="32"/>
          <w:szCs w:val="32"/>
          <w:u w:val="single"/>
          <w:lang w:val="en-US" w:eastAsia="zh-CN"/>
        </w:rPr>
      </w:pPr>
      <w:r>
        <w:rPr>
          <w:rFonts w:hint="eastAsia" w:ascii="宋体" w:hAnsi="宋体" w:cs="宋体"/>
          <w:b/>
          <w:bCs/>
          <w:sz w:val="32"/>
          <w:szCs w:val="32"/>
        </w:rPr>
        <w:t>代理单位名称：</w:t>
      </w:r>
      <w:r>
        <w:rPr>
          <w:rFonts w:hint="eastAsia" w:ascii="宋体" w:hAnsi="宋体" w:cs="宋体"/>
          <w:b/>
          <w:bCs/>
          <w:sz w:val="32"/>
          <w:szCs w:val="32"/>
          <w:u w:val="single"/>
        </w:rPr>
        <w:t>南通城建工程项目管理有限公司</w:t>
      </w:r>
    </w:p>
    <w:p w14:paraId="5AC84785">
      <w:pPr>
        <w:pStyle w:val="25"/>
        <w:ind w:left="0" w:leftChars="0" w:firstLine="964" w:firstLineChars="300"/>
        <w:jc w:val="both"/>
        <w:rPr>
          <w:rFonts w:ascii="宋体" w:hAnsi="宋体" w:cs="宋体"/>
          <w:b/>
          <w:bCs/>
          <w:sz w:val="32"/>
          <w:szCs w:val="32"/>
          <w:u w:val="single"/>
        </w:rPr>
      </w:pPr>
      <w:r>
        <w:rPr>
          <w:rFonts w:hint="eastAsia" w:ascii="宋体" w:hAnsi="宋体" w:cs="宋体"/>
          <w:b/>
          <w:bCs/>
          <w:sz w:val="32"/>
          <w:szCs w:val="32"/>
        </w:rPr>
        <w:t>政府采购方式：</w:t>
      </w:r>
      <w:r>
        <w:rPr>
          <w:rFonts w:hint="eastAsia" w:ascii="宋体" w:hAnsi="宋体" w:cs="宋体"/>
          <w:b/>
          <w:bCs/>
          <w:sz w:val="32"/>
          <w:szCs w:val="32"/>
          <w:u w:val="single"/>
        </w:rPr>
        <w:t xml:space="preserve">         公开招标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34ED23C3">
      <w:pPr>
        <w:ind w:firstLine="2891" w:firstLineChars="900"/>
        <w:jc w:val="both"/>
        <w:rPr>
          <w:rFonts w:ascii="宋体" w:hAnsi="宋体" w:cs="宋体"/>
          <w:b/>
          <w:bCs/>
          <w:kern w:val="0"/>
          <w:sz w:val="32"/>
          <w:szCs w:val="32"/>
        </w:rPr>
      </w:pPr>
      <w:r>
        <w:rPr>
          <w:rFonts w:hint="eastAsia" w:ascii="宋体" w:hAnsi="宋体" w:cs="宋体"/>
          <w:b/>
          <w:bCs/>
          <w:kern w:val="0"/>
          <w:sz w:val="32"/>
          <w:szCs w:val="32"/>
        </w:rPr>
        <w:t>二〇二</w:t>
      </w:r>
      <w:r>
        <w:rPr>
          <w:rFonts w:hint="eastAsia" w:ascii="宋体" w:hAnsi="宋体" w:cs="宋体"/>
          <w:b/>
          <w:bCs/>
          <w:kern w:val="0"/>
          <w:sz w:val="32"/>
          <w:szCs w:val="32"/>
          <w:lang w:val="en-US" w:eastAsia="zh-CN"/>
        </w:rPr>
        <w:t>四</w:t>
      </w:r>
      <w:r>
        <w:rPr>
          <w:rFonts w:hint="eastAsia" w:ascii="宋体" w:hAnsi="宋体" w:cs="宋体"/>
          <w:b/>
          <w:bCs/>
          <w:kern w:val="0"/>
          <w:sz w:val="32"/>
          <w:szCs w:val="32"/>
        </w:rPr>
        <w:t>年</w:t>
      </w:r>
      <w:r>
        <w:rPr>
          <w:rFonts w:hint="eastAsia" w:ascii="宋体" w:hAnsi="宋体" w:cs="宋体"/>
          <w:b/>
          <w:bCs/>
          <w:kern w:val="0"/>
          <w:sz w:val="32"/>
          <w:szCs w:val="32"/>
          <w:lang w:val="en-US" w:eastAsia="zh-CN"/>
        </w:rPr>
        <w:t>十二</w:t>
      </w:r>
      <w:r>
        <w:rPr>
          <w:rFonts w:hint="eastAsia" w:ascii="宋体" w:hAnsi="宋体" w:cs="宋体"/>
          <w:b/>
          <w:bCs/>
          <w:kern w:val="0"/>
          <w:sz w:val="32"/>
          <w:szCs w:val="32"/>
        </w:rPr>
        <w:t>月</w:t>
      </w:r>
    </w:p>
    <w:p w14:paraId="309E0826">
      <w:pPr>
        <w:jc w:val="center"/>
        <w:rPr>
          <w:rFonts w:ascii="宋体" w:hAnsi="宋体" w:cs="宋体"/>
          <w:b/>
          <w:bCs/>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992" w:bottom="1440" w:left="1417" w:header="851" w:footer="992" w:gutter="0"/>
          <w:pgNumType w:start="1"/>
          <w:cols w:space="720" w:num="1"/>
          <w:titlePg/>
          <w:docGrid w:type="lines" w:linePitch="316" w:charSpace="0"/>
        </w:sectPr>
      </w:pPr>
    </w:p>
    <w:p w14:paraId="2C68DFD0">
      <w:pPr>
        <w:jc w:val="center"/>
        <w:rPr>
          <w:rFonts w:ascii="宋体" w:hAnsi="宋体" w:cs="宋体"/>
          <w:b/>
          <w:bCs/>
          <w:sz w:val="44"/>
          <w:szCs w:val="44"/>
        </w:rPr>
      </w:pPr>
      <w:r>
        <w:rPr>
          <w:rFonts w:hint="eastAsia" w:ascii="宋体" w:hAnsi="宋体" w:cs="宋体"/>
          <w:b/>
          <w:bCs/>
          <w:sz w:val="44"/>
          <w:szCs w:val="44"/>
        </w:rPr>
        <w:t>总目录</w:t>
      </w:r>
    </w:p>
    <w:p w14:paraId="3BB2CAEF">
      <w:pPr>
        <w:pStyle w:val="15"/>
        <w:tabs>
          <w:tab w:val="right" w:leader="dot" w:pos="9487"/>
        </w:tabs>
        <w:rPr>
          <w:rFonts w:ascii="宋体" w:hAnsi="宋体" w:cs="宋体"/>
          <w:bCs w:val="0"/>
          <w:caps w:val="0"/>
          <w:sz w:val="21"/>
          <w:szCs w:val="22"/>
        </w:rPr>
      </w:pPr>
      <w:r>
        <w:rPr>
          <w:rFonts w:hint="eastAsia" w:ascii="宋体" w:hAnsi="宋体" w:cs="宋体"/>
          <w:b/>
          <w:caps w:val="0"/>
          <w:sz w:val="30"/>
          <w:szCs w:val="30"/>
        </w:rPr>
        <w:fldChar w:fldCharType="begin"/>
      </w:r>
      <w:r>
        <w:rPr>
          <w:rFonts w:hint="eastAsia" w:ascii="宋体" w:hAnsi="宋体" w:cs="宋体"/>
          <w:caps w:val="0"/>
          <w:sz w:val="30"/>
          <w:szCs w:val="30"/>
        </w:rPr>
        <w:instrText xml:space="preserve"> TOC \o "1-1" \h \z \u </w:instrText>
      </w:r>
      <w:r>
        <w:rPr>
          <w:rFonts w:hint="eastAsia" w:ascii="宋体" w:hAnsi="宋体" w:cs="宋体"/>
          <w:b/>
          <w:caps w:val="0"/>
          <w:sz w:val="30"/>
          <w:szCs w:val="30"/>
        </w:rPr>
        <w:fldChar w:fldCharType="separate"/>
      </w:r>
      <w:r>
        <w:fldChar w:fldCharType="begin"/>
      </w:r>
      <w:r>
        <w:instrText xml:space="preserve"> HYPERLINK \l "_Toc50056738" </w:instrText>
      </w:r>
      <w:r>
        <w:fldChar w:fldCharType="separate"/>
      </w:r>
      <w:r>
        <w:rPr>
          <w:rStyle w:val="21"/>
          <w:rFonts w:hint="eastAsia" w:ascii="宋体" w:hAnsi="宋体" w:cs="宋体"/>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_Toc50056738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14:paraId="5738206D">
      <w:pPr>
        <w:pStyle w:val="15"/>
        <w:tabs>
          <w:tab w:val="right" w:leader="dot" w:pos="9487"/>
        </w:tabs>
        <w:rPr>
          <w:rFonts w:ascii="宋体" w:hAnsi="宋体" w:cs="宋体"/>
          <w:bCs w:val="0"/>
          <w:caps w:val="0"/>
          <w:sz w:val="21"/>
          <w:szCs w:val="22"/>
        </w:rPr>
      </w:pPr>
      <w:r>
        <w:fldChar w:fldCharType="begin"/>
      </w:r>
      <w:r>
        <w:instrText xml:space="preserve"> HYPERLINK \l "_Toc50056739" </w:instrText>
      </w:r>
      <w:r>
        <w:fldChar w:fldCharType="separate"/>
      </w:r>
      <w:r>
        <w:rPr>
          <w:rStyle w:val="21"/>
          <w:rFonts w:hint="eastAsia" w:ascii="宋体" w:hAnsi="宋体" w:cs="宋体"/>
        </w:rPr>
        <w:t>第二章 投标供应商须知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_Toc50056739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77C12627">
      <w:pPr>
        <w:pStyle w:val="15"/>
        <w:tabs>
          <w:tab w:val="right" w:leader="dot" w:pos="9487"/>
        </w:tabs>
        <w:rPr>
          <w:rFonts w:ascii="宋体" w:hAnsi="宋体" w:cs="宋体"/>
          <w:bCs w:val="0"/>
          <w:caps w:val="0"/>
          <w:sz w:val="21"/>
          <w:szCs w:val="22"/>
        </w:rPr>
      </w:pPr>
      <w:r>
        <w:fldChar w:fldCharType="begin"/>
      </w:r>
      <w:r>
        <w:instrText xml:space="preserve"> HYPERLINK \l "_Toc50056740" </w:instrText>
      </w:r>
      <w:r>
        <w:fldChar w:fldCharType="separate"/>
      </w:r>
      <w:r>
        <w:rPr>
          <w:rStyle w:val="21"/>
          <w:rFonts w:hint="eastAsia" w:ascii="宋体" w:hAnsi="宋体" w:cs="宋体"/>
        </w:rPr>
        <w:t>第三章 项目需求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_Toc50056740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71BF806D">
      <w:pPr>
        <w:pStyle w:val="15"/>
        <w:tabs>
          <w:tab w:val="right" w:leader="dot" w:pos="9487"/>
        </w:tabs>
        <w:rPr>
          <w:rFonts w:ascii="宋体" w:hAnsi="宋体" w:cs="宋体"/>
          <w:bCs w:val="0"/>
          <w:caps w:val="0"/>
          <w:sz w:val="21"/>
          <w:szCs w:val="22"/>
        </w:rPr>
      </w:pPr>
      <w:r>
        <w:fldChar w:fldCharType="begin"/>
      </w:r>
      <w:r>
        <w:instrText xml:space="preserve"> HYPERLINK \l "_Toc50056741" </w:instrText>
      </w:r>
      <w:r>
        <w:fldChar w:fldCharType="separate"/>
      </w:r>
      <w:r>
        <w:rPr>
          <w:rStyle w:val="21"/>
          <w:rFonts w:hint="eastAsia" w:ascii="宋体" w:hAnsi="宋体" w:cs="宋体"/>
        </w:rPr>
        <w:t>第四章 评标方法与评标标准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_Toc50056741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089FC4DF">
      <w:pPr>
        <w:pStyle w:val="15"/>
        <w:tabs>
          <w:tab w:val="right" w:leader="dot" w:pos="9487"/>
        </w:tabs>
        <w:rPr>
          <w:rFonts w:ascii="宋体" w:hAnsi="宋体" w:cs="宋体"/>
          <w:bCs w:val="0"/>
          <w:caps w:val="0"/>
          <w:sz w:val="21"/>
          <w:szCs w:val="22"/>
        </w:rPr>
      </w:pPr>
      <w:r>
        <w:fldChar w:fldCharType="begin"/>
      </w:r>
      <w:r>
        <w:instrText xml:space="preserve"> HYPERLINK \l "_Toc50056742" </w:instrText>
      </w:r>
      <w:r>
        <w:fldChar w:fldCharType="separate"/>
      </w:r>
      <w:r>
        <w:rPr>
          <w:rStyle w:val="21"/>
          <w:rFonts w:hint="eastAsia" w:ascii="宋体" w:hAnsi="宋体" w:cs="宋体"/>
        </w:rPr>
        <w:t xml:space="preserve">第五章 </w:t>
      </w:r>
      <w:r>
        <w:rPr>
          <w:rStyle w:val="21"/>
          <w:rFonts w:hint="eastAsia" w:ascii="宋体" w:hAnsi="宋体" w:cs="宋体"/>
          <w:lang w:eastAsia="zh-CN"/>
        </w:rPr>
        <w:t>投标响应文件</w:t>
      </w:r>
      <w:r>
        <w:rPr>
          <w:rStyle w:val="21"/>
          <w:rFonts w:hint="eastAsia" w:ascii="宋体" w:hAnsi="宋体" w:cs="宋体"/>
        </w:rPr>
        <w:t>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_Toc50056742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0A928C24">
      <w:pPr>
        <w:spacing w:line="360" w:lineRule="auto"/>
        <w:jc w:val="left"/>
        <w:rPr>
          <w:rFonts w:ascii="宋体" w:hAnsi="宋体" w:cs="宋体"/>
          <w:caps/>
          <w:sz w:val="30"/>
          <w:szCs w:val="30"/>
        </w:rPr>
      </w:pPr>
      <w:bookmarkStart w:id="77" w:name="_GoBack"/>
      <w:bookmarkEnd w:id="77"/>
      <w:r>
        <w:rPr>
          <w:rFonts w:hint="eastAsia" w:ascii="宋体" w:hAnsi="宋体" w:cs="宋体"/>
          <w:caps/>
          <w:sz w:val="30"/>
          <w:szCs w:val="30"/>
        </w:rPr>
        <w:fldChar w:fldCharType="end"/>
      </w:r>
    </w:p>
    <w:p w14:paraId="6242A65C">
      <w:pPr>
        <w:pStyle w:val="2"/>
        <w:spacing w:before="0" w:after="0" w:line="360" w:lineRule="auto"/>
        <w:jc w:val="center"/>
        <w:rPr>
          <w:rFonts w:ascii="宋体" w:hAnsi="宋体" w:cs="宋体"/>
          <w:highlight w:val="yellow"/>
        </w:rPr>
      </w:pPr>
      <w:bookmarkStart w:id="0" w:name="_Toc15807455"/>
      <w:bookmarkStart w:id="1" w:name="_Toc501797991"/>
      <w:bookmarkStart w:id="2" w:name="_Toc335123850"/>
      <w:bookmarkStart w:id="3" w:name="_Toc307561707"/>
    </w:p>
    <w:p w14:paraId="0D86F651">
      <w:pPr>
        <w:rPr>
          <w:rFonts w:ascii="宋体" w:hAnsi="宋体" w:cs="宋体"/>
        </w:rPr>
      </w:pPr>
      <w:bookmarkStart w:id="4" w:name="_Toc50056738"/>
      <w:r>
        <w:rPr>
          <w:rFonts w:hint="eastAsia" w:ascii="宋体" w:hAnsi="宋体" w:cs="宋体"/>
        </w:rPr>
        <w:br w:type="page"/>
      </w:r>
    </w:p>
    <w:p w14:paraId="042EA189">
      <w:pPr>
        <w:pStyle w:val="2"/>
        <w:spacing w:before="0" w:after="0" w:line="360" w:lineRule="auto"/>
        <w:jc w:val="center"/>
        <w:rPr>
          <w:rFonts w:ascii="宋体" w:hAnsi="宋体" w:cs="宋体"/>
        </w:rPr>
      </w:pPr>
      <w:r>
        <w:rPr>
          <w:rFonts w:hint="eastAsia" w:ascii="宋体" w:hAnsi="宋体" w:cs="宋体"/>
        </w:rPr>
        <w:t>第一章 招标公告</w:t>
      </w:r>
      <w:bookmarkEnd w:id="0"/>
      <w:bookmarkEnd w:id="1"/>
      <w:bookmarkEnd w:id="2"/>
      <w:bookmarkEnd w:id="3"/>
      <w:bookmarkEnd w:id="4"/>
    </w:p>
    <w:p w14:paraId="2E1B4431">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s="宋体"/>
          <w:sz w:val="24"/>
          <w:szCs w:val="24"/>
          <w:highlight w:val="none"/>
        </w:rPr>
      </w:pPr>
      <w:bookmarkStart w:id="5" w:name="_Toc50056739"/>
      <w:bookmarkStart w:id="6" w:name="_Toc501797992"/>
      <w:bookmarkStart w:id="7" w:name="_Toc15807456"/>
      <w:r>
        <w:rPr>
          <w:rFonts w:hint="eastAsia" w:ascii="宋体" w:hAnsi="宋体" w:cs="宋体"/>
          <w:sz w:val="24"/>
          <w:szCs w:val="24"/>
          <w:lang w:eastAsia="zh-CN"/>
        </w:rPr>
        <w:t>如东县大豫镇政府食堂及档案室改造项目</w:t>
      </w:r>
      <w:r>
        <w:rPr>
          <w:rFonts w:hint="eastAsia" w:ascii="宋体" w:hAnsi="宋体" w:cs="宋体"/>
          <w:sz w:val="24"/>
          <w:szCs w:val="24"/>
        </w:rPr>
        <w:t>的潜在投标人应在“</w:t>
      </w:r>
      <w:r>
        <w:rPr>
          <w:rFonts w:hint="eastAsia" w:ascii="宋体" w:hAnsi="宋体" w:cs="宋体"/>
          <w:sz w:val="24"/>
          <w:szCs w:val="24"/>
          <w:lang w:eastAsia="zh-CN"/>
        </w:rPr>
        <w:t>如东县限额交易网</w:t>
      </w:r>
      <w:r>
        <w:rPr>
          <w:rFonts w:hint="eastAsia" w:ascii="宋体" w:hAnsi="宋体" w:cs="宋体"/>
          <w:sz w:val="24"/>
          <w:szCs w:val="24"/>
        </w:rPr>
        <w:t>”获取招标文件. 并于</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1月15日下午14点30分</w:t>
      </w:r>
      <w:r>
        <w:rPr>
          <w:rFonts w:hint="eastAsia" w:ascii="宋体" w:hAnsi="宋体" w:cs="宋体"/>
          <w:sz w:val="24"/>
          <w:szCs w:val="24"/>
          <w:highlight w:val="none"/>
        </w:rPr>
        <w:t>（北京时间）前递交</w:t>
      </w:r>
      <w:r>
        <w:rPr>
          <w:rFonts w:hint="eastAsia" w:ascii="宋体" w:hAnsi="宋体" w:cs="宋体"/>
          <w:sz w:val="24"/>
          <w:szCs w:val="24"/>
          <w:highlight w:val="none"/>
          <w:lang w:eastAsia="zh-CN"/>
        </w:rPr>
        <w:t>投标响应文件</w:t>
      </w:r>
      <w:r>
        <w:rPr>
          <w:rFonts w:hint="eastAsia" w:ascii="宋体" w:hAnsi="宋体" w:cs="宋体"/>
          <w:sz w:val="24"/>
          <w:szCs w:val="24"/>
          <w:highlight w:val="none"/>
        </w:rPr>
        <w:t>。</w:t>
      </w:r>
    </w:p>
    <w:p w14:paraId="7AC77407">
      <w:pPr>
        <w:pStyle w:val="26"/>
        <w:keepNext w:val="0"/>
        <w:keepLines w:val="0"/>
        <w:pageBreakBefore w:val="0"/>
        <w:tabs>
          <w:tab w:val="left" w:pos="420"/>
        </w:tabs>
        <w:kinsoku/>
        <w:wordWrap/>
        <w:overflowPunct/>
        <w:topLinePunct w:val="0"/>
        <w:autoSpaceDE/>
        <w:autoSpaceDN/>
        <w:bidi w:val="0"/>
        <w:snapToGrid w:val="0"/>
        <w:spacing w:line="480" w:lineRule="exact"/>
        <w:ind w:left="617" w:hanging="617" w:hangingChars="256"/>
        <w:jc w:val="both"/>
        <w:textAlignment w:val="auto"/>
        <w:rPr>
          <w:rFonts w:ascii="宋体" w:hAnsi="宋体" w:cs="宋体"/>
          <w:sz w:val="24"/>
          <w:szCs w:val="24"/>
        </w:rPr>
      </w:pPr>
      <w:r>
        <w:rPr>
          <w:rFonts w:hint="eastAsia" w:ascii="宋体" w:hAnsi="宋体" w:cs="宋体"/>
          <w:sz w:val="24"/>
          <w:szCs w:val="24"/>
        </w:rPr>
        <w:t xml:space="preserve">一、项目基本情况     </w:t>
      </w:r>
    </w:p>
    <w:p w14:paraId="40DE6D80">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如东县大豫镇政府食堂及档案室改造项目</w:t>
      </w:r>
      <w:r>
        <w:rPr>
          <w:rFonts w:hint="eastAsia" w:ascii="宋体" w:hAnsi="宋体" w:cs="宋体"/>
          <w:sz w:val="24"/>
          <w:szCs w:val="24"/>
        </w:rPr>
        <w:t>。</w:t>
      </w:r>
    </w:p>
    <w:p w14:paraId="36E2A858">
      <w:pPr>
        <w:pStyle w:val="27"/>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480" w:firstLineChars="200"/>
        <w:textAlignment w:val="auto"/>
        <w:rPr>
          <w:rFonts w:hint="eastAsia"/>
        </w:rPr>
      </w:pPr>
      <w:r>
        <w:rPr>
          <w:rFonts w:hint="eastAsia"/>
          <w:lang w:val="en-US" w:eastAsia="zh-CN"/>
        </w:rPr>
        <w:t>概算金额：285.405071万元。</w:t>
      </w:r>
    </w:p>
    <w:p w14:paraId="5319B087">
      <w:pPr>
        <w:pStyle w:val="27"/>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480" w:firstLineChars="200"/>
        <w:textAlignment w:val="auto"/>
        <w:rPr>
          <w:rFonts w:hint="eastAsia"/>
          <w:lang w:val="en-US" w:eastAsia="zh-CN"/>
        </w:rPr>
      </w:pPr>
      <w:r>
        <w:rPr>
          <w:rFonts w:hint="eastAsia"/>
          <w:lang w:val="en-US" w:eastAsia="zh-CN"/>
        </w:rPr>
        <w:t>最高限价：271.134817万元。</w:t>
      </w:r>
    </w:p>
    <w:p w14:paraId="4361AE7D">
      <w:pPr>
        <w:pStyle w:val="27"/>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480" w:firstLineChars="200"/>
        <w:textAlignment w:val="auto"/>
        <w:rPr>
          <w:rFonts w:hint="eastAsia"/>
          <w:lang w:val="en-US" w:eastAsia="zh-CN"/>
        </w:rPr>
      </w:pPr>
      <w:r>
        <w:rPr>
          <w:rFonts w:hint="eastAsia"/>
          <w:lang w:val="en-US" w:eastAsia="zh-CN"/>
        </w:rPr>
        <w:t xml:space="preserve">采购需求：详见招标文件第三章项目需求。  </w:t>
      </w:r>
    </w:p>
    <w:p w14:paraId="0B8B9A03">
      <w:pPr>
        <w:pStyle w:val="27"/>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480" w:firstLineChars="200"/>
        <w:textAlignment w:val="auto"/>
        <w:rPr>
          <w:rFonts w:hint="eastAsia"/>
          <w:lang w:val="en-US" w:eastAsia="zh-CN"/>
        </w:rPr>
      </w:pPr>
      <w:r>
        <w:rPr>
          <w:rFonts w:hint="eastAsia"/>
          <w:lang w:val="en-US" w:eastAsia="zh-CN"/>
        </w:rPr>
        <w:t>合同履行期限：90日历天内完工。</w:t>
      </w:r>
    </w:p>
    <w:p w14:paraId="4C1D2C4D">
      <w:pPr>
        <w:pStyle w:val="27"/>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firstLine="480" w:firstLineChars="200"/>
        <w:textAlignment w:val="auto"/>
        <w:rPr>
          <w:rFonts w:hint="eastAsia"/>
          <w:lang w:val="en-US" w:eastAsia="zh-CN"/>
        </w:rPr>
      </w:pPr>
      <w:r>
        <w:rPr>
          <w:rFonts w:hint="eastAsia"/>
          <w:lang w:val="en-US" w:eastAsia="zh-CN"/>
        </w:rPr>
        <w:t>本项目接受联合体投标。</w:t>
      </w:r>
    </w:p>
    <w:p w14:paraId="118FB792">
      <w:pPr>
        <w:pStyle w:val="26"/>
        <w:keepNext w:val="0"/>
        <w:keepLines w:val="0"/>
        <w:pageBreakBefore w:val="0"/>
        <w:tabs>
          <w:tab w:val="left" w:pos="420"/>
        </w:tabs>
        <w:kinsoku/>
        <w:wordWrap/>
        <w:overflowPunct/>
        <w:topLinePunct w:val="0"/>
        <w:autoSpaceDE/>
        <w:autoSpaceDN/>
        <w:bidi w:val="0"/>
        <w:snapToGrid w:val="0"/>
        <w:spacing w:line="480" w:lineRule="exact"/>
        <w:ind w:left="617" w:hanging="617" w:hangingChars="256"/>
        <w:jc w:val="both"/>
        <w:textAlignment w:val="auto"/>
        <w:rPr>
          <w:rFonts w:ascii="宋体" w:hAnsi="宋体" w:cs="宋体"/>
          <w:sz w:val="24"/>
          <w:szCs w:val="24"/>
        </w:rPr>
      </w:pPr>
      <w:r>
        <w:rPr>
          <w:rFonts w:hint="eastAsia" w:ascii="宋体" w:hAnsi="宋体" w:cs="宋体"/>
          <w:sz w:val="24"/>
          <w:szCs w:val="24"/>
        </w:rPr>
        <w:t>二、申请人资格要求</w:t>
      </w:r>
    </w:p>
    <w:p w14:paraId="5E6D9E65">
      <w:pPr>
        <w:pStyle w:val="8"/>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满足《政府采购法》第二十二条的相关规定；</w:t>
      </w:r>
    </w:p>
    <w:p w14:paraId="08DA262B">
      <w:pPr>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cs="宋体"/>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未被“信用中国”网站（www.creditchina.gov.cn）、中国政府采购网（www.ccgp.gov.cn）列入失信被执行人、重大税收违法案件当事人名单、政府采购严重违法失信行为记录名单；</w:t>
      </w:r>
    </w:p>
    <w:p w14:paraId="7CAE96DD">
      <w:pPr>
        <w:pStyle w:val="8"/>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 xml:space="preserve">投标人具有履行合同所必需的设备和专业技术能力； </w:t>
      </w:r>
    </w:p>
    <w:p w14:paraId="1139B8E6">
      <w:pPr>
        <w:pStyle w:val="8"/>
        <w:keepNext w:val="0"/>
        <w:keepLines w:val="0"/>
        <w:pageBreakBefore w:val="0"/>
        <w:kinsoku/>
        <w:wordWrap/>
        <w:overflowPunct/>
        <w:topLinePunct w:val="0"/>
        <w:autoSpaceDE/>
        <w:autoSpaceDN/>
        <w:bidi w:val="0"/>
        <w:spacing w:line="48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落实政府采购政策需满足的资格要求：本项目属于专门面向中小企业采购的项目,供应商应为中小微企业、监狱企业或残疾人福利性单位，并按照招标文件要求提供《中小企业声明函》、《残疾人福利性单位声明函》或监狱和戒毒企业证明材料。</w:t>
      </w:r>
    </w:p>
    <w:p w14:paraId="3455E63C">
      <w:pPr>
        <w:pStyle w:val="8"/>
        <w:keepNext w:val="0"/>
        <w:keepLines w:val="0"/>
        <w:pageBreakBefore w:val="0"/>
        <w:kinsoku/>
        <w:wordWrap/>
        <w:overflowPunct/>
        <w:topLinePunct w:val="0"/>
        <w:autoSpaceDE/>
        <w:autoSpaceDN/>
        <w:bidi w:val="0"/>
        <w:spacing w:line="480" w:lineRule="exact"/>
        <w:ind w:firstLine="480" w:firstLineChars="20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本项目特定资格要求：</w:t>
      </w:r>
    </w:p>
    <w:p w14:paraId="365646B8">
      <w:pPr>
        <w:keepNext w:val="0"/>
        <w:keepLines w:val="0"/>
        <w:pageBreakBefore w:val="0"/>
        <w:numPr>
          <w:ilvl w:val="0"/>
          <w:numId w:val="0"/>
        </w:numPr>
        <w:kinsoku/>
        <w:wordWrap/>
        <w:overflowPunct/>
        <w:topLinePunct w:val="0"/>
        <w:autoSpaceDE/>
        <w:autoSpaceDN/>
        <w:bidi w:val="0"/>
        <w:spacing w:line="480" w:lineRule="exact"/>
        <w:ind w:firstLine="480" w:firstLineChars="200"/>
        <w:textAlignment w:val="auto"/>
        <w:rPr>
          <w:rFonts w:hint="eastAsia" w:eastAsia="宋体"/>
          <w:lang w:eastAsia="zh-CN"/>
        </w:rPr>
      </w:pPr>
      <w:r>
        <w:rPr>
          <w:rFonts w:hint="eastAsia" w:ascii="宋体" w:hAnsi="宋体" w:cs="宋体"/>
          <w:color w:val="000000"/>
          <w:kern w:val="0"/>
          <w:sz w:val="24"/>
          <w:szCs w:val="24"/>
          <w:lang w:val="en-US" w:eastAsia="zh-CN"/>
        </w:rPr>
        <w:t>（1）投标人资质要求：</w:t>
      </w:r>
      <w:r>
        <w:rPr>
          <w:rFonts w:hint="eastAsia" w:ascii="宋体" w:hAnsi="宋体" w:cs="宋体"/>
          <w:color w:val="000000"/>
          <w:kern w:val="0"/>
          <w:sz w:val="24"/>
          <w:szCs w:val="24"/>
        </w:rPr>
        <w:t>具有独立法人资格，且具备（满足下列条件之一即可)：①具有建筑装饰工程设计专项乙级及以上资质和建筑装修装饰工程专业承包贰级以上（含贰级）施工资质；②具有建筑行业（建筑工程）设计乙级及以上资质和建筑装修装饰工程专业承包贰级以上（含贰级）施工资质；③具有工程设计综合甲级资质和建筑装修装饰工程专业承包贰级以上（含贰级）施工资质</w:t>
      </w:r>
      <w:r>
        <w:rPr>
          <w:rFonts w:hint="eastAsia" w:ascii="宋体" w:hAnsi="宋体" w:cs="宋体"/>
          <w:color w:val="000000"/>
          <w:kern w:val="0"/>
          <w:sz w:val="24"/>
          <w:szCs w:val="24"/>
          <w:lang w:eastAsia="zh-CN"/>
        </w:rPr>
        <w:t>；</w:t>
      </w:r>
    </w:p>
    <w:p w14:paraId="16EECAA2">
      <w:pPr>
        <w:keepNext w:val="0"/>
        <w:keepLines w:val="0"/>
        <w:pageBreakBefore w:val="0"/>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注:若投标人不能同时具备设计资质和施工资质的,可组成联合体投标，构成联合体成员总数不超过 2 家，双方应签订联合体投标协议并明确各自承担的责任和义务。联合体双方不得再以自己的名义单独或参加其他联合体在同一项目中投标，否则其投标和与此相关的联合体投标将被拒绝。联合体牵头单位须为具有建筑装修装饰工程专业承包二级以上（含二级）施工资质的单位。</w:t>
      </w:r>
    </w:p>
    <w:p w14:paraId="5E506418">
      <w:pPr>
        <w:widowControl/>
        <w:shd w:val="clear" w:color="auto" w:fill="FFFFFF"/>
        <w:spacing w:line="360" w:lineRule="auto"/>
        <w:ind w:firstLine="508" w:firstLineChars="200"/>
        <w:rPr>
          <w:rFonts w:hint="eastAsia" w:ascii="宋体" w:hAnsi="宋体" w:eastAsia="宋体" w:cs="宋体"/>
          <w:color w:val="auto"/>
          <w:spacing w:val="7"/>
          <w:kern w:val="0"/>
          <w:sz w:val="24"/>
          <w:szCs w:val="24"/>
          <w:highlight w:val="none"/>
          <w:shd w:val="clear" w:color="auto" w:fill="FFFFFF"/>
          <w:lang w:val="en-US" w:eastAsia="zh-CN" w:bidi="ar"/>
        </w:rPr>
      </w:pPr>
      <w:r>
        <w:rPr>
          <w:rFonts w:hint="eastAsia" w:ascii="宋体" w:hAnsi="宋体" w:eastAsia="宋体" w:cs="宋体"/>
          <w:color w:val="auto"/>
          <w:spacing w:val="7"/>
          <w:kern w:val="0"/>
          <w:sz w:val="24"/>
          <w:szCs w:val="24"/>
          <w:highlight w:val="none"/>
          <w:shd w:val="clear" w:color="auto" w:fill="FFFFFF"/>
          <w:lang w:val="en-US" w:eastAsia="zh-CN" w:bidi="ar"/>
        </w:rPr>
        <w:t>（2）设计项目负责人具有中级及以上技术职称或二级及以上注册建筑师；</w:t>
      </w:r>
    </w:p>
    <w:p w14:paraId="25B58584">
      <w:pPr>
        <w:pStyle w:val="8"/>
        <w:keepNext w:val="0"/>
        <w:keepLines w:val="0"/>
        <w:pageBreakBefore w:val="0"/>
        <w:kinsoku/>
        <w:wordWrap/>
        <w:overflowPunct/>
        <w:topLinePunct w:val="0"/>
        <w:autoSpaceDE/>
        <w:autoSpaceDN/>
        <w:bidi w:val="0"/>
        <w:spacing w:line="480" w:lineRule="exact"/>
        <w:ind w:firstLine="508" w:firstLineChars="200"/>
        <w:textAlignment w:val="auto"/>
        <w:rPr>
          <w:rFonts w:hint="eastAsia" w:ascii="宋体" w:hAnsi="宋体" w:eastAsia="宋体" w:cs="宋体"/>
          <w:b/>
          <w:bCs/>
          <w:sz w:val="24"/>
          <w:szCs w:val="24"/>
        </w:rPr>
      </w:pPr>
      <w:r>
        <w:rPr>
          <w:rFonts w:hint="eastAsia" w:ascii="宋体" w:hAnsi="宋体" w:eastAsia="宋体" w:cs="宋体"/>
          <w:color w:val="auto"/>
          <w:spacing w:val="7"/>
          <w:kern w:val="0"/>
          <w:sz w:val="24"/>
          <w:szCs w:val="24"/>
          <w:highlight w:val="none"/>
          <w:shd w:val="clear" w:color="auto" w:fill="FFFFFF"/>
          <w:lang w:val="en-US" w:eastAsia="zh-CN" w:bidi="ar"/>
        </w:rPr>
        <w:t>（3）施工项目负责人具有建筑工程二级以上（含二级）注册建造师（不含临时）。</w:t>
      </w:r>
    </w:p>
    <w:p w14:paraId="5697C5D1">
      <w:pPr>
        <w:spacing w:line="500" w:lineRule="exact"/>
        <w:ind w:firstLine="426"/>
        <w:jc w:val="left"/>
        <w:rPr>
          <w:rFonts w:hint="eastAsia" w:ascii="宋体" w:hAnsi="宋体" w:eastAsia="宋体" w:cs="宋体"/>
          <w:b/>
          <w:sz w:val="24"/>
          <w:szCs w:val="24"/>
          <w:lang w:eastAsia="zh-CN"/>
        </w:rPr>
      </w:pPr>
      <w:r>
        <w:rPr>
          <w:rFonts w:hint="eastAsia" w:ascii="宋体" w:hAnsi="宋体" w:eastAsia="宋体" w:cs="宋体"/>
          <w:b/>
          <w:sz w:val="24"/>
          <w:szCs w:val="24"/>
        </w:rPr>
        <w:t>三、获取</w:t>
      </w:r>
      <w:r>
        <w:rPr>
          <w:rFonts w:hint="eastAsia" w:ascii="宋体" w:hAnsi="宋体" w:cs="宋体"/>
          <w:b/>
          <w:sz w:val="24"/>
          <w:szCs w:val="24"/>
          <w:lang w:eastAsia="zh-CN"/>
        </w:rPr>
        <w:t>招标文件</w:t>
      </w:r>
    </w:p>
    <w:p w14:paraId="369C8A57">
      <w:pPr>
        <w:spacing w:line="500" w:lineRule="exact"/>
        <w:ind w:firstLine="424"/>
        <w:jc w:val="left"/>
        <w:rPr>
          <w:rFonts w:hint="eastAsia" w:ascii="宋体" w:hAnsi="宋体" w:eastAsia="宋体" w:cs="宋体"/>
          <w:b w:val="0"/>
          <w:bCs w:val="0"/>
          <w:sz w:val="24"/>
          <w:szCs w:val="24"/>
          <w:u w:val="none"/>
        </w:rPr>
      </w:pPr>
      <w:r>
        <w:rPr>
          <w:rFonts w:hint="eastAsia" w:ascii="宋体" w:hAnsi="宋体" w:eastAsia="宋体" w:cs="宋体"/>
          <w:b w:val="0"/>
          <w:bCs w:val="0"/>
          <w:sz w:val="24"/>
          <w:szCs w:val="24"/>
        </w:rPr>
        <w:t>时间：</w:t>
      </w:r>
      <w:r>
        <w:rPr>
          <w:rFonts w:hint="eastAsia" w:ascii="宋体" w:hAnsi="宋体" w:eastAsia="宋体" w:cs="宋体"/>
          <w:b w:val="0"/>
          <w:bCs w:val="0"/>
          <w:sz w:val="24"/>
          <w:szCs w:val="24"/>
          <w:u w:val="none"/>
        </w:rPr>
        <w:t>202</w:t>
      </w:r>
      <w:r>
        <w:rPr>
          <w:rFonts w:hint="eastAsia" w:ascii="宋体" w:hAnsi="宋体" w:eastAsia="宋体" w:cs="宋体"/>
          <w:b w:val="0"/>
          <w:bCs w:val="0"/>
          <w:sz w:val="24"/>
          <w:szCs w:val="24"/>
          <w:u w:val="none"/>
          <w:lang w:val="en-US" w:eastAsia="zh-CN"/>
        </w:rPr>
        <w:t>4</w:t>
      </w:r>
      <w:r>
        <w:rPr>
          <w:rFonts w:hint="eastAsia" w:ascii="宋体" w:hAnsi="宋体" w:eastAsia="宋体" w:cs="宋体"/>
          <w:b w:val="0"/>
          <w:bCs w:val="0"/>
          <w:sz w:val="24"/>
          <w:szCs w:val="24"/>
          <w:u w:val="none"/>
        </w:rPr>
        <w:t>年</w:t>
      </w:r>
      <w:r>
        <w:rPr>
          <w:rFonts w:hint="eastAsia" w:ascii="宋体" w:hAnsi="宋体" w:cs="宋体"/>
          <w:b w:val="0"/>
          <w:bCs w:val="0"/>
          <w:sz w:val="24"/>
          <w:szCs w:val="24"/>
          <w:u w:val="none"/>
          <w:lang w:val="en-US" w:eastAsia="zh-CN"/>
        </w:rPr>
        <w:t>12月25</w:t>
      </w:r>
      <w:r>
        <w:rPr>
          <w:rFonts w:hint="eastAsia" w:ascii="宋体" w:hAnsi="宋体" w:eastAsia="宋体" w:cs="宋体"/>
          <w:b w:val="0"/>
          <w:bCs w:val="0"/>
          <w:sz w:val="24"/>
          <w:szCs w:val="24"/>
          <w:u w:val="none"/>
        </w:rPr>
        <w:t>日至202</w:t>
      </w:r>
      <w:r>
        <w:rPr>
          <w:rFonts w:hint="eastAsia" w:ascii="宋体" w:hAnsi="宋体" w:cs="宋体"/>
          <w:b w:val="0"/>
          <w:bCs w:val="0"/>
          <w:sz w:val="24"/>
          <w:szCs w:val="24"/>
          <w:u w:val="none"/>
          <w:lang w:val="en-US" w:eastAsia="zh-CN"/>
        </w:rPr>
        <w:t>5</w:t>
      </w:r>
      <w:r>
        <w:rPr>
          <w:rFonts w:hint="eastAsia" w:ascii="宋体" w:hAnsi="宋体" w:eastAsia="宋体" w:cs="宋体"/>
          <w:b w:val="0"/>
          <w:bCs w:val="0"/>
          <w:sz w:val="24"/>
          <w:szCs w:val="24"/>
          <w:u w:val="none"/>
        </w:rPr>
        <w:t>年</w:t>
      </w:r>
      <w:r>
        <w:rPr>
          <w:rFonts w:hint="eastAsia" w:ascii="宋体" w:hAnsi="宋体" w:cs="宋体"/>
          <w:b w:val="0"/>
          <w:bCs w:val="0"/>
          <w:sz w:val="24"/>
          <w:szCs w:val="24"/>
          <w:u w:val="none"/>
          <w:lang w:val="en-US" w:eastAsia="zh-CN"/>
        </w:rPr>
        <w:t>1月15日</w:t>
      </w:r>
      <w:r>
        <w:rPr>
          <w:rFonts w:hint="eastAsia" w:ascii="宋体" w:hAnsi="宋体" w:eastAsia="宋体" w:cs="宋体"/>
          <w:b w:val="0"/>
          <w:bCs w:val="0"/>
          <w:sz w:val="24"/>
          <w:szCs w:val="24"/>
          <w:u w:val="none"/>
        </w:rPr>
        <w:t>（北京时间 ）。</w:t>
      </w:r>
    </w:p>
    <w:p w14:paraId="17285BDC">
      <w:pPr>
        <w:spacing w:line="500" w:lineRule="exact"/>
        <w:ind w:firstLine="422"/>
        <w:jc w:val="left"/>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地点</w:t>
      </w:r>
      <w:r>
        <w:rPr>
          <w:rFonts w:hint="eastAsia" w:ascii="宋体" w:hAnsi="宋体" w:eastAsia="宋体" w:cs="宋体"/>
          <w:b w:val="0"/>
          <w:bCs w:val="0"/>
          <w:sz w:val="24"/>
          <w:szCs w:val="24"/>
          <w:u w:val="none"/>
          <w:lang w:eastAsia="zh-CN"/>
        </w:rPr>
        <w:t>：</w:t>
      </w:r>
      <w:r>
        <w:rPr>
          <w:rFonts w:hint="eastAsia" w:ascii="宋体" w:hAnsi="宋体" w:cs="宋体"/>
          <w:sz w:val="24"/>
          <w:szCs w:val="24"/>
          <w:shd w:val="clear" w:color="auto" w:fill="FFFFFF"/>
        </w:rPr>
        <w:t>“公共资源交易平台-项目投标方”</w:t>
      </w:r>
      <w:r>
        <w:rPr>
          <w:rFonts w:hint="eastAsia" w:ascii="宋体" w:hAnsi="宋体" w:eastAsia="宋体" w:cs="宋体"/>
          <w:b w:val="0"/>
          <w:bCs w:val="0"/>
          <w:sz w:val="24"/>
          <w:szCs w:val="24"/>
          <w:u w:val="none"/>
        </w:rPr>
        <w:t>。</w:t>
      </w:r>
    </w:p>
    <w:p w14:paraId="0587DEBF">
      <w:pPr>
        <w:spacing w:line="500" w:lineRule="exact"/>
        <w:ind w:firstLine="422"/>
        <w:jc w:val="left"/>
        <w:rPr>
          <w:rFonts w:hint="eastAsia" w:ascii="宋体" w:hAnsi="宋体" w:eastAsia="宋体" w:cs="宋体"/>
          <w:sz w:val="24"/>
          <w:szCs w:val="24"/>
          <w:u w:val="none"/>
        </w:rPr>
      </w:pPr>
      <w:r>
        <w:rPr>
          <w:rFonts w:hint="eastAsia" w:ascii="宋体" w:hAnsi="宋体" w:eastAsia="宋体" w:cs="宋体"/>
          <w:sz w:val="24"/>
          <w:szCs w:val="24"/>
          <w:u w:val="none"/>
        </w:rPr>
        <w:t>方式：</w:t>
      </w:r>
      <w:r>
        <w:rPr>
          <w:rFonts w:hint="eastAsia" w:ascii="宋体" w:hAnsi="宋体" w:cs="宋体"/>
          <w:sz w:val="24"/>
          <w:szCs w:val="24"/>
          <w:shd w:val="clear" w:color="auto" w:fill="FFFFFF"/>
        </w:rPr>
        <w:t>凡有意参与投标的供应商须登录“公共资源交易平台”，并自行下载招标文件</w:t>
      </w:r>
      <w:r>
        <w:rPr>
          <w:rFonts w:hint="eastAsia" w:ascii="宋体" w:hAnsi="宋体" w:eastAsia="宋体" w:cs="宋体"/>
          <w:sz w:val="24"/>
          <w:szCs w:val="24"/>
          <w:u w:val="none"/>
        </w:rPr>
        <w:t>。</w:t>
      </w:r>
    </w:p>
    <w:p w14:paraId="411BB0D9">
      <w:pPr>
        <w:spacing w:line="500" w:lineRule="exact"/>
        <w:ind w:firstLine="424"/>
        <w:jc w:val="left"/>
        <w:rPr>
          <w:rFonts w:hint="eastAsia" w:ascii="宋体" w:hAnsi="宋体" w:eastAsia="宋体" w:cs="宋体"/>
        </w:rPr>
      </w:pPr>
      <w:r>
        <w:rPr>
          <w:rFonts w:hint="eastAsia" w:ascii="宋体" w:hAnsi="宋体" w:eastAsia="宋体" w:cs="宋体"/>
          <w:b/>
          <w:sz w:val="24"/>
          <w:szCs w:val="24"/>
        </w:rPr>
        <w:t>四、</w:t>
      </w:r>
      <w:r>
        <w:rPr>
          <w:rFonts w:hint="eastAsia" w:ascii="宋体" w:hAnsi="宋体" w:cs="宋体"/>
          <w:b/>
          <w:sz w:val="24"/>
          <w:szCs w:val="24"/>
          <w:lang w:eastAsia="zh-CN"/>
        </w:rPr>
        <w:t>投标文件</w:t>
      </w:r>
      <w:r>
        <w:rPr>
          <w:rFonts w:hint="eastAsia" w:ascii="宋体" w:hAnsi="宋体" w:eastAsia="宋体" w:cs="宋体"/>
          <w:b/>
          <w:sz w:val="24"/>
          <w:szCs w:val="24"/>
        </w:rPr>
        <w:t>提交截止时间、开标时间和地点</w:t>
      </w:r>
    </w:p>
    <w:p w14:paraId="17A04CA0">
      <w:pPr>
        <w:spacing w:line="500" w:lineRule="exact"/>
        <w:ind w:firstLine="480" w:firstLineChars="200"/>
        <w:jc w:val="left"/>
        <w:rPr>
          <w:rFonts w:hint="eastAsia" w:ascii="宋体" w:hAnsi="宋体" w:eastAsia="宋体" w:cs="宋体"/>
          <w:b w:val="0"/>
          <w:bCs w:val="0"/>
          <w:sz w:val="24"/>
          <w:szCs w:val="24"/>
          <w:u w:val="none"/>
        </w:rPr>
      </w:pPr>
      <w:r>
        <w:rPr>
          <w:rFonts w:hint="eastAsia" w:ascii="宋体" w:hAnsi="宋体" w:eastAsia="宋体" w:cs="宋体"/>
          <w:b w:val="0"/>
          <w:bCs w:val="0"/>
          <w:sz w:val="24"/>
          <w:szCs w:val="24"/>
        </w:rPr>
        <w:t>截止时间：</w:t>
      </w:r>
      <w:r>
        <w:rPr>
          <w:rFonts w:hint="eastAsia" w:ascii="宋体" w:hAnsi="宋体" w:eastAsia="宋体" w:cs="宋体"/>
          <w:b w:val="0"/>
          <w:bCs w:val="0"/>
          <w:color w:val="auto"/>
          <w:sz w:val="24"/>
          <w:szCs w:val="24"/>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eastAsia="zh-CN"/>
        </w:rPr>
        <w:t>月</w:t>
      </w:r>
      <w:r>
        <w:rPr>
          <w:rFonts w:hint="eastAsia" w:ascii="宋体" w:hAnsi="宋体" w:cs="宋体"/>
          <w:b w:val="0"/>
          <w:bCs w:val="0"/>
          <w:color w:val="auto"/>
          <w:sz w:val="24"/>
          <w:szCs w:val="24"/>
          <w:lang w:val="en-US" w:eastAsia="zh-CN"/>
        </w:rPr>
        <w:t>15</w:t>
      </w:r>
      <w:r>
        <w:rPr>
          <w:rFonts w:hint="eastAsia" w:ascii="宋体" w:hAnsi="宋体" w:cs="宋体"/>
          <w:b w:val="0"/>
          <w:bCs w:val="0"/>
          <w:color w:val="auto"/>
          <w:sz w:val="24"/>
          <w:szCs w:val="24"/>
          <w:lang w:eastAsia="zh-CN"/>
        </w:rPr>
        <w:t>日</w:t>
      </w:r>
      <w:r>
        <w:rPr>
          <w:rFonts w:hint="eastAsia" w:ascii="宋体" w:hAnsi="宋体" w:cs="宋体"/>
          <w:b w:val="0"/>
          <w:bCs w:val="0"/>
          <w:color w:val="auto"/>
          <w:sz w:val="24"/>
          <w:szCs w:val="24"/>
          <w:lang w:val="en-US" w:eastAsia="zh-CN"/>
        </w:rPr>
        <w:t>下</w:t>
      </w:r>
      <w:r>
        <w:rPr>
          <w:rFonts w:hint="eastAsia" w:ascii="宋体" w:hAnsi="宋体" w:cs="宋体"/>
          <w:b w:val="0"/>
          <w:bCs w:val="0"/>
          <w:color w:val="auto"/>
          <w:sz w:val="24"/>
          <w:szCs w:val="24"/>
          <w:lang w:eastAsia="zh-CN"/>
        </w:rPr>
        <w:t>午</w:t>
      </w:r>
      <w:r>
        <w:rPr>
          <w:rFonts w:hint="eastAsia" w:ascii="宋体" w:hAnsi="宋体" w:cs="宋体"/>
          <w:b w:val="0"/>
          <w:bCs w:val="0"/>
          <w:color w:val="auto"/>
          <w:sz w:val="24"/>
          <w:szCs w:val="24"/>
          <w:lang w:val="en-US" w:eastAsia="zh-CN"/>
        </w:rPr>
        <w:t>14</w:t>
      </w:r>
      <w:r>
        <w:rPr>
          <w:rFonts w:hint="eastAsia" w:ascii="宋体" w:hAnsi="宋体" w:cs="宋体"/>
          <w:b w:val="0"/>
          <w:bCs w:val="0"/>
          <w:color w:val="auto"/>
          <w:sz w:val="24"/>
          <w:szCs w:val="24"/>
          <w:lang w:eastAsia="zh-CN"/>
        </w:rPr>
        <w:t>点</w:t>
      </w:r>
      <w:r>
        <w:rPr>
          <w:rFonts w:hint="eastAsia" w:ascii="宋体" w:hAnsi="宋体" w:cs="宋体"/>
          <w:b w:val="0"/>
          <w:bCs w:val="0"/>
          <w:color w:val="auto"/>
          <w:sz w:val="24"/>
          <w:szCs w:val="24"/>
          <w:lang w:val="en-US" w:eastAsia="zh-CN"/>
        </w:rPr>
        <w:t>30</w:t>
      </w:r>
      <w:r>
        <w:rPr>
          <w:rFonts w:hint="eastAsia" w:ascii="宋体" w:hAnsi="宋体" w:cs="宋体"/>
          <w:b w:val="0"/>
          <w:bCs w:val="0"/>
          <w:color w:val="auto"/>
          <w:sz w:val="24"/>
          <w:szCs w:val="24"/>
          <w:lang w:eastAsia="zh-CN"/>
        </w:rPr>
        <w:t>分</w:t>
      </w:r>
      <w:r>
        <w:rPr>
          <w:rFonts w:hint="eastAsia" w:ascii="宋体" w:hAnsi="宋体" w:eastAsia="宋体" w:cs="宋体"/>
          <w:b w:val="0"/>
          <w:bCs w:val="0"/>
          <w:sz w:val="24"/>
          <w:szCs w:val="24"/>
          <w:u w:val="none"/>
        </w:rPr>
        <w:t>（北京时间）。</w:t>
      </w:r>
    </w:p>
    <w:p w14:paraId="4E3BA60C">
      <w:pPr>
        <w:spacing w:line="400" w:lineRule="exact"/>
        <w:ind w:firstLine="480" w:firstLineChars="200"/>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rPr>
        <w:t>地点：</w:t>
      </w:r>
      <w:r>
        <w:rPr>
          <w:rFonts w:hint="eastAsia" w:ascii="宋体" w:hAnsi="宋体" w:cs="宋体"/>
          <w:sz w:val="24"/>
          <w:szCs w:val="24"/>
          <w:shd w:val="clear" w:color="auto" w:fill="FFFFFF"/>
        </w:rPr>
        <w:t>本项目采用不见面招投标，开标当日，投标人不必抵达开标现场，仅需在任意地点通过“公共资源交易平台-项目投标方”参加开标会议</w:t>
      </w:r>
      <w:r>
        <w:rPr>
          <w:rFonts w:hint="eastAsia" w:ascii="宋体" w:hAnsi="宋体" w:eastAsia="宋体" w:cs="宋体"/>
          <w:b w:val="0"/>
          <w:bCs w:val="0"/>
          <w:sz w:val="24"/>
          <w:szCs w:val="24"/>
          <w:lang w:eastAsia="zh-CN"/>
        </w:rPr>
        <w:t>。</w:t>
      </w:r>
    </w:p>
    <w:p w14:paraId="71D0A5E1">
      <w:pPr>
        <w:spacing w:line="400" w:lineRule="exact"/>
        <w:ind w:firstLine="482"/>
        <w:rPr>
          <w:rFonts w:hint="eastAsia" w:ascii="宋体" w:hAnsi="宋体" w:eastAsia="宋体" w:cs="宋体"/>
          <w:b/>
          <w:sz w:val="24"/>
          <w:szCs w:val="24"/>
        </w:rPr>
      </w:pPr>
      <w:r>
        <w:rPr>
          <w:rFonts w:hint="eastAsia" w:ascii="宋体" w:hAnsi="宋体" w:eastAsia="宋体" w:cs="宋体"/>
          <w:b/>
          <w:sz w:val="24"/>
          <w:szCs w:val="24"/>
        </w:rPr>
        <w:t>五、公告期限</w:t>
      </w:r>
    </w:p>
    <w:p w14:paraId="739B2062">
      <w:pPr>
        <w:spacing w:line="400" w:lineRule="exact"/>
        <w:ind w:firstLine="482"/>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rPr>
        <w:t>自本公告发布之日起5个工作日。</w:t>
      </w:r>
    </w:p>
    <w:p w14:paraId="015199F5">
      <w:pPr>
        <w:spacing w:line="500" w:lineRule="exact"/>
        <w:ind w:firstLine="426"/>
        <w:jc w:val="left"/>
        <w:rPr>
          <w:rFonts w:hint="eastAsia" w:cs="宋体"/>
          <w:b/>
          <w:color w:val="auto"/>
          <w:sz w:val="24"/>
          <w:szCs w:val="24"/>
          <w:highlight w:val="none"/>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、其他补充事宜</w:t>
      </w:r>
    </w:p>
    <w:p w14:paraId="09B176B2">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bookmarkStart w:id="8" w:name="_Toc83551965"/>
      <w:bookmarkStart w:id="9" w:name="_Toc44"/>
      <w:bookmarkStart w:id="10" w:name="_Toc26251"/>
      <w:bookmarkStart w:id="11" w:name="_Toc5039"/>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投标保证金：本项目免收投标保证金。</w:t>
      </w:r>
    </w:p>
    <w:p w14:paraId="1BF84867">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项目开标活动模式：不见面招投标，开标当日，投标人不必抵达开标现场，仅需在任意地点通过“如东县限额交易平台-项目投标方”参加开标会议并投标人解密（开标截止时间后三十分钟内完成解密，如不能按时完成解密的，将退回其投标文件，不得再参加本项目的投标），并根据需要使用聊天室与招标人进行现场互动交流、澄清、提疑以及文件传送等活动。具体操作流程登录如东县限额交易平台——“项目投标方”详见《操作手册（投标人）》。</w:t>
      </w:r>
    </w:p>
    <w:p w14:paraId="7AF421A7">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项目演示、样品、答辩等（如有请描述）：无。</w:t>
      </w:r>
    </w:p>
    <w:p w14:paraId="21B71DF6">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对项目需求部分（供应商资格要求、项目需求、商务技术评分标准）的询问、质疑请向招标人提出，由招标人负责答复；对项目招标文件其它部分的询问请向招标文件制作人或项目开标评标经办人提出；对在“电子交易平台”操作阶段的询问请向交易系统软件维护人员提出。如有技术问题，请联系刘工，联系电话：18036200288。</w:t>
      </w:r>
    </w:p>
    <w:p w14:paraId="1E576E76">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sz w:val="24"/>
          <w:szCs w:val="24"/>
        </w:rPr>
        <w:t>5</w:t>
      </w:r>
      <w:r>
        <w:rPr>
          <w:rFonts w:hint="eastAsia" w:ascii="宋体" w:hAnsi="宋体" w:cs="宋体"/>
          <w:sz w:val="24"/>
          <w:szCs w:val="24"/>
          <w:lang w:eastAsia="zh-CN"/>
        </w:rPr>
        <w:t>.</w:t>
      </w:r>
      <w:r>
        <w:rPr>
          <w:rFonts w:hint="eastAsia" w:ascii="宋体" w:hAnsi="宋体" w:eastAsia="宋体" w:cs="宋体"/>
          <w:sz w:val="24"/>
          <w:szCs w:val="24"/>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413F138">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、对本次采购提出询问，请按以下方式联系。</w:t>
      </w:r>
      <w:bookmarkEnd w:id="8"/>
      <w:bookmarkEnd w:id="9"/>
      <w:bookmarkEnd w:id="10"/>
      <w:bookmarkEnd w:id="11"/>
    </w:p>
    <w:p w14:paraId="79F5107A">
      <w:pPr>
        <w:pStyle w:val="39"/>
        <w:shd w:val="clear" w:color="auto" w:fill="FFFFFF"/>
        <w:spacing w:before="0" w:beforeAutospacing="0" w:after="0" w:afterAutospacing="0" w:line="360" w:lineRule="auto"/>
        <w:ind w:firstLine="480" w:firstLineChars="200"/>
        <w:outlineLvl w:val="2"/>
        <w:rPr>
          <w:rFonts w:hint="eastAsia"/>
          <w:color w:val="auto"/>
          <w:highlight w:val="none"/>
        </w:rPr>
      </w:pPr>
      <w:r>
        <w:rPr>
          <w:rFonts w:hint="eastAsia"/>
          <w:color w:val="auto"/>
          <w:highlight w:val="none"/>
        </w:rPr>
        <w:t>1、采购人信息</w:t>
      </w:r>
    </w:p>
    <w:p w14:paraId="34F2DE64">
      <w:pPr>
        <w:pStyle w:val="39"/>
        <w:shd w:val="clear" w:color="auto" w:fill="FFFFFF"/>
        <w:spacing w:before="0" w:beforeAutospacing="0" w:after="0" w:afterAutospacing="0" w:line="360" w:lineRule="auto"/>
        <w:ind w:firstLine="48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名 称：</w:t>
      </w:r>
      <w:r>
        <w:rPr>
          <w:rFonts w:hint="eastAsia" w:cs="Times New Roman"/>
          <w:color w:val="auto"/>
          <w:highlight w:val="none"/>
          <w:lang w:eastAsia="zh-CN"/>
        </w:rPr>
        <w:t>如东县大豫镇人民政府</w:t>
      </w:r>
    </w:p>
    <w:p w14:paraId="1177FD74">
      <w:pPr>
        <w:pStyle w:val="39"/>
        <w:shd w:val="clear" w:color="auto" w:fill="FFFFFF"/>
        <w:spacing w:before="0" w:beforeAutospacing="0" w:after="0" w:afterAutospacing="0" w:line="360" w:lineRule="auto"/>
        <w:ind w:firstLine="48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地址：如东县</w:t>
      </w:r>
      <w:r>
        <w:rPr>
          <w:rFonts w:hint="eastAsia" w:cs="Times New Roman"/>
          <w:color w:val="auto"/>
          <w:highlight w:val="none"/>
          <w:lang w:eastAsia="zh-CN"/>
        </w:rPr>
        <w:t>大豫镇</w:t>
      </w:r>
    </w:p>
    <w:p w14:paraId="6689D0B5">
      <w:pPr>
        <w:pStyle w:val="39"/>
        <w:shd w:val="clear" w:color="auto" w:fill="FFFFFF"/>
        <w:spacing w:before="0" w:beforeAutospacing="0" w:after="0" w:afterAutospacing="0" w:line="360" w:lineRule="auto"/>
        <w:ind w:firstLine="480" w:firstLineChars="2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联系方式：</w:t>
      </w:r>
      <w:r>
        <w:rPr>
          <w:rFonts w:hint="eastAsia" w:cs="Times New Roman"/>
          <w:color w:val="auto"/>
          <w:highlight w:val="none"/>
          <w:lang w:val="en-US" w:eastAsia="zh-CN"/>
        </w:rPr>
        <w:t>13405737652</w:t>
      </w:r>
      <w:r>
        <w:rPr>
          <w:rFonts w:hint="eastAsia" w:cs="宋体"/>
          <w:sz w:val="24"/>
          <w:szCs w:val="24"/>
          <w:lang w:val="en-US" w:eastAsia="zh-CN"/>
        </w:rPr>
        <w:t xml:space="preserve"> </w:t>
      </w:r>
    </w:p>
    <w:p w14:paraId="65AC6C8F">
      <w:pPr>
        <w:pStyle w:val="39"/>
        <w:shd w:val="clear" w:color="auto" w:fill="FFFFFF"/>
        <w:spacing w:before="0" w:beforeAutospacing="0" w:after="0" w:afterAutospacing="0" w:line="360" w:lineRule="auto"/>
        <w:ind w:firstLine="480" w:firstLineChars="200"/>
        <w:outlineLvl w:val="2"/>
        <w:rPr>
          <w:rFonts w:hint="eastAsia"/>
          <w:color w:val="auto"/>
          <w:highlight w:val="none"/>
        </w:rPr>
      </w:pPr>
      <w:r>
        <w:rPr>
          <w:rFonts w:hint="eastAsia"/>
          <w:color w:val="auto"/>
          <w:highlight w:val="none"/>
        </w:rPr>
        <w:t>2、代理机构信息</w:t>
      </w:r>
    </w:p>
    <w:p w14:paraId="56F15842">
      <w:pPr>
        <w:pStyle w:val="39"/>
        <w:shd w:val="clear" w:color="auto" w:fill="FFFFFF"/>
        <w:spacing w:before="0" w:beforeAutospacing="0" w:after="0" w:afterAutospacing="0" w:line="360" w:lineRule="auto"/>
        <w:ind w:firstLine="480" w:firstLineChars="200"/>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南通城建工程项目管理有限公司</w:t>
      </w:r>
    </w:p>
    <w:p w14:paraId="1F596648">
      <w:pPr>
        <w:pStyle w:val="3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 址：</w:t>
      </w:r>
      <w:r>
        <w:rPr>
          <w:rFonts w:hint="eastAsia"/>
          <w:color w:val="auto"/>
          <w:highlight w:val="none"/>
          <w:lang w:val="en-US" w:eastAsia="zh-CN"/>
        </w:rPr>
        <w:t>如东县城中街道</w:t>
      </w:r>
    </w:p>
    <w:p w14:paraId="358E8FCA">
      <w:pPr>
        <w:pStyle w:val="39"/>
        <w:shd w:val="clear" w:color="auto" w:fill="FFFFFF"/>
        <w:spacing w:before="0" w:beforeAutospacing="0" w:after="0" w:afterAutospacing="0" w:line="360" w:lineRule="auto"/>
        <w:ind w:firstLine="480" w:firstLineChars="200"/>
        <w:rPr>
          <w:rFonts w:hint="eastAsia" w:eastAsia="宋体"/>
          <w:color w:val="auto"/>
          <w:highlight w:val="none"/>
          <w:lang w:eastAsia="zh-CN"/>
        </w:rPr>
      </w:pPr>
      <w:r>
        <w:rPr>
          <w:rFonts w:hint="eastAsia"/>
          <w:color w:val="auto"/>
          <w:highlight w:val="none"/>
        </w:rPr>
        <w:t>联系方式：</w:t>
      </w:r>
      <w:r>
        <w:rPr>
          <w:rFonts w:hint="eastAsia"/>
          <w:color w:val="auto"/>
          <w:highlight w:val="none"/>
          <w:lang w:val="en-US" w:eastAsia="zh-CN"/>
        </w:rPr>
        <w:t xml:space="preserve">13404206005 </w:t>
      </w:r>
    </w:p>
    <w:p w14:paraId="0FCBF255">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3、项目联系方式</w:t>
      </w:r>
    </w:p>
    <w:p w14:paraId="02DE8DE2">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项目联系人：</w:t>
      </w:r>
      <w:r>
        <w:rPr>
          <w:rFonts w:hint="eastAsia" w:ascii="宋体" w:hAnsi="宋体"/>
          <w:color w:val="auto"/>
          <w:sz w:val="24"/>
          <w:szCs w:val="24"/>
          <w:highlight w:val="none"/>
          <w:lang w:val="en-US" w:eastAsia="zh-CN"/>
        </w:rPr>
        <w:t xml:space="preserve">张玮  </w:t>
      </w:r>
    </w:p>
    <w:p w14:paraId="2F8F5F98">
      <w:pPr>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rPr>
        <w:t>联系方式：13405737652</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p>
    <w:p w14:paraId="6841A316">
      <w:pPr>
        <w:rPr>
          <w:rFonts w:hint="eastAsia" w:ascii="宋体" w:hAnsi="宋体" w:cs="宋体"/>
        </w:rPr>
      </w:pPr>
      <w:r>
        <w:rPr>
          <w:rFonts w:hint="eastAsia" w:ascii="宋体" w:hAnsi="宋体" w:cs="宋体"/>
        </w:rPr>
        <w:br w:type="page"/>
      </w:r>
    </w:p>
    <w:p w14:paraId="7F4B3707">
      <w:pPr>
        <w:pStyle w:val="2"/>
        <w:ind w:firstLine="2209" w:firstLineChars="500"/>
        <w:rPr>
          <w:rFonts w:ascii="宋体" w:hAnsi="宋体" w:cs="宋体"/>
        </w:rPr>
      </w:pPr>
      <w:r>
        <w:rPr>
          <w:rFonts w:hint="eastAsia" w:ascii="宋体" w:hAnsi="宋体" w:cs="宋体"/>
        </w:rPr>
        <w:t>第二章</w:t>
      </w:r>
      <w:bookmarkStart w:id="12" w:name="_Toc20823274"/>
      <w:bookmarkStart w:id="13" w:name="_Toc16938518"/>
      <w:bookmarkStart w:id="14" w:name="_Toc120614213"/>
      <w:bookmarkStart w:id="15" w:name="_Toc513029202"/>
      <w:r>
        <w:rPr>
          <w:rFonts w:hint="eastAsia" w:ascii="宋体" w:hAnsi="宋体" w:cs="宋体"/>
        </w:rPr>
        <w:t xml:space="preserve"> 投标供应商须知</w:t>
      </w:r>
      <w:bookmarkEnd w:id="5"/>
      <w:bookmarkEnd w:id="6"/>
      <w:bookmarkEnd w:id="7"/>
      <w:bookmarkEnd w:id="12"/>
      <w:bookmarkEnd w:id="13"/>
      <w:bookmarkEnd w:id="14"/>
      <w:bookmarkEnd w:id="15"/>
    </w:p>
    <w:p w14:paraId="11557D3E">
      <w:pPr>
        <w:pStyle w:val="5"/>
        <w:spacing w:before="0" w:after="0" w:line="360" w:lineRule="auto"/>
        <w:ind w:firstLine="420" w:firstLineChars="150"/>
        <w:rPr>
          <w:rFonts w:ascii="宋体" w:hAnsi="宋体" w:eastAsia="宋体" w:cs="宋体"/>
          <w:b w:val="0"/>
          <w:bCs w:val="0"/>
        </w:rPr>
      </w:pPr>
      <w:bookmarkStart w:id="16" w:name="_Toc458694821"/>
      <w:bookmarkStart w:id="17" w:name="_Toc16938520"/>
      <w:bookmarkStart w:id="18" w:name="_Toc20823276"/>
      <w:bookmarkStart w:id="19" w:name="_Toc513029204"/>
      <w:r>
        <w:rPr>
          <w:rFonts w:hint="eastAsia" w:ascii="宋体" w:hAnsi="宋体" w:eastAsia="宋体" w:cs="宋体"/>
          <w:b w:val="0"/>
          <w:bCs w:val="0"/>
        </w:rPr>
        <w:t>1</w:t>
      </w:r>
      <w:bookmarkEnd w:id="16"/>
      <w:r>
        <w:rPr>
          <w:rFonts w:hint="eastAsia" w:ascii="宋体" w:hAnsi="宋体" w:eastAsia="宋体" w:cs="宋体"/>
          <w:b w:val="0"/>
          <w:bCs w:val="0"/>
        </w:rPr>
        <w:t>．招标方式</w:t>
      </w:r>
      <w:bookmarkEnd w:id="17"/>
      <w:bookmarkEnd w:id="18"/>
      <w:bookmarkEnd w:id="19"/>
    </w:p>
    <w:p w14:paraId="63549B22">
      <w:pPr>
        <w:spacing w:line="360" w:lineRule="auto"/>
        <w:ind w:firstLine="480" w:firstLineChars="200"/>
        <w:rPr>
          <w:rFonts w:ascii="宋体" w:hAnsi="宋体" w:cs="宋体"/>
          <w:sz w:val="24"/>
          <w:szCs w:val="24"/>
        </w:rPr>
      </w:pPr>
      <w:r>
        <w:rPr>
          <w:rFonts w:hint="eastAsia" w:ascii="宋体" w:hAnsi="宋体" w:cs="宋体"/>
          <w:sz w:val="24"/>
          <w:szCs w:val="24"/>
        </w:rPr>
        <w:t>1.1 本次招标采取公开招标方式，本招标文件仅适用于招标公告中所述项目。</w:t>
      </w:r>
    </w:p>
    <w:p w14:paraId="595EDCDD">
      <w:pPr>
        <w:pStyle w:val="5"/>
        <w:spacing w:before="0" w:after="0" w:line="360" w:lineRule="auto"/>
        <w:ind w:firstLine="420" w:firstLineChars="150"/>
        <w:rPr>
          <w:rFonts w:ascii="宋体" w:hAnsi="宋体" w:eastAsia="宋体" w:cs="宋体"/>
          <w:b w:val="0"/>
          <w:bCs w:val="0"/>
        </w:rPr>
      </w:pPr>
      <w:bookmarkStart w:id="20" w:name="_Toc20823277"/>
      <w:bookmarkStart w:id="21" w:name="_Toc513029205"/>
      <w:bookmarkStart w:id="22" w:name="_Toc16938521"/>
      <w:r>
        <w:rPr>
          <w:rFonts w:hint="eastAsia" w:ascii="宋体" w:hAnsi="宋体" w:eastAsia="宋体" w:cs="宋体"/>
          <w:b w:val="0"/>
          <w:bCs w:val="0"/>
        </w:rPr>
        <w:t>2．合格的</w:t>
      </w:r>
      <w:bookmarkEnd w:id="20"/>
      <w:bookmarkEnd w:id="21"/>
      <w:bookmarkEnd w:id="22"/>
      <w:r>
        <w:rPr>
          <w:rFonts w:hint="eastAsia" w:ascii="宋体" w:hAnsi="宋体" w:eastAsia="宋体" w:cs="宋体"/>
          <w:b w:val="0"/>
          <w:bCs w:val="0"/>
        </w:rPr>
        <w:t>投标供应商</w:t>
      </w:r>
    </w:p>
    <w:p w14:paraId="0C7F1689">
      <w:pPr>
        <w:spacing w:line="360" w:lineRule="auto"/>
        <w:ind w:firstLine="480" w:firstLineChars="200"/>
        <w:rPr>
          <w:rFonts w:ascii="宋体" w:hAnsi="宋体" w:cs="宋体"/>
          <w:sz w:val="24"/>
          <w:szCs w:val="24"/>
        </w:rPr>
      </w:pPr>
      <w:r>
        <w:rPr>
          <w:rFonts w:hint="eastAsia" w:ascii="宋体" w:hAnsi="宋体" w:cs="宋体"/>
          <w:sz w:val="24"/>
          <w:szCs w:val="24"/>
        </w:rPr>
        <w:t>2. 1满足招标公告中投标供应商的资格要求的规定。</w:t>
      </w:r>
    </w:p>
    <w:p w14:paraId="766BC25C">
      <w:pPr>
        <w:spacing w:line="360" w:lineRule="auto"/>
        <w:ind w:firstLine="480" w:firstLineChars="200"/>
        <w:rPr>
          <w:rFonts w:ascii="宋体" w:hAnsi="宋体" w:cs="宋体"/>
          <w:sz w:val="24"/>
          <w:szCs w:val="24"/>
        </w:rPr>
      </w:pPr>
      <w:r>
        <w:rPr>
          <w:rFonts w:hint="eastAsia" w:ascii="宋体" w:hAnsi="宋体" w:cs="宋体"/>
          <w:sz w:val="24"/>
          <w:szCs w:val="24"/>
        </w:rPr>
        <w:t>2. 2 满足本文件实质性条款的规定。</w:t>
      </w:r>
    </w:p>
    <w:p w14:paraId="67D1E3C5">
      <w:pPr>
        <w:pStyle w:val="5"/>
        <w:spacing w:before="0" w:after="0" w:line="360" w:lineRule="auto"/>
        <w:ind w:firstLine="420" w:firstLineChars="150"/>
        <w:rPr>
          <w:rFonts w:ascii="宋体" w:hAnsi="宋体" w:eastAsia="宋体" w:cs="宋体"/>
          <w:b w:val="0"/>
          <w:bCs w:val="0"/>
        </w:rPr>
      </w:pPr>
      <w:bookmarkStart w:id="23" w:name="_Toc16938522"/>
      <w:bookmarkStart w:id="24" w:name="_Toc20823278"/>
      <w:bookmarkStart w:id="25" w:name="_Toc513029206"/>
      <w:r>
        <w:rPr>
          <w:rFonts w:hint="eastAsia" w:ascii="宋体" w:hAnsi="宋体" w:eastAsia="宋体" w:cs="宋体"/>
          <w:b w:val="0"/>
          <w:bCs w:val="0"/>
        </w:rPr>
        <w:t>3．适用法律</w:t>
      </w:r>
      <w:bookmarkEnd w:id="23"/>
      <w:bookmarkEnd w:id="24"/>
      <w:bookmarkEnd w:id="25"/>
    </w:p>
    <w:p w14:paraId="6421D96C">
      <w:pPr>
        <w:spacing w:line="360" w:lineRule="auto"/>
        <w:ind w:firstLine="480" w:firstLineChars="200"/>
        <w:rPr>
          <w:rFonts w:ascii="宋体" w:hAnsi="宋体" w:cs="宋体"/>
          <w:sz w:val="24"/>
          <w:szCs w:val="24"/>
        </w:rPr>
      </w:pPr>
      <w:r>
        <w:rPr>
          <w:rFonts w:hint="eastAsia" w:ascii="宋体" w:hAnsi="宋体" w:cs="宋体"/>
          <w:sz w:val="24"/>
          <w:szCs w:val="24"/>
        </w:rPr>
        <w:t>3.1 本次招标及由此产生的合同受中华人民共和国有关的法律法规制约和保护。</w:t>
      </w:r>
    </w:p>
    <w:p w14:paraId="02B36C29">
      <w:pPr>
        <w:pStyle w:val="5"/>
        <w:spacing w:before="0" w:after="0" w:line="360" w:lineRule="auto"/>
        <w:ind w:firstLine="420" w:firstLineChars="150"/>
        <w:rPr>
          <w:rFonts w:ascii="宋体" w:hAnsi="宋体" w:eastAsia="宋体" w:cs="宋体"/>
          <w:b w:val="0"/>
          <w:bCs w:val="0"/>
        </w:rPr>
      </w:pPr>
      <w:bookmarkStart w:id="26" w:name="_Toc462564067"/>
      <w:bookmarkStart w:id="27" w:name="_Toc20823279"/>
      <w:bookmarkStart w:id="28" w:name="_Toc513029207"/>
      <w:bookmarkStart w:id="29" w:name="_Toc16938523"/>
      <w:r>
        <w:rPr>
          <w:rFonts w:hint="eastAsia" w:ascii="宋体" w:hAnsi="宋体" w:eastAsia="宋体" w:cs="宋体"/>
          <w:b w:val="0"/>
          <w:bCs w:val="0"/>
        </w:rPr>
        <w:t>4．投标费用</w:t>
      </w:r>
      <w:bookmarkEnd w:id="26"/>
      <w:bookmarkEnd w:id="27"/>
      <w:bookmarkEnd w:id="28"/>
      <w:bookmarkEnd w:id="29"/>
    </w:p>
    <w:p w14:paraId="70AE5200">
      <w:pPr>
        <w:spacing w:line="360" w:lineRule="auto"/>
        <w:ind w:firstLine="480" w:firstLineChars="200"/>
        <w:rPr>
          <w:rFonts w:ascii="宋体" w:hAnsi="宋体" w:cs="宋体"/>
          <w:sz w:val="24"/>
          <w:szCs w:val="24"/>
        </w:rPr>
      </w:pPr>
      <w:r>
        <w:rPr>
          <w:rFonts w:hint="eastAsia" w:ascii="宋体" w:hAnsi="宋体" w:cs="宋体"/>
          <w:sz w:val="24"/>
          <w:szCs w:val="24"/>
        </w:rPr>
        <w:t>4.1 投标供应商应自行承担所有与参加投标有关的费用，无论投标过程中的做法和结果如何，采购人在任何情况下均无义务和责任承担这些费用。</w:t>
      </w:r>
    </w:p>
    <w:p w14:paraId="234874D0">
      <w:pPr>
        <w:pStyle w:val="8"/>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4.2本项目招标代理服务费由中标人支付（中标公示期满后3天内支付，否则取消中标人资格），代理费为中标价*2.5‰（不足1200元的按1200元计算），投标报价中包含该项费用，请各投标人报价时综合考虑。</w:t>
      </w:r>
    </w:p>
    <w:p w14:paraId="6538FDCA">
      <w:pPr>
        <w:pStyle w:val="5"/>
        <w:spacing w:before="0" w:after="0" w:line="360" w:lineRule="auto"/>
        <w:ind w:firstLine="420" w:firstLineChars="150"/>
        <w:rPr>
          <w:rFonts w:ascii="宋体" w:hAnsi="宋体" w:eastAsia="宋体" w:cs="宋体"/>
          <w:b w:val="0"/>
          <w:bCs w:val="0"/>
        </w:rPr>
      </w:pPr>
      <w:r>
        <w:rPr>
          <w:rFonts w:hint="eastAsia" w:ascii="宋体" w:hAnsi="宋体" w:eastAsia="宋体" w:cs="宋体"/>
          <w:b w:val="0"/>
          <w:bCs w:val="0"/>
        </w:rPr>
        <w:t>5．招标文件的约束力</w:t>
      </w:r>
    </w:p>
    <w:p w14:paraId="473C442A">
      <w:pPr>
        <w:spacing w:line="360" w:lineRule="auto"/>
        <w:ind w:firstLine="480" w:firstLineChars="200"/>
        <w:rPr>
          <w:rFonts w:ascii="宋体" w:hAnsi="宋体" w:cs="宋体"/>
          <w:sz w:val="24"/>
          <w:szCs w:val="24"/>
        </w:rPr>
      </w:pPr>
      <w:r>
        <w:rPr>
          <w:rFonts w:hint="eastAsia" w:ascii="宋体" w:hAnsi="宋体" w:cs="宋体"/>
          <w:sz w:val="24"/>
          <w:szCs w:val="24"/>
        </w:rPr>
        <w:t>5.1 投标供应商一旦领取本招标文件并决定参加投标，即被认为接受了本招标文件的规定和约束，并且视为自招标文件领取之日起已经知道或应当知道招标文件是否损害其自身权益。投标供应商一旦参加本项目投标，即表明承诺接受了本招标文件中的所有条件和规定。投标供应商应当按照招标文件的规定制作</w:t>
      </w:r>
      <w:r>
        <w:rPr>
          <w:rFonts w:hint="eastAsia" w:ascii="宋体" w:hAnsi="宋体" w:cs="宋体"/>
          <w:sz w:val="24"/>
          <w:szCs w:val="24"/>
          <w:lang w:eastAsia="zh-CN"/>
        </w:rPr>
        <w:t>投标响应文件</w:t>
      </w:r>
      <w:r>
        <w:rPr>
          <w:rFonts w:hint="eastAsia" w:ascii="宋体" w:hAnsi="宋体" w:cs="宋体"/>
          <w:sz w:val="24"/>
          <w:szCs w:val="24"/>
        </w:rPr>
        <w:t>并参加投标。</w:t>
      </w:r>
    </w:p>
    <w:p w14:paraId="1E2A0C1F">
      <w:pPr>
        <w:pStyle w:val="5"/>
        <w:spacing w:before="0" w:after="0" w:line="360" w:lineRule="auto"/>
        <w:ind w:firstLine="420" w:firstLineChars="150"/>
        <w:rPr>
          <w:rFonts w:ascii="宋体" w:hAnsi="宋体" w:eastAsia="宋体" w:cs="宋体"/>
          <w:b w:val="0"/>
          <w:bCs w:val="0"/>
        </w:rPr>
      </w:pPr>
      <w:bookmarkStart w:id="30" w:name="_Toc20823282"/>
      <w:bookmarkStart w:id="31" w:name="_Toc513029210"/>
      <w:bookmarkStart w:id="32" w:name="_Toc16938526"/>
      <w:r>
        <w:rPr>
          <w:rFonts w:hint="eastAsia" w:ascii="宋体" w:hAnsi="宋体" w:eastAsia="宋体" w:cs="宋体"/>
          <w:b w:val="0"/>
          <w:bCs w:val="0"/>
        </w:rPr>
        <w:t>6．招标文件构成</w:t>
      </w:r>
      <w:bookmarkEnd w:id="30"/>
      <w:bookmarkEnd w:id="31"/>
      <w:bookmarkEnd w:id="32"/>
    </w:p>
    <w:p w14:paraId="44ED1137">
      <w:pPr>
        <w:spacing w:line="360" w:lineRule="auto"/>
        <w:ind w:firstLine="480" w:firstLineChars="200"/>
        <w:rPr>
          <w:rFonts w:ascii="宋体" w:hAnsi="宋体" w:cs="宋体"/>
          <w:sz w:val="24"/>
          <w:szCs w:val="24"/>
        </w:rPr>
      </w:pPr>
      <w:r>
        <w:rPr>
          <w:rFonts w:hint="eastAsia" w:ascii="宋体" w:hAnsi="宋体" w:cs="宋体"/>
          <w:sz w:val="24"/>
          <w:szCs w:val="24"/>
        </w:rPr>
        <w:t>6.1 招标文件有以下部分组成：</w:t>
      </w:r>
    </w:p>
    <w:p w14:paraId="3D4C468A">
      <w:pPr>
        <w:spacing w:line="360" w:lineRule="auto"/>
        <w:ind w:firstLine="480" w:firstLineChars="200"/>
        <w:rPr>
          <w:rFonts w:ascii="宋体" w:hAnsi="宋体" w:cs="宋体"/>
          <w:sz w:val="24"/>
          <w:szCs w:val="24"/>
        </w:rPr>
      </w:pPr>
      <w:r>
        <w:rPr>
          <w:rFonts w:hint="eastAsia" w:ascii="宋体" w:hAnsi="宋体" w:cs="宋体"/>
          <w:sz w:val="24"/>
          <w:szCs w:val="24"/>
        </w:rPr>
        <w:t>（1）招标公告</w:t>
      </w:r>
    </w:p>
    <w:p w14:paraId="3BEB8560">
      <w:pPr>
        <w:spacing w:line="360" w:lineRule="auto"/>
        <w:ind w:firstLine="480" w:firstLineChars="200"/>
        <w:rPr>
          <w:rFonts w:ascii="宋体" w:hAnsi="宋体" w:cs="宋体"/>
          <w:sz w:val="24"/>
          <w:szCs w:val="24"/>
        </w:rPr>
      </w:pPr>
      <w:r>
        <w:rPr>
          <w:rFonts w:hint="eastAsia" w:ascii="宋体" w:hAnsi="宋体" w:cs="宋体"/>
          <w:sz w:val="24"/>
          <w:szCs w:val="24"/>
        </w:rPr>
        <w:t>（2）投标供应商须知</w:t>
      </w:r>
    </w:p>
    <w:p w14:paraId="67EEBAD1">
      <w:pPr>
        <w:spacing w:line="360" w:lineRule="auto"/>
        <w:ind w:firstLine="480" w:firstLineChars="200"/>
        <w:rPr>
          <w:rFonts w:ascii="宋体" w:hAnsi="宋体" w:cs="宋体"/>
          <w:sz w:val="24"/>
          <w:szCs w:val="24"/>
        </w:rPr>
      </w:pPr>
      <w:r>
        <w:rPr>
          <w:rFonts w:hint="eastAsia" w:ascii="宋体" w:hAnsi="宋体" w:cs="宋体"/>
          <w:sz w:val="24"/>
          <w:szCs w:val="24"/>
        </w:rPr>
        <w:t>（3）项目需求</w:t>
      </w:r>
    </w:p>
    <w:p w14:paraId="4B547D0A">
      <w:pPr>
        <w:spacing w:line="360" w:lineRule="auto"/>
        <w:ind w:firstLine="480" w:firstLineChars="200"/>
        <w:jc w:val="left"/>
        <w:rPr>
          <w:rFonts w:ascii="宋体" w:hAnsi="宋体" w:cs="宋体"/>
          <w:sz w:val="24"/>
          <w:szCs w:val="24"/>
        </w:rPr>
      </w:pPr>
      <w:r>
        <w:rPr>
          <w:rFonts w:hint="eastAsia" w:ascii="宋体" w:hAnsi="宋体" w:cs="宋体"/>
          <w:sz w:val="24"/>
          <w:szCs w:val="24"/>
        </w:rPr>
        <w:t>（4）评标方法与评标标准</w:t>
      </w:r>
    </w:p>
    <w:p w14:paraId="6DC945CF">
      <w:pPr>
        <w:spacing w:line="360" w:lineRule="auto"/>
        <w:ind w:firstLine="480" w:firstLineChars="200"/>
        <w:rPr>
          <w:rFonts w:ascii="宋体" w:hAnsi="宋体" w:cs="宋体"/>
          <w:sz w:val="24"/>
          <w:szCs w:val="24"/>
        </w:rPr>
      </w:pPr>
      <w:r>
        <w:rPr>
          <w:rFonts w:hint="eastAsia" w:ascii="宋体" w:hAnsi="宋体" w:cs="宋体"/>
          <w:sz w:val="24"/>
          <w:szCs w:val="24"/>
        </w:rPr>
        <w:t>（5）投标</w:t>
      </w:r>
      <w:r>
        <w:rPr>
          <w:rFonts w:hint="eastAsia" w:ascii="宋体" w:hAnsi="宋体" w:cs="宋体"/>
          <w:sz w:val="24"/>
          <w:szCs w:val="24"/>
          <w:lang w:val="en-US" w:eastAsia="zh-CN"/>
        </w:rPr>
        <w:t>响应</w:t>
      </w:r>
      <w:r>
        <w:rPr>
          <w:rFonts w:hint="eastAsia" w:ascii="宋体" w:hAnsi="宋体" w:cs="宋体"/>
          <w:sz w:val="24"/>
          <w:szCs w:val="24"/>
        </w:rPr>
        <w:t>文件格式</w:t>
      </w:r>
    </w:p>
    <w:p w14:paraId="2DB1F325">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项目施工</w:t>
      </w:r>
      <w:r>
        <w:rPr>
          <w:rFonts w:hint="eastAsia" w:ascii="宋体" w:hAnsi="宋体" w:cs="宋体"/>
          <w:sz w:val="24"/>
          <w:szCs w:val="24"/>
        </w:rPr>
        <w:t>合同</w:t>
      </w:r>
    </w:p>
    <w:p w14:paraId="4DE733BE">
      <w:pPr>
        <w:spacing w:line="360" w:lineRule="auto"/>
        <w:ind w:firstLine="480" w:firstLineChars="200"/>
        <w:rPr>
          <w:rFonts w:ascii="宋体" w:hAnsi="宋体" w:cs="宋体"/>
          <w:sz w:val="24"/>
          <w:szCs w:val="24"/>
        </w:rPr>
      </w:pPr>
      <w:r>
        <w:rPr>
          <w:rFonts w:hint="eastAsia" w:ascii="宋体" w:hAnsi="宋体" w:cs="宋体"/>
          <w:sz w:val="24"/>
          <w:szCs w:val="24"/>
        </w:rPr>
        <w:t>请仔细检查招标文件是否齐全，如有缺漏请立即与代理公司联系解决。</w:t>
      </w:r>
    </w:p>
    <w:p w14:paraId="7132EC43">
      <w:pPr>
        <w:spacing w:line="360" w:lineRule="auto"/>
        <w:ind w:firstLine="480" w:firstLineChars="200"/>
        <w:rPr>
          <w:rFonts w:ascii="宋体" w:hAnsi="宋体" w:cs="宋体"/>
          <w:sz w:val="24"/>
          <w:szCs w:val="24"/>
        </w:rPr>
      </w:pPr>
      <w:r>
        <w:rPr>
          <w:rFonts w:hint="eastAsia" w:ascii="宋体" w:hAnsi="宋体" w:cs="宋体"/>
          <w:sz w:val="24"/>
          <w:szCs w:val="24"/>
        </w:rPr>
        <w:t>6.2 投标供应商应认真阅读招标文件中所有的事项、格式、条款和规范等要求。按招标文件要求和规定编制</w:t>
      </w:r>
      <w:r>
        <w:rPr>
          <w:rFonts w:hint="eastAsia" w:ascii="宋体" w:hAnsi="宋体" w:cs="宋体"/>
          <w:sz w:val="24"/>
          <w:szCs w:val="24"/>
          <w:lang w:eastAsia="zh-CN"/>
        </w:rPr>
        <w:t>投标响应文件</w:t>
      </w:r>
      <w:r>
        <w:rPr>
          <w:rFonts w:hint="eastAsia" w:ascii="宋体" w:hAnsi="宋体" w:cs="宋体"/>
          <w:sz w:val="24"/>
          <w:szCs w:val="24"/>
        </w:rPr>
        <w:t>，并保证所提供的全部资料的真实性，以使其</w:t>
      </w:r>
      <w:r>
        <w:rPr>
          <w:rFonts w:hint="eastAsia" w:ascii="宋体" w:hAnsi="宋体" w:cs="宋体"/>
          <w:sz w:val="24"/>
          <w:szCs w:val="24"/>
          <w:lang w:eastAsia="zh-CN"/>
        </w:rPr>
        <w:t>投标响应文件</w:t>
      </w:r>
      <w:r>
        <w:rPr>
          <w:rFonts w:hint="eastAsia" w:ascii="宋体" w:hAnsi="宋体" w:cs="宋体"/>
          <w:sz w:val="24"/>
          <w:szCs w:val="24"/>
        </w:rPr>
        <w:t>对招标文件作出实质性响应，否则其风险由投标供应商自行承担。</w:t>
      </w:r>
    </w:p>
    <w:p w14:paraId="6EEC6EA2">
      <w:pPr>
        <w:pStyle w:val="5"/>
        <w:spacing w:before="0" w:after="0" w:line="360" w:lineRule="auto"/>
        <w:ind w:firstLine="420" w:firstLineChars="150"/>
        <w:rPr>
          <w:rFonts w:ascii="宋体" w:hAnsi="宋体" w:eastAsia="宋体" w:cs="宋体"/>
          <w:b w:val="0"/>
          <w:bCs w:val="0"/>
        </w:rPr>
      </w:pPr>
      <w:bookmarkStart w:id="33" w:name="_Toc513029211"/>
      <w:bookmarkStart w:id="34" w:name="_Toc462564070"/>
      <w:bookmarkStart w:id="35" w:name="_Toc20823283"/>
      <w:bookmarkStart w:id="36" w:name="_Toc16938527"/>
      <w:r>
        <w:rPr>
          <w:rFonts w:hint="eastAsia" w:ascii="宋体" w:hAnsi="宋体" w:eastAsia="宋体" w:cs="宋体"/>
          <w:b w:val="0"/>
          <w:bCs w:val="0"/>
        </w:rPr>
        <w:t>7．招标文件的澄清</w:t>
      </w:r>
      <w:bookmarkEnd w:id="33"/>
      <w:bookmarkEnd w:id="34"/>
      <w:bookmarkEnd w:id="35"/>
      <w:bookmarkEnd w:id="36"/>
    </w:p>
    <w:p w14:paraId="591D87C3">
      <w:pPr>
        <w:spacing w:line="360" w:lineRule="auto"/>
        <w:ind w:firstLine="480" w:firstLineChars="200"/>
        <w:rPr>
          <w:rFonts w:hint="eastAsia" w:ascii="宋体" w:hAnsi="宋体" w:cs="宋体"/>
          <w:sz w:val="24"/>
          <w:szCs w:val="24"/>
        </w:rPr>
      </w:pPr>
      <w:r>
        <w:rPr>
          <w:rFonts w:hint="eastAsia" w:ascii="宋体" w:hAnsi="宋体" w:cs="宋体"/>
          <w:sz w:val="24"/>
          <w:szCs w:val="24"/>
        </w:rPr>
        <w:t>7.1 任何要求对招标文件进行澄清的投标人，应在投标截止期十日前按招标公告中的通讯地址，以书面形式通知招标人。招标人有权对发出的招标文件进行必要的澄清或修改。</w:t>
      </w:r>
      <w:bookmarkStart w:id="37" w:name="_Toc462564071"/>
      <w:bookmarkStart w:id="38" w:name="_Toc513029212"/>
      <w:bookmarkStart w:id="39" w:name="_Toc16938528"/>
      <w:bookmarkStart w:id="40" w:name="_Toc20823284"/>
    </w:p>
    <w:p w14:paraId="627A1A02">
      <w:pPr>
        <w:spacing w:line="360" w:lineRule="auto"/>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7.2招标人视情组织答疑会。</w:t>
      </w:r>
    </w:p>
    <w:p w14:paraId="5CD6642F">
      <w:pPr>
        <w:pStyle w:val="5"/>
        <w:spacing w:before="0" w:after="0" w:line="360" w:lineRule="auto"/>
        <w:ind w:firstLine="420" w:firstLineChars="150"/>
        <w:rPr>
          <w:rFonts w:ascii="宋体" w:hAnsi="宋体" w:eastAsia="宋体" w:cs="宋体"/>
          <w:b w:val="0"/>
          <w:bCs w:val="0"/>
        </w:rPr>
      </w:pPr>
      <w:r>
        <w:rPr>
          <w:rFonts w:hint="eastAsia" w:ascii="宋体" w:hAnsi="宋体" w:eastAsia="宋体" w:cs="宋体"/>
          <w:b w:val="0"/>
          <w:bCs w:val="0"/>
        </w:rPr>
        <w:t>8．招标文件的修改</w:t>
      </w:r>
      <w:bookmarkEnd w:id="37"/>
      <w:bookmarkEnd w:id="38"/>
      <w:bookmarkEnd w:id="39"/>
      <w:bookmarkEnd w:id="40"/>
    </w:p>
    <w:p w14:paraId="16937E82">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 在投标截止时间前，招标人可以对招标文件进行修改。</w:t>
      </w:r>
    </w:p>
    <w:p w14:paraId="3D1F0D8F">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.2 招标人有权按照法定的要求推迟投标截止日期和开标日期。</w:t>
      </w:r>
    </w:p>
    <w:p w14:paraId="663C3065">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.3 招标文件的修改将在如东县限额交易网和“如东县限额交易平台-项目投标方”公布，补充文件将作为招标文件的组成部分，并对投标人具有约束力。</w:t>
      </w:r>
    </w:p>
    <w:p w14:paraId="2B085679">
      <w:pPr>
        <w:pStyle w:val="5"/>
        <w:spacing w:before="0" w:after="0" w:line="360" w:lineRule="auto"/>
        <w:ind w:firstLine="420" w:firstLineChars="150"/>
        <w:rPr>
          <w:rFonts w:ascii="宋体" w:hAnsi="宋体" w:eastAsia="宋体" w:cs="宋体"/>
          <w:b w:val="0"/>
          <w:bCs w:val="0"/>
        </w:rPr>
      </w:pPr>
      <w:bookmarkStart w:id="41" w:name="_Toc16938530"/>
      <w:bookmarkStart w:id="42" w:name="_Toc513029214"/>
      <w:bookmarkStart w:id="43" w:name="_Toc20823286"/>
      <w:bookmarkStart w:id="44" w:name="_Toc462564073"/>
      <w:r>
        <w:rPr>
          <w:rFonts w:hint="eastAsia" w:ascii="宋体" w:hAnsi="宋体" w:eastAsia="宋体" w:cs="宋体"/>
          <w:b w:val="0"/>
          <w:bCs w:val="0"/>
        </w:rPr>
        <w:t>9．</w:t>
      </w:r>
      <w:r>
        <w:rPr>
          <w:rFonts w:hint="eastAsia" w:ascii="宋体" w:hAnsi="宋体" w:eastAsia="宋体" w:cs="宋体"/>
          <w:b w:val="0"/>
          <w:bCs w:val="0"/>
          <w:lang w:eastAsia="zh-CN"/>
        </w:rPr>
        <w:t>投标响应文件</w:t>
      </w:r>
      <w:r>
        <w:rPr>
          <w:rFonts w:hint="eastAsia" w:ascii="宋体" w:hAnsi="宋体" w:eastAsia="宋体" w:cs="宋体"/>
          <w:b w:val="0"/>
          <w:bCs w:val="0"/>
        </w:rPr>
        <w:t>的语言及度量衡单位</w:t>
      </w:r>
      <w:bookmarkEnd w:id="41"/>
      <w:bookmarkEnd w:id="42"/>
      <w:bookmarkEnd w:id="43"/>
      <w:bookmarkEnd w:id="44"/>
    </w:p>
    <w:p w14:paraId="6F0F27FF">
      <w:pPr>
        <w:spacing w:line="360" w:lineRule="auto"/>
        <w:ind w:firstLine="480" w:firstLineChars="200"/>
        <w:rPr>
          <w:rFonts w:ascii="宋体" w:hAnsi="宋体" w:cs="宋体"/>
          <w:sz w:val="24"/>
          <w:szCs w:val="24"/>
        </w:rPr>
      </w:pPr>
      <w:r>
        <w:rPr>
          <w:rFonts w:hint="eastAsia" w:ascii="宋体" w:hAnsi="宋体" w:cs="宋体"/>
          <w:sz w:val="24"/>
          <w:szCs w:val="24"/>
        </w:rPr>
        <w:t>9.1 投标供应商提交的</w:t>
      </w:r>
      <w:r>
        <w:rPr>
          <w:rFonts w:hint="eastAsia" w:ascii="宋体" w:hAnsi="宋体" w:cs="宋体"/>
          <w:sz w:val="24"/>
          <w:szCs w:val="24"/>
          <w:lang w:eastAsia="zh-CN"/>
        </w:rPr>
        <w:t>投标响应文件</w:t>
      </w:r>
      <w:r>
        <w:rPr>
          <w:rFonts w:hint="eastAsia" w:ascii="宋体" w:hAnsi="宋体" w:cs="宋体"/>
          <w:sz w:val="24"/>
          <w:szCs w:val="24"/>
        </w:rPr>
        <w:t>以及投标供应商与采购人就有关投标的所有来往通知、函件和文件均应使用简体中文。</w:t>
      </w:r>
    </w:p>
    <w:p w14:paraId="3608CFE9">
      <w:pPr>
        <w:spacing w:line="360" w:lineRule="auto"/>
        <w:ind w:firstLine="480" w:firstLineChars="200"/>
        <w:rPr>
          <w:rFonts w:ascii="宋体" w:hAnsi="宋体" w:cs="宋体"/>
          <w:sz w:val="24"/>
          <w:szCs w:val="24"/>
        </w:rPr>
      </w:pPr>
      <w:r>
        <w:rPr>
          <w:rFonts w:hint="eastAsia" w:ascii="宋体" w:hAnsi="宋体" w:cs="宋体"/>
          <w:sz w:val="24"/>
          <w:szCs w:val="24"/>
        </w:rPr>
        <w:t>9.2 除技术性能另有规定外，</w:t>
      </w:r>
      <w:r>
        <w:rPr>
          <w:rFonts w:hint="eastAsia" w:ascii="宋体" w:hAnsi="宋体" w:cs="宋体"/>
          <w:sz w:val="24"/>
          <w:szCs w:val="24"/>
          <w:lang w:eastAsia="zh-CN"/>
        </w:rPr>
        <w:t>投标响应文件</w:t>
      </w:r>
      <w:r>
        <w:rPr>
          <w:rFonts w:hint="eastAsia" w:ascii="宋体" w:hAnsi="宋体" w:cs="宋体"/>
          <w:sz w:val="24"/>
          <w:szCs w:val="24"/>
        </w:rPr>
        <w:t>所使用的度量衡单位，均须采用国家法定计量单位。</w:t>
      </w:r>
    </w:p>
    <w:p w14:paraId="0E8A060C">
      <w:pPr>
        <w:pStyle w:val="5"/>
        <w:spacing w:before="0" w:after="0" w:line="360" w:lineRule="auto"/>
        <w:ind w:firstLine="420" w:firstLineChars="150"/>
        <w:rPr>
          <w:rFonts w:ascii="宋体" w:hAnsi="宋体" w:eastAsia="宋体" w:cs="宋体"/>
          <w:b w:val="0"/>
          <w:bCs w:val="0"/>
        </w:rPr>
      </w:pPr>
      <w:bookmarkStart w:id="45" w:name="_Toc20823287"/>
      <w:bookmarkStart w:id="46" w:name="_Toc16938531"/>
      <w:bookmarkStart w:id="47" w:name="_Toc513029215"/>
      <w:bookmarkStart w:id="48" w:name="_Toc462564074"/>
      <w:r>
        <w:rPr>
          <w:rFonts w:hint="eastAsia" w:ascii="宋体" w:hAnsi="宋体" w:eastAsia="宋体" w:cs="宋体"/>
          <w:b w:val="0"/>
          <w:bCs w:val="0"/>
        </w:rPr>
        <w:t>10．</w:t>
      </w:r>
      <w:r>
        <w:rPr>
          <w:rFonts w:hint="eastAsia" w:ascii="宋体" w:hAnsi="宋体" w:eastAsia="宋体" w:cs="宋体"/>
          <w:b w:val="0"/>
          <w:bCs w:val="0"/>
          <w:lang w:eastAsia="zh-CN"/>
        </w:rPr>
        <w:t>投标响应文件</w:t>
      </w:r>
      <w:r>
        <w:rPr>
          <w:rFonts w:hint="eastAsia" w:ascii="宋体" w:hAnsi="宋体" w:eastAsia="宋体" w:cs="宋体"/>
          <w:b w:val="0"/>
          <w:bCs w:val="0"/>
        </w:rPr>
        <w:t>构成</w:t>
      </w:r>
      <w:bookmarkEnd w:id="45"/>
      <w:bookmarkEnd w:id="46"/>
      <w:bookmarkEnd w:id="47"/>
      <w:bookmarkEnd w:id="48"/>
    </w:p>
    <w:p w14:paraId="789C176C">
      <w:pPr>
        <w:spacing w:line="360" w:lineRule="auto"/>
        <w:ind w:firstLine="480" w:firstLineChars="200"/>
        <w:rPr>
          <w:rFonts w:hint="eastAsia" w:ascii="宋体" w:hAnsi="宋体" w:cs="宋体"/>
          <w:sz w:val="24"/>
          <w:szCs w:val="24"/>
        </w:rPr>
      </w:pPr>
      <w:r>
        <w:rPr>
          <w:rFonts w:hint="eastAsia" w:ascii="宋体" w:hAnsi="宋体" w:cs="宋体"/>
          <w:sz w:val="24"/>
          <w:szCs w:val="24"/>
        </w:rPr>
        <w:t>10.</w:t>
      </w:r>
      <w:bookmarkStart w:id="49" w:name="_Toc513029216"/>
      <w:bookmarkStart w:id="50" w:name="_Toc49090507"/>
      <w:bookmarkStart w:id="51" w:name="_Toc14577354"/>
      <w:r>
        <w:rPr>
          <w:rFonts w:hint="eastAsia" w:ascii="宋体" w:hAnsi="宋体" w:cs="宋体"/>
          <w:sz w:val="24"/>
          <w:szCs w:val="24"/>
          <w:lang w:val="en-US" w:eastAsia="zh-CN"/>
        </w:rPr>
        <w:t>1</w:t>
      </w:r>
      <w:r>
        <w:rPr>
          <w:rFonts w:hint="eastAsia" w:ascii="宋体" w:hAnsi="宋体" w:cs="宋体"/>
          <w:sz w:val="24"/>
          <w:szCs w:val="24"/>
        </w:rPr>
        <w:t xml:space="preserve"> 投标人编写的投标文件应包括资审文件、技术标文件、经济标文件。供应商按“第五部分 投标文件组成”要求编写投标文件。</w:t>
      </w:r>
    </w:p>
    <w:p w14:paraId="500A608A">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10.2</w:t>
      </w:r>
      <w:r>
        <w:rPr>
          <w:rFonts w:hint="eastAsia" w:ascii="宋体" w:hAnsi="宋体" w:cs="宋体"/>
          <w:sz w:val="24"/>
          <w:szCs w:val="24"/>
        </w:rPr>
        <w:t>投标有效期</w:t>
      </w:r>
    </w:p>
    <w:p w14:paraId="7F6D5DE3">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10.2.1</w:t>
      </w:r>
      <w:r>
        <w:rPr>
          <w:rFonts w:hint="eastAsia" w:ascii="宋体" w:hAnsi="宋体" w:cs="宋体"/>
          <w:sz w:val="24"/>
          <w:szCs w:val="24"/>
        </w:rPr>
        <w:t>投标有效期为招标人规定的开标之日后六十（60）天。投标有效期比规定短的将被视为非响应性投标而予以拒绝。</w:t>
      </w:r>
    </w:p>
    <w:p w14:paraId="253C6BCA">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10.3</w:t>
      </w:r>
      <w:r>
        <w:rPr>
          <w:rFonts w:hint="eastAsia" w:ascii="宋体" w:hAnsi="宋体" w:cs="宋体"/>
          <w:sz w:val="24"/>
          <w:szCs w:val="24"/>
        </w:rPr>
        <w:t>投标有效期的延长</w:t>
      </w:r>
    </w:p>
    <w:p w14:paraId="740A1F43">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10.3.1</w:t>
      </w:r>
      <w:r>
        <w:rPr>
          <w:rFonts w:hint="eastAsia" w:ascii="宋体" w:hAnsi="宋体" w:cs="宋体"/>
          <w:sz w:val="24"/>
          <w:szCs w:val="24"/>
        </w:rPr>
        <w:t>在特殊情况下，招标人于原投标有效期满之前，可向投标人提出延长投标有效期的要求。这种要求与答复均应采用书面形式。投标人可以拒绝招标人的这一要求而放弃投标，同意延长投标有效期的投标人既不能要求也不允许修改其投标文件。受投标有效期约束的所有权利与义务均延长至新的有效期。</w:t>
      </w:r>
    </w:p>
    <w:p w14:paraId="123FD650">
      <w:pPr>
        <w:spacing w:line="36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11.投标文件的递交</w:t>
      </w:r>
    </w:p>
    <w:p w14:paraId="177B4CBB">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投标文件的递交</w:t>
      </w:r>
    </w:p>
    <w:p w14:paraId="24201A05">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1.1</w:t>
      </w:r>
      <w:r>
        <w:rPr>
          <w:rFonts w:hint="eastAsia" w:ascii="宋体" w:hAnsi="宋体" w:cs="宋体"/>
          <w:sz w:val="24"/>
          <w:szCs w:val="24"/>
          <w:lang w:val="en-US" w:eastAsia="zh-CN"/>
        </w:rPr>
        <w:t>.1</w:t>
      </w:r>
      <w:r>
        <w:rPr>
          <w:rFonts w:hint="eastAsia" w:ascii="宋体" w:hAnsi="宋体" w:cs="宋体"/>
          <w:sz w:val="24"/>
          <w:szCs w:val="24"/>
        </w:rPr>
        <w:t>投标人应当在投标截止时间前制作并上传电子投标文件。</w:t>
      </w:r>
    </w:p>
    <w:p w14:paraId="2EA38E2E">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2投标截止日期</w:t>
      </w:r>
    </w:p>
    <w:p w14:paraId="0B660EA3">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11.2</w:t>
      </w:r>
      <w:r>
        <w:rPr>
          <w:rFonts w:hint="eastAsia" w:ascii="宋体" w:hAnsi="宋体" w:cs="宋体"/>
          <w:sz w:val="24"/>
          <w:szCs w:val="24"/>
        </w:rPr>
        <w:t>.1 投标人上传电子投标文件的时间不得迟于招标公告中规定的投标截止时间。</w:t>
      </w:r>
    </w:p>
    <w:p w14:paraId="133E5F99">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投标人应充分考虑到网络环境、网络带宽等风险因素，如因投标人自身原因造成的电子投标文件上传不成功由投标人自行承担全部责任。</w:t>
      </w:r>
    </w:p>
    <w:p w14:paraId="055FF2FF">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 xml:space="preserve"> 招标人可以按照规定，通过修改招标文件酌情延长投标截止日期，在此情况下，投标人的所有权利和义务以及投标人受制的截止日期均应以延长后新的截止日期为准。</w:t>
      </w:r>
    </w:p>
    <w:p w14:paraId="4F3A2271">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11.3</w:t>
      </w:r>
      <w:r>
        <w:rPr>
          <w:rFonts w:hint="eastAsia" w:ascii="宋体" w:hAnsi="宋体" w:cs="宋体"/>
          <w:sz w:val="24"/>
          <w:szCs w:val="24"/>
        </w:rPr>
        <w:t>.投标文件的拒收</w:t>
      </w:r>
    </w:p>
    <w:p w14:paraId="4FDBDF96">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3.1 招标人拒绝接收在其规定的投标截止时间后上传的任何投标文件。</w:t>
      </w:r>
    </w:p>
    <w:p w14:paraId="5CFE7670">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4投标文件的撤回和修改</w:t>
      </w:r>
    </w:p>
    <w:p w14:paraId="2CA4986B">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.1 电子投标文件的撤回</w:t>
      </w:r>
    </w:p>
    <w:p w14:paraId="48B2B0D3">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投标人可在投标截止时间前，撤回其电子投标文件，具体操作方法见《操作手册（投标人）》。</w:t>
      </w:r>
    </w:p>
    <w:p w14:paraId="75F8CEAD">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11.4.</w:t>
      </w:r>
      <w:r>
        <w:rPr>
          <w:rFonts w:hint="eastAsia" w:ascii="宋体" w:hAnsi="宋体" w:cs="宋体"/>
          <w:sz w:val="24"/>
          <w:szCs w:val="24"/>
        </w:rPr>
        <w:t>2 投标人撤回电子投标文件，则认为其不再参与本项目投标活动。</w:t>
      </w:r>
    </w:p>
    <w:p w14:paraId="0B713792">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11.4</w:t>
      </w:r>
      <w:r>
        <w:rPr>
          <w:rFonts w:hint="eastAsia" w:ascii="宋体" w:hAnsi="宋体" w:cs="宋体"/>
          <w:sz w:val="24"/>
          <w:szCs w:val="24"/>
        </w:rPr>
        <w:t>投标文件的修改</w:t>
      </w:r>
    </w:p>
    <w:p w14:paraId="42A068BA">
      <w:pPr>
        <w:spacing w:line="360" w:lineRule="auto"/>
        <w:ind w:firstLine="480" w:firstLineChars="200"/>
        <w:rPr>
          <w:rFonts w:hint="eastAsia" w:ascii="宋体" w:hAnsi="宋体" w:cs="宋体"/>
          <w:sz w:val="24"/>
          <w:szCs w:val="24"/>
        </w:rPr>
      </w:pPr>
      <w:r>
        <w:rPr>
          <w:rFonts w:hint="eastAsia" w:ascii="宋体" w:hAnsi="宋体" w:cs="宋体"/>
          <w:sz w:val="24"/>
          <w:szCs w:val="24"/>
        </w:rPr>
        <w:t>投标人可在投标截止时间前，对其电子投标文件进行修改，具体操作方法见《操作手册（投标人）》。</w:t>
      </w:r>
    </w:p>
    <w:p w14:paraId="3B0983BA">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11.4.1</w:t>
      </w:r>
      <w:r>
        <w:rPr>
          <w:rFonts w:hint="eastAsia" w:ascii="宋体" w:hAnsi="宋体" w:cs="宋体"/>
          <w:sz w:val="24"/>
          <w:szCs w:val="24"/>
        </w:rPr>
        <w:t>在投标截止时间之后，投标人不得对其电子投标文件作任何修改。</w:t>
      </w:r>
    </w:p>
    <w:p w14:paraId="3AFF0CFF">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11.4.2</w:t>
      </w:r>
      <w:r>
        <w:rPr>
          <w:rFonts w:hint="eastAsia" w:ascii="宋体" w:hAnsi="宋体" w:cs="宋体"/>
          <w:sz w:val="24"/>
          <w:szCs w:val="24"/>
        </w:rPr>
        <w:t>在投标截止时间至招标文件中规定的投标有效期满之间的这段时间内，投标人不得撤回其投标。</w:t>
      </w:r>
    </w:p>
    <w:bookmarkEnd w:id="49"/>
    <w:bookmarkEnd w:id="50"/>
    <w:bookmarkEnd w:id="51"/>
    <w:p w14:paraId="43FCF7D0">
      <w:pPr>
        <w:pStyle w:val="5"/>
        <w:spacing w:before="0" w:after="0" w:line="240" w:lineRule="auto"/>
        <w:ind w:firstLine="420" w:firstLineChars="150"/>
        <w:rPr>
          <w:rFonts w:ascii="宋体" w:hAnsi="宋体" w:eastAsia="宋体" w:cs="宋体"/>
          <w:b w:val="0"/>
          <w:bCs w:val="0"/>
        </w:rPr>
      </w:pPr>
      <w:bookmarkStart w:id="52" w:name="_Toc14577355"/>
      <w:bookmarkStart w:id="53" w:name="_Toc49090508"/>
      <w:r>
        <w:rPr>
          <w:rFonts w:hint="eastAsia" w:ascii="宋体" w:hAnsi="宋体" w:eastAsia="宋体" w:cs="宋体"/>
          <w:b w:val="0"/>
          <w:bCs w:val="0"/>
        </w:rPr>
        <w:t>12．投标报价</w:t>
      </w:r>
      <w:bookmarkEnd w:id="52"/>
      <w:bookmarkEnd w:id="53"/>
    </w:p>
    <w:p w14:paraId="0C022A69">
      <w:pPr>
        <w:spacing w:line="360" w:lineRule="auto"/>
        <w:ind w:firstLine="482"/>
        <w:rPr>
          <w:rFonts w:ascii="宋体" w:hAnsi="宋体" w:cs="宋体"/>
          <w:sz w:val="24"/>
          <w:szCs w:val="24"/>
        </w:rPr>
      </w:pPr>
      <w:r>
        <w:rPr>
          <w:rFonts w:hint="eastAsia" w:ascii="宋体" w:hAnsi="宋体" w:cs="宋体"/>
          <w:sz w:val="24"/>
          <w:szCs w:val="24"/>
        </w:rPr>
        <w:t>12.1投标供应商应按照招标文件规定格式报价。每项服务只允许有一个报价，任何有选择的报价将不予接受。</w:t>
      </w:r>
    </w:p>
    <w:p w14:paraId="053CF1CA">
      <w:pPr>
        <w:spacing w:line="360" w:lineRule="auto"/>
        <w:ind w:firstLine="480" w:firstLineChars="200"/>
        <w:rPr>
          <w:rFonts w:ascii="宋体" w:hAnsi="宋体" w:cs="宋体"/>
          <w:sz w:val="24"/>
          <w:szCs w:val="24"/>
        </w:rPr>
      </w:pPr>
      <w:r>
        <w:rPr>
          <w:rFonts w:hint="eastAsia" w:ascii="宋体" w:hAnsi="宋体" w:cs="宋体"/>
          <w:sz w:val="24"/>
          <w:szCs w:val="24"/>
        </w:rPr>
        <w:t>12.2 标的物</w:t>
      </w:r>
    </w:p>
    <w:p w14:paraId="170E420F">
      <w:pPr>
        <w:spacing w:line="360" w:lineRule="auto"/>
        <w:ind w:firstLine="480" w:firstLineChars="200"/>
        <w:rPr>
          <w:rFonts w:ascii="宋体" w:hAnsi="宋体" w:cs="宋体"/>
          <w:sz w:val="24"/>
          <w:szCs w:val="24"/>
        </w:rPr>
      </w:pPr>
      <w:r>
        <w:rPr>
          <w:rFonts w:hint="eastAsia" w:ascii="宋体" w:hAnsi="宋体" w:cs="宋体"/>
          <w:sz w:val="24"/>
          <w:szCs w:val="24"/>
        </w:rPr>
        <w:t>采购人需求的规划及有关技术服务等。</w:t>
      </w:r>
    </w:p>
    <w:p w14:paraId="24DCBE1C">
      <w:pPr>
        <w:spacing w:line="440" w:lineRule="exact"/>
        <w:ind w:firstLine="480" w:firstLineChars="200"/>
        <w:jc w:val="left"/>
        <w:rPr>
          <w:rFonts w:ascii="宋体" w:hAnsi="宋体" w:cs="宋体"/>
          <w:sz w:val="24"/>
          <w:szCs w:val="24"/>
        </w:rPr>
      </w:pPr>
      <w:r>
        <w:rPr>
          <w:rFonts w:hint="eastAsia" w:ascii="宋体" w:hAnsi="宋体" w:cs="宋体"/>
          <w:sz w:val="24"/>
          <w:szCs w:val="24"/>
        </w:rPr>
        <w:t>12.3有关</w:t>
      </w:r>
      <w:r>
        <w:rPr>
          <w:rFonts w:hint="eastAsia" w:ascii="宋体" w:hAnsi="宋体" w:cs="宋体"/>
          <w:bCs/>
          <w:sz w:val="24"/>
        </w:rPr>
        <w:t>投标报价</w:t>
      </w:r>
    </w:p>
    <w:p w14:paraId="72B471A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12.3.1.</w:t>
      </w:r>
      <w:r>
        <w:rPr>
          <w:rFonts w:hint="eastAsia" w:ascii="宋体" w:hAnsi="宋体"/>
          <w:color w:val="auto"/>
          <w:sz w:val="24"/>
          <w:szCs w:val="24"/>
          <w:highlight w:val="none"/>
        </w:rPr>
        <w:t>投标人的报价应包括所有本次采购项目的设计（需要提供全套设计方案、主要部位效果图、施工图）</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货物供货</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运抵招标项目现场、完成安装、调试并验收合格（按照效果图</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施工图及工程量清单结合</w:t>
      </w:r>
      <w:r>
        <w:rPr>
          <w:rFonts w:hint="eastAsia" w:ascii="宋体" w:hAnsi="宋体"/>
          <w:color w:val="auto"/>
          <w:sz w:val="24"/>
          <w:szCs w:val="24"/>
          <w:highlight w:val="none"/>
        </w:rPr>
        <w:t>进行验收），直至交付招标人使用，即“交钥匙”工程价。即投标报价包括但不限于：工程深化设计费、材料设备价格、备品备件及专用工具的价格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安装费、调试费、施工人员的安全保险费、检验和竣工验收费用，工程配合费、招标人员培训费、技术文件及资料费、合同备案费、其他费</w:t>
      </w:r>
      <w:r>
        <w:rPr>
          <w:rFonts w:hint="eastAsia" w:ascii="宋体" w:hAnsi="宋体"/>
          <w:color w:val="auto"/>
          <w:sz w:val="24"/>
          <w:szCs w:val="24"/>
          <w:highlight w:val="none"/>
          <w:lang w:val="en-US" w:eastAsia="zh-CN"/>
        </w:rPr>
        <w:t>以及</w:t>
      </w:r>
      <w:r>
        <w:rPr>
          <w:rFonts w:hint="eastAsia" w:ascii="宋体" w:hAnsi="宋体"/>
          <w:color w:val="auto"/>
          <w:sz w:val="24"/>
          <w:szCs w:val="24"/>
          <w:highlight w:val="none"/>
        </w:rPr>
        <w:t>直至交付</w:t>
      </w:r>
      <w:r>
        <w:rPr>
          <w:rFonts w:hint="eastAsia" w:ascii="宋体" w:hAnsi="宋体"/>
          <w:color w:val="auto"/>
          <w:sz w:val="24"/>
          <w:szCs w:val="24"/>
          <w:highlight w:val="none"/>
          <w:lang w:val="en-US" w:eastAsia="zh-CN"/>
        </w:rPr>
        <w:t>满足正常</w:t>
      </w:r>
      <w:r>
        <w:rPr>
          <w:rFonts w:hint="eastAsia" w:ascii="宋体" w:hAnsi="宋体"/>
          <w:color w:val="auto"/>
          <w:sz w:val="24"/>
          <w:szCs w:val="24"/>
          <w:highlight w:val="none"/>
        </w:rPr>
        <w:t>使用需要的其他一切费用。在深化设计、安装、调试、验收过程中，如发现有漏项、缺件，投标人应无条件、无偿补齐，所发生的费用，视为已包含在投标人的投标报价之中。</w:t>
      </w:r>
    </w:p>
    <w:p w14:paraId="6E9F56C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12.3.2.</w:t>
      </w:r>
      <w:r>
        <w:rPr>
          <w:rFonts w:hint="eastAsia" w:ascii="宋体" w:hAnsi="宋体"/>
          <w:color w:val="auto"/>
          <w:sz w:val="24"/>
          <w:szCs w:val="24"/>
          <w:highlight w:val="none"/>
        </w:rPr>
        <w:t>投标报价应是为完成本项目设计施工、技术服务、售后服务、维修保养等伴随服务等招标范围内的全部内容。投标报价可以精确到“元”。</w:t>
      </w:r>
    </w:p>
    <w:p w14:paraId="46F976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12.3.3.</w:t>
      </w:r>
      <w:r>
        <w:rPr>
          <w:rFonts w:hint="eastAsia" w:ascii="宋体" w:hAnsi="宋体"/>
          <w:color w:val="auto"/>
          <w:sz w:val="24"/>
          <w:szCs w:val="24"/>
          <w:highlight w:val="none"/>
        </w:rPr>
        <w:t>投标报价中应包括招标文件未明确列出但按常规应当包括的所有费用。</w:t>
      </w:r>
    </w:p>
    <w:p w14:paraId="1DFA8EB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12.3.4.</w:t>
      </w:r>
      <w:r>
        <w:rPr>
          <w:rFonts w:hint="eastAsia" w:ascii="宋体" w:hAnsi="宋体"/>
          <w:color w:val="auto"/>
          <w:sz w:val="24"/>
          <w:szCs w:val="24"/>
          <w:highlight w:val="none"/>
        </w:rPr>
        <w:t>本工程安装所需要的脚手架和垂直运输的费用，无论施工现场情况如何，由投标人自行考虑并列入报价，工程结算时不作调整。</w:t>
      </w:r>
    </w:p>
    <w:p w14:paraId="46090B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12.3.5.</w:t>
      </w:r>
      <w:r>
        <w:rPr>
          <w:rFonts w:hint="eastAsia" w:ascii="宋体" w:hAnsi="宋体"/>
          <w:color w:val="auto"/>
          <w:sz w:val="24"/>
          <w:szCs w:val="24"/>
          <w:highlight w:val="none"/>
        </w:rPr>
        <w:t>本工程的赶工措施费、雨季措施费等费用等由投标人自行考虑并列入报价，工程结算时不作调整。</w:t>
      </w:r>
    </w:p>
    <w:p w14:paraId="1DF383B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12.3.6.</w:t>
      </w:r>
      <w:r>
        <w:rPr>
          <w:rFonts w:hint="eastAsia" w:ascii="宋体" w:hAnsi="宋体"/>
          <w:color w:val="auto"/>
          <w:sz w:val="24"/>
          <w:szCs w:val="24"/>
          <w:highlight w:val="none"/>
        </w:rPr>
        <w:t>本包工程中发生的零星用工等由投标人自行考虑并列入报价，工程结算时不作调整。</w:t>
      </w:r>
    </w:p>
    <w:p w14:paraId="15E6999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12.3.7.</w:t>
      </w:r>
      <w:r>
        <w:rPr>
          <w:rFonts w:hint="eastAsia" w:ascii="宋体" w:hAnsi="宋体"/>
          <w:color w:val="auto"/>
          <w:sz w:val="24"/>
          <w:szCs w:val="24"/>
          <w:highlight w:val="none"/>
        </w:rPr>
        <w:t>本工程人工工资、材料价格涨跌等政策性调整因素由各投标人自行考虑并列入报价，工程结算时不作调整。</w:t>
      </w:r>
    </w:p>
    <w:p w14:paraId="01D1AA07">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12.3.8.中标人的中标价（投标响应文件中的投标总价）仅作为合同价，最终结算价以审计价为准【因招标人（建设单位）原因造成调整的工程量按12.3.9条款结算】。 </w:t>
      </w:r>
    </w:p>
    <w:p w14:paraId="1B35B07F">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（1）当审计结算价≤中标价时，按审计结算价结算。 </w:t>
      </w:r>
    </w:p>
    <w:p w14:paraId="52C9324B">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（2）当审计结算价˃中标价时，按中标价结算。 </w:t>
      </w:r>
    </w:p>
    <w:p w14:paraId="7067176D">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注：若设计施工图中包括的工程内容，实际未施工的，则在结算时扣除。</w:t>
      </w:r>
    </w:p>
    <w:p w14:paraId="2547FDFD">
      <w:pPr>
        <w:spacing w:line="360" w:lineRule="auto"/>
        <w:ind w:firstLine="480" w:firstLineChars="200"/>
        <w:rPr>
          <w:rFonts w:ascii="宋体" w:hAnsi="宋体" w:cs="宋体"/>
          <w:bCs/>
          <w:sz w:val="24"/>
        </w:rPr>
      </w:pPr>
      <w:r>
        <w:rPr>
          <w:rFonts w:hint="eastAsia" w:ascii="宋体" w:hAnsi="宋体"/>
          <w:color w:val="auto"/>
          <w:sz w:val="24"/>
          <w:szCs w:val="24"/>
          <w:highlight w:val="none"/>
          <w:lang w:val="en-US" w:eastAsia="zh-CN"/>
        </w:rPr>
        <w:t>12.3.9项目实施过程中非招标人（建设单位）原因造成工程量调整调整的，由此产生的费用由中标单位自行承担；若因招标人（建设单位）原因造成工程量调整的，综合单价根据确定结算价编制原则的综合单价×（1－中标下浮率）计取。中标下浮率=1-中标价/招标控制价*100% 最终调整价不得超过中标总价的10%。</w:t>
      </w:r>
    </w:p>
    <w:p w14:paraId="29BB2A1D">
      <w:pPr>
        <w:spacing w:line="360" w:lineRule="auto"/>
        <w:ind w:firstLine="480" w:firstLineChars="200"/>
        <w:rPr>
          <w:rFonts w:ascii="宋体" w:hAnsi="宋体" w:cs="宋体"/>
          <w:sz w:val="24"/>
          <w:szCs w:val="24"/>
        </w:rPr>
      </w:pPr>
      <w:r>
        <w:rPr>
          <w:rFonts w:hint="eastAsia" w:ascii="宋体" w:hAnsi="宋体" w:cs="宋体"/>
          <w:sz w:val="24"/>
          <w:szCs w:val="24"/>
        </w:rPr>
        <w:t>12.4其它费用处理</w:t>
      </w:r>
    </w:p>
    <w:p w14:paraId="282FF73E">
      <w:pPr>
        <w:spacing w:line="360" w:lineRule="auto"/>
        <w:ind w:firstLine="480" w:firstLineChars="200"/>
        <w:rPr>
          <w:rFonts w:ascii="宋体" w:hAnsi="宋体" w:cs="宋体"/>
          <w:sz w:val="24"/>
          <w:szCs w:val="24"/>
        </w:rPr>
      </w:pPr>
      <w:r>
        <w:rPr>
          <w:rFonts w:hint="eastAsia" w:ascii="宋体" w:hAnsi="宋体" w:cs="宋体"/>
          <w:sz w:val="24"/>
          <w:szCs w:val="24"/>
        </w:rPr>
        <w:t>招标文件未列明，而投标供应商认为完成本项目必需的费用也需列入报价。</w:t>
      </w:r>
    </w:p>
    <w:p w14:paraId="2AE1D68E">
      <w:pPr>
        <w:spacing w:line="360" w:lineRule="auto"/>
        <w:ind w:firstLine="480" w:firstLineChars="200"/>
        <w:rPr>
          <w:rFonts w:ascii="宋体" w:hAnsi="宋体" w:cs="宋体"/>
          <w:sz w:val="24"/>
          <w:szCs w:val="24"/>
        </w:rPr>
      </w:pPr>
      <w:r>
        <w:rPr>
          <w:rFonts w:hint="eastAsia" w:ascii="宋体" w:hAnsi="宋体" w:cs="宋体"/>
          <w:sz w:val="24"/>
          <w:szCs w:val="24"/>
        </w:rPr>
        <w:t>12.5投标货币</w:t>
      </w:r>
    </w:p>
    <w:p w14:paraId="249C653C">
      <w:pPr>
        <w:spacing w:line="360" w:lineRule="auto"/>
        <w:ind w:firstLine="480" w:firstLineChars="200"/>
        <w:rPr>
          <w:rFonts w:ascii="宋体" w:hAnsi="宋体" w:cs="宋体"/>
          <w:sz w:val="24"/>
          <w:szCs w:val="24"/>
        </w:rPr>
      </w:pPr>
      <w:r>
        <w:rPr>
          <w:rFonts w:hint="eastAsia" w:ascii="宋体" w:hAnsi="宋体" w:cs="宋体"/>
          <w:sz w:val="24"/>
          <w:szCs w:val="24"/>
          <w:lang w:eastAsia="zh-CN"/>
        </w:rPr>
        <w:t>投标响应文件</w:t>
      </w:r>
      <w:r>
        <w:rPr>
          <w:rFonts w:hint="eastAsia" w:ascii="宋体" w:hAnsi="宋体" w:cs="宋体"/>
          <w:sz w:val="24"/>
          <w:szCs w:val="24"/>
        </w:rPr>
        <w:t>中的服务单价和总价无特殊规定的采用人民币报价，以报价表要求的为单位标注。招标文件中另有规定的按规定执行。</w:t>
      </w:r>
    </w:p>
    <w:p w14:paraId="0C022B0B">
      <w:pPr>
        <w:pStyle w:val="5"/>
        <w:spacing w:before="0" w:after="0" w:line="360" w:lineRule="auto"/>
        <w:ind w:firstLine="420" w:firstLineChars="150"/>
        <w:rPr>
          <w:rFonts w:ascii="宋体" w:hAnsi="宋体" w:eastAsia="宋体" w:cs="宋体"/>
          <w:b w:val="0"/>
          <w:bCs w:val="0"/>
        </w:rPr>
      </w:pPr>
      <w:bookmarkStart w:id="54" w:name="_Toc14577359"/>
      <w:bookmarkStart w:id="55" w:name="_Toc49090510"/>
      <w:r>
        <w:rPr>
          <w:rFonts w:hint="eastAsia" w:ascii="宋体" w:hAnsi="宋体" w:eastAsia="宋体" w:cs="宋体"/>
          <w:b w:val="0"/>
          <w:bCs w:val="0"/>
        </w:rPr>
        <w:t>13．技术参数响应及偏离表、商务条款响应及偏离表及投标服务说明</w:t>
      </w:r>
    </w:p>
    <w:p w14:paraId="10ED2D4E">
      <w:pPr>
        <w:spacing w:line="360" w:lineRule="auto"/>
        <w:ind w:firstLine="480" w:firstLineChars="200"/>
        <w:rPr>
          <w:rFonts w:ascii="宋体" w:hAnsi="宋体" w:cs="宋体"/>
          <w:sz w:val="24"/>
          <w:szCs w:val="24"/>
        </w:rPr>
      </w:pPr>
      <w:r>
        <w:rPr>
          <w:rFonts w:hint="eastAsia" w:ascii="宋体" w:hAnsi="宋体" w:cs="宋体"/>
          <w:sz w:val="24"/>
          <w:szCs w:val="24"/>
        </w:rPr>
        <w:t>13.1 对招标文件中的技术与商务条款要求逐项作出响应或偏离，并说明原因；</w:t>
      </w:r>
    </w:p>
    <w:p w14:paraId="671881B4">
      <w:pPr>
        <w:spacing w:line="360" w:lineRule="auto"/>
        <w:ind w:firstLine="480" w:firstLineChars="200"/>
        <w:rPr>
          <w:rFonts w:ascii="宋体" w:hAnsi="宋体" w:cs="宋体"/>
          <w:sz w:val="24"/>
          <w:szCs w:val="24"/>
        </w:rPr>
      </w:pPr>
      <w:r>
        <w:rPr>
          <w:rFonts w:hint="eastAsia" w:ascii="宋体" w:hAnsi="宋体" w:cs="宋体"/>
          <w:sz w:val="24"/>
          <w:szCs w:val="24"/>
        </w:rPr>
        <w:t>13.2 提供参加本项目所需案例的简介；</w:t>
      </w:r>
    </w:p>
    <w:p w14:paraId="702F5F73">
      <w:pPr>
        <w:spacing w:line="360" w:lineRule="auto"/>
        <w:ind w:firstLine="480" w:firstLineChars="200"/>
        <w:rPr>
          <w:rFonts w:ascii="宋体" w:hAnsi="宋体" w:cs="宋体"/>
          <w:sz w:val="24"/>
          <w:szCs w:val="24"/>
        </w:rPr>
      </w:pPr>
      <w:r>
        <w:rPr>
          <w:rFonts w:hint="eastAsia" w:ascii="宋体" w:hAnsi="宋体" w:cs="宋体"/>
          <w:sz w:val="24"/>
          <w:szCs w:val="24"/>
        </w:rPr>
        <w:t>13.3 详细阐述所投服务的主要组成部分、编制方案及关键技术；</w:t>
      </w:r>
    </w:p>
    <w:p w14:paraId="3F0BF17F">
      <w:pPr>
        <w:spacing w:line="360" w:lineRule="auto"/>
        <w:ind w:firstLine="480" w:firstLineChars="200"/>
        <w:rPr>
          <w:rFonts w:ascii="宋体" w:hAnsi="宋体" w:cs="宋体"/>
          <w:sz w:val="24"/>
          <w:szCs w:val="24"/>
        </w:rPr>
      </w:pPr>
      <w:r>
        <w:rPr>
          <w:rFonts w:hint="eastAsia" w:ascii="宋体" w:hAnsi="宋体" w:cs="宋体"/>
          <w:sz w:val="24"/>
          <w:szCs w:val="24"/>
        </w:rPr>
        <w:t>13.4 投标供应商认为需要的其他技术文件或说明。</w:t>
      </w:r>
    </w:p>
    <w:p w14:paraId="7DCB5D6C">
      <w:pPr>
        <w:pStyle w:val="5"/>
        <w:spacing w:before="0" w:after="0" w:line="360" w:lineRule="auto"/>
        <w:ind w:firstLine="420" w:firstLineChars="150"/>
        <w:rPr>
          <w:rFonts w:ascii="宋体" w:hAnsi="宋体" w:eastAsia="宋体" w:cs="宋体"/>
          <w:b w:val="0"/>
          <w:bCs w:val="0"/>
        </w:rPr>
      </w:pPr>
      <w:r>
        <w:rPr>
          <w:rFonts w:hint="eastAsia" w:ascii="宋体" w:hAnsi="宋体" w:eastAsia="宋体" w:cs="宋体"/>
          <w:b w:val="0"/>
          <w:bCs w:val="0"/>
        </w:rPr>
        <w:t>14．服务承诺</w:t>
      </w:r>
    </w:p>
    <w:p w14:paraId="7B31E919">
      <w:pPr>
        <w:spacing w:line="360" w:lineRule="auto"/>
        <w:ind w:firstLine="480" w:firstLineChars="200"/>
        <w:rPr>
          <w:rFonts w:ascii="宋体" w:hAnsi="宋体" w:cs="宋体"/>
          <w:sz w:val="24"/>
          <w:szCs w:val="24"/>
        </w:rPr>
      </w:pPr>
      <w:r>
        <w:rPr>
          <w:rFonts w:hint="eastAsia" w:ascii="宋体" w:hAnsi="宋体" w:cs="宋体"/>
          <w:sz w:val="24"/>
          <w:szCs w:val="24"/>
        </w:rPr>
        <w:t>14.1投标供应商的服务承诺应按不低于招标文件中要求的标准。</w:t>
      </w:r>
    </w:p>
    <w:p w14:paraId="067CD0B0">
      <w:pPr>
        <w:pStyle w:val="5"/>
        <w:spacing w:before="145" w:beforeLines="50" w:after="145" w:afterLines="50" w:line="360" w:lineRule="exact"/>
        <w:ind w:firstLine="420" w:firstLineChars="150"/>
        <w:rPr>
          <w:rFonts w:hint="eastAsia" w:ascii="宋体" w:hAnsi="宋体" w:eastAsia="宋体"/>
          <w:b w:val="0"/>
          <w:bCs w:val="0"/>
          <w:color w:val="auto"/>
          <w:highlight w:val="none"/>
        </w:rPr>
      </w:pPr>
      <w:r>
        <w:rPr>
          <w:rFonts w:hint="eastAsia" w:ascii="宋体" w:hAnsi="宋体" w:eastAsia="宋体" w:cs="宋体"/>
          <w:b w:val="0"/>
          <w:bCs w:val="0"/>
        </w:rPr>
        <w:t>15．</w:t>
      </w:r>
      <w:r>
        <w:rPr>
          <w:rFonts w:hint="eastAsia" w:ascii="宋体" w:hAnsi="宋体" w:eastAsia="宋体"/>
          <w:b w:val="0"/>
          <w:bCs w:val="0"/>
          <w:color w:val="auto"/>
          <w:highlight w:val="none"/>
        </w:rPr>
        <w:t>投标保证金</w:t>
      </w:r>
    </w:p>
    <w:p w14:paraId="5D4E91E5">
      <w:pPr>
        <w:spacing w:line="360" w:lineRule="auto"/>
        <w:ind w:firstLine="480" w:firstLineChars="200"/>
        <w:rPr>
          <w:rFonts w:ascii="宋体" w:hAnsi="宋体" w:cs="宋体"/>
          <w:b/>
          <w:bCs/>
          <w:sz w:val="24"/>
          <w:szCs w:val="24"/>
          <w:u w:val="single"/>
        </w:rPr>
      </w:pPr>
      <w:r>
        <w:rPr>
          <w:rFonts w:hint="eastAsia" w:ascii="宋体" w:hAnsi="宋体"/>
          <w:color w:val="auto"/>
          <w:sz w:val="24"/>
          <w:szCs w:val="24"/>
          <w:highlight w:val="none"/>
        </w:rPr>
        <w:t>本项目不收取投标保证金，</w:t>
      </w:r>
      <w:r>
        <w:rPr>
          <w:rFonts w:hint="eastAsia" w:ascii="宋体" w:hAnsi="宋体"/>
          <w:color w:val="auto"/>
          <w:sz w:val="24"/>
          <w:szCs w:val="24"/>
          <w:highlight w:val="none"/>
          <w:lang w:eastAsia="zh-CN"/>
        </w:rPr>
        <w:t>招标文件</w:t>
      </w:r>
      <w:r>
        <w:rPr>
          <w:rFonts w:hint="eastAsia" w:ascii="宋体" w:hAnsi="宋体"/>
          <w:color w:val="auto"/>
          <w:sz w:val="24"/>
          <w:szCs w:val="24"/>
          <w:highlight w:val="none"/>
        </w:rPr>
        <w:t>中涉及投标保证金的事项，均按免收投标保证金执行。</w:t>
      </w:r>
    </w:p>
    <w:bookmarkEnd w:id="54"/>
    <w:bookmarkEnd w:id="55"/>
    <w:p w14:paraId="6C3B51AF">
      <w:pPr>
        <w:spacing w:line="360" w:lineRule="auto"/>
        <w:ind w:firstLine="560" w:firstLineChars="200"/>
        <w:rPr>
          <w:rFonts w:hint="eastAsia" w:ascii="宋体" w:hAnsi="宋体" w:eastAsia="宋体" w:cs="Arial"/>
          <w:b w:val="0"/>
          <w:bCs w:val="0"/>
          <w:color w:val="auto"/>
          <w:kern w:val="2"/>
          <w:sz w:val="28"/>
          <w:szCs w:val="28"/>
          <w:highlight w:val="none"/>
          <w:lang w:val="en-US" w:eastAsia="zh-CN" w:bidi="ar-SA"/>
        </w:rPr>
      </w:pPr>
      <w:bookmarkStart w:id="56" w:name="_Toc20823302"/>
      <w:bookmarkStart w:id="57" w:name="_Toc513029230"/>
      <w:bookmarkStart w:id="58" w:name="_Toc16938546"/>
      <w:r>
        <w:rPr>
          <w:rFonts w:hint="eastAsia" w:ascii="宋体" w:hAnsi="宋体" w:eastAsia="宋体" w:cs="Arial"/>
          <w:b w:val="0"/>
          <w:bCs w:val="0"/>
          <w:color w:val="auto"/>
          <w:kern w:val="2"/>
          <w:sz w:val="28"/>
          <w:szCs w:val="28"/>
          <w:highlight w:val="none"/>
          <w:lang w:val="en-US" w:eastAsia="zh-CN" w:bidi="ar-SA"/>
        </w:rPr>
        <w:t>16．</w:t>
      </w:r>
      <w:bookmarkEnd w:id="56"/>
      <w:bookmarkEnd w:id="57"/>
      <w:bookmarkEnd w:id="58"/>
      <w:bookmarkStart w:id="59" w:name="_Toc307561710"/>
      <w:bookmarkStart w:id="60" w:name="_Toc335123868"/>
      <w:bookmarkStart w:id="61" w:name="_Toc15807457"/>
      <w:r>
        <w:rPr>
          <w:rFonts w:hint="eastAsia" w:ascii="宋体" w:hAnsi="宋体" w:eastAsia="宋体" w:cs="Arial"/>
          <w:b w:val="0"/>
          <w:bCs w:val="0"/>
          <w:color w:val="auto"/>
          <w:kern w:val="2"/>
          <w:sz w:val="28"/>
          <w:szCs w:val="28"/>
          <w:highlight w:val="none"/>
          <w:lang w:val="en-US" w:eastAsia="zh-CN" w:bidi="ar-SA"/>
        </w:rPr>
        <w:t>开标与评标</w:t>
      </w:r>
    </w:p>
    <w:p w14:paraId="76FEEFB3">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16.1</w:t>
      </w:r>
      <w:r>
        <w:rPr>
          <w:rFonts w:hint="eastAsia" w:ascii="宋体" w:hAnsi="宋体" w:eastAsia="宋体" w:cs="宋体"/>
          <w:b w:val="0"/>
          <w:bCs w:val="0"/>
          <w:sz w:val="24"/>
          <w:szCs w:val="24"/>
        </w:rPr>
        <w:t>开标</w:t>
      </w:r>
    </w:p>
    <w:p w14:paraId="47D77B2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1.1 招标人将在招标公告中规定的时间和地点组织公开开标。投标人应当在 “如东县限额交易平台-项目投标方”参加开标活动，在规定的时间内（开标截止时间后三十分钟内）对投标文件进行解密。具体操作流程登录如东县限额交易平台——“项目投标方”（网址http://www.rudong.net/web/index）详见《操作手册（投标人）》</w:t>
      </w:r>
    </w:p>
    <w:p w14:paraId="13BCE5E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1.2开标仪式由招标人组织，在不见面交易系统中进行开标，经济标唱标时公布各投标人投标报价。</w:t>
      </w:r>
    </w:p>
    <w:p w14:paraId="5B426EC1">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1.3投标人在开标过程中涉及到的投标文件解密、开标结果确认等工作，按照《操作手册（投标人）》执行。</w:t>
      </w:r>
    </w:p>
    <w:p w14:paraId="4BFFA10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16.2</w:t>
      </w:r>
      <w:r>
        <w:rPr>
          <w:rFonts w:hint="eastAsia" w:ascii="宋体" w:hAnsi="宋体" w:eastAsia="宋体" w:cs="宋体"/>
          <w:b w:val="0"/>
          <w:bCs w:val="0"/>
          <w:sz w:val="24"/>
          <w:szCs w:val="24"/>
        </w:rPr>
        <w:t>评标委员会</w:t>
      </w:r>
    </w:p>
    <w:p w14:paraId="0FA30888">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16.2</w:t>
      </w:r>
      <w:r>
        <w:rPr>
          <w:rFonts w:hint="eastAsia" w:ascii="宋体" w:hAnsi="宋体" w:eastAsia="宋体" w:cs="宋体"/>
          <w:b w:val="0"/>
          <w:bCs w:val="0"/>
          <w:sz w:val="24"/>
          <w:szCs w:val="24"/>
        </w:rPr>
        <w:t>.1 开标后，招标人将立即组织评标委员会（以下简称评委会）进行评标。</w:t>
      </w:r>
    </w:p>
    <w:p w14:paraId="75A3916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 xml:space="preserve"> 评委会由招标人代表和有关技术、经济等方面的专家组成，且人员构成符合政府采购有关规定。</w:t>
      </w:r>
    </w:p>
    <w:p w14:paraId="013B3FDA">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2.3评委会独立工作，负责评审所有投标文件并确定中标侯选人。</w:t>
      </w:r>
    </w:p>
    <w:p w14:paraId="5B9042E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3评标过程的保密与公正</w:t>
      </w:r>
    </w:p>
    <w:p w14:paraId="6A2D0B9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3.1公开开标后，直至向中标的投标人授予合同时止，凡是与审查、澄清、评价和比较投标的有关资料以及授标建议等，招标人、评委、招标人均不得向投标人或与评标无关的其他人员透露。</w:t>
      </w:r>
    </w:p>
    <w:p w14:paraId="5364D72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3.2在评标过程中，投标人不得以任何行为影响评标过程，否则其投标文件将被作为无效投标文件。</w:t>
      </w:r>
    </w:p>
    <w:p w14:paraId="16879B7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3.</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 xml:space="preserve"> 招标人和评标委员会不向未中标的投标人解释未中标原因，也不公布评标过程中的相关细节。</w:t>
      </w:r>
    </w:p>
    <w:p w14:paraId="13410A9A">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4.投标的澄清</w:t>
      </w:r>
    </w:p>
    <w:p w14:paraId="41675FA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4.1评标期间，为有助于对投标文件的审查、评价和比较，评委会有权以电子函件形式要求投标人对其投标文件进行澄清，但并非对每个投标人都作澄清要求。</w:t>
      </w:r>
    </w:p>
    <w:p w14:paraId="0F3EEBF3">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4.2接到评委会澄清要求的投标人应派人按评委会规定的时间和格式在“不见面交易系统”中做出澄清，澄清的内容作为投标文件的补充部分，但投标的价格和实质性的内容不得做任何更改。具体操作方式见《操作手册（投标人）》。</w:t>
      </w:r>
    </w:p>
    <w:p w14:paraId="18AB69A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4.3 接到评委会澄清要求的投标人如未按规定做出澄清，其风险由投标人自行承担。</w:t>
      </w:r>
    </w:p>
    <w:p w14:paraId="6A38AABE">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5对投标文件的初审</w:t>
      </w:r>
    </w:p>
    <w:p w14:paraId="287E0C3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5.1投标文件初审分为资格审查和符合性审查。</w:t>
      </w:r>
    </w:p>
    <w:p w14:paraId="32F64C6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5.1.1 资格审查：依据招标文件的规定，由评委会对投标文件中的资格证明文件进行审查。</w:t>
      </w:r>
    </w:p>
    <w:p w14:paraId="6B7B8B8E">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5.1.2 符合性审查：依据招标文件的规定，由评委会从投标文件的有效性、完整性和对招标文件的响应程度进行审查，以确定是否对招标文件的实质性要求作出响应。</w:t>
      </w:r>
    </w:p>
    <w:p w14:paraId="628D0041">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5.2在详细评标之前，评委会将首先审查每份投标文件是否实质性响应了招标文件的要求。实质性响应的投标应该是与招标文件要求的全部条款、条件和规格相符，没有重大偏离或保留的投标。</w:t>
      </w:r>
    </w:p>
    <w:p w14:paraId="62BBACB8">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5EC5172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5.3如果投标文件实质上没有响应招标文件的要求，评委会将予以拒绝，投标人不得通过修改或撤销不合要求的偏离或保留而使其投标成为实质性响应的投标。</w:t>
      </w:r>
    </w:p>
    <w:p w14:paraId="02F2559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5.4评委会将对确定为实质性响应的投标进行进一步审核，看其是否有计算上或累加上的算术错误，修正错误的原则如下：</w:t>
      </w:r>
    </w:p>
    <w:p w14:paraId="3A882FF2">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（1）投标文件中开标一览表内容与投标文件中相应内容不一致的，以开标一览表为准。</w:t>
      </w:r>
    </w:p>
    <w:p w14:paraId="76415E26">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（2）大写金额和小写金额不一致的，以大写金额为准。</w:t>
      </w:r>
    </w:p>
    <w:p w14:paraId="1BB497CD">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（3）单价金额小数点或者百分比有明显错位的，以开标一览表的总价为准，并修改单价。</w:t>
      </w:r>
    </w:p>
    <w:p w14:paraId="77D85BFE">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（4）总价金额与按单价汇总金额不一致的，以单价金额计算结果为准。</w:t>
      </w:r>
    </w:p>
    <w:p w14:paraId="2EF6F155">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同时出现两种以上错误的，按照前款规定的顺序修正。</w:t>
      </w:r>
    </w:p>
    <w:p w14:paraId="3A2AEF4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5.5评委会将按上述修正错误的方法调整投标文件中的投标报价，并通过“不见面交易系统”告知投标人，调整后的价格应对投标人具有约束力。如果投标人不接受修正后的价格，则其投标将被拒绝。</w:t>
      </w:r>
    </w:p>
    <w:p w14:paraId="00DDE19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5.6评委会将允许修正投标文件中不构成重大偏离的、微小的、非正规的、不一致的或不规则的地方，但这些修改不能影响任何投标人相应的名次排列。</w:t>
      </w:r>
    </w:p>
    <w:p w14:paraId="0CED505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5.7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0333A690">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41B755A7">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非单一产品采购项目，招标文件中将载明其中的核心产品。多家投标人提供的核心产品品牌相同的，按前两款规定处理。</w:t>
      </w:r>
    </w:p>
    <w:p w14:paraId="19B7B2E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5.8 投标人在开、评标全过程中应保持通讯畅通，并安排专人与招标人及评标委员会联系。</w:t>
      </w:r>
    </w:p>
    <w:p w14:paraId="46FD429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6.无效投标条款和废标条款</w:t>
      </w:r>
    </w:p>
    <w:p w14:paraId="23E9549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6.</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1无效投标条款</w:t>
      </w:r>
    </w:p>
    <w:p w14:paraId="23088A82">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6.</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1.1 投标人在不见面交易系统规定的时间内未成功解密电子投标文件的。</w:t>
      </w:r>
    </w:p>
    <w:p w14:paraId="75A5BFA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6.1.2 投标人未按照招标文件要求上传电子投标文件的。</w:t>
      </w:r>
    </w:p>
    <w:p w14:paraId="774A21C3">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6.1.3同一投标人提交两个（含两个）以上不同的投标报价的。</w:t>
      </w:r>
    </w:p>
    <w:p w14:paraId="09E0C46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6.1.4投标人不具备招标文件中规定资格要求的。</w:t>
      </w:r>
    </w:p>
    <w:p w14:paraId="3AEEDDCA">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6.1.5投标人的报价超过了采购预算或最高限价的。</w:t>
      </w:r>
    </w:p>
    <w:p w14:paraId="1291ED5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6.1.6未通过符合性检查的。</w:t>
      </w:r>
    </w:p>
    <w:p w14:paraId="53CB95B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6.1.7不符合招标文件中规定的其他实质性要求和条件的。</w:t>
      </w:r>
    </w:p>
    <w:p w14:paraId="65C5863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6.1.8 未按招标文件规定的格式填写，内容不全或关键字迹模糊、无法辨认的。</w:t>
      </w:r>
    </w:p>
    <w:p w14:paraId="1FF8AAC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6.1.9 投标文件含有招标人不能接受的附加条件的。</w:t>
      </w:r>
    </w:p>
    <w:p w14:paraId="13906EAD">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16.</w:t>
      </w:r>
      <w:r>
        <w:rPr>
          <w:rFonts w:hint="eastAsia" w:ascii="宋体" w:hAnsi="宋体" w:eastAsia="宋体" w:cs="宋体"/>
          <w:b/>
          <w:bCs/>
          <w:sz w:val="24"/>
          <w:szCs w:val="24"/>
        </w:rPr>
        <w:t>6.1.10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08E0B9A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6.1.11投标文件未按照招标文件要求加盖签章。</w:t>
      </w:r>
    </w:p>
    <w:p w14:paraId="1287A91A">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6.1.12不同的投标人投标文件出现评委会认为不应当出现的雷同的。</w:t>
      </w:r>
    </w:p>
    <w:p w14:paraId="31B908B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6.1.13投标人的商务技术部分得分相差悬殊，评标委员会认为得分畸低者没有实质性响应的。</w:t>
      </w:r>
    </w:p>
    <w:p w14:paraId="6318441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6.1.14其他法律、法规及本招标文件规定的属无效投标的情形。</w:t>
      </w:r>
    </w:p>
    <w:p w14:paraId="73C1DCF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6.2废标条款：</w:t>
      </w:r>
    </w:p>
    <w:p w14:paraId="3ECEBF38">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6.2.1符合专业条件的供应商或者对招标文件作实质响应的供应商不足三家的。</w:t>
      </w:r>
    </w:p>
    <w:p w14:paraId="24741452">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6.2.2出现影响采购公正的违法、违规行为的。</w:t>
      </w:r>
    </w:p>
    <w:p w14:paraId="37E15B3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6.2.3因重大变故，采购任务取消的。</w:t>
      </w:r>
    </w:p>
    <w:p w14:paraId="331C2F73">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6.2.4评标委员会认定招标文件存在歧义、重大缺陷导致评审工作无法进行。</w:t>
      </w:r>
    </w:p>
    <w:p w14:paraId="18E08D1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6.2.5 因系统故障原因造成开评标无法继续进行的。</w:t>
      </w:r>
    </w:p>
    <w:p w14:paraId="37371F6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6.3 投标截止时间结束后参加投标的供应商不足三家的处理：</w:t>
      </w:r>
    </w:p>
    <w:p w14:paraId="0BFBDDC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rPr>
        <w:t>6.3.1如出现投标截止时间结束后参加投标的供应商或者在评标期间对招标文件做出实质响应的供应商不足三家情况，按政府采购相关规定执行。</w:t>
      </w:r>
    </w:p>
    <w:p w14:paraId="70B4A1C7">
      <w:pPr>
        <w:spacing w:line="360" w:lineRule="auto"/>
        <w:ind w:firstLine="560" w:firstLineChars="200"/>
        <w:rPr>
          <w:rFonts w:hint="eastAsia" w:ascii="宋体" w:hAnsi="宋体" w:eastAsia="宋体" w:cs="Arial"/>
          <w:b w:val="0"/>
          <w:bCs w:val="0"/>
          <w:color w:val="auto"/>
          <w:kern w:val="2"/>
          <w:sz w:val="28"/>
          <w:szCs w:val="28"/>
          <w:highlight w:val="none"/>
          <w:lang w:val="en-US" w:eastAsia="zh-CN" w:bidi="ar-SA"/>
        </w:rPr>
      </w:pPr>
      <w:r>
        <w:rPr>
          <w:rFonts w:hint="eastAsia" w:ascii="宋体" w:hAnsi="宋体" w:eastAsia="宋体" w:cs="Arial"/>
          <w:b w:val="0"/>
          <w:bCs w:val="0"/>
          <w:color w:val="auto"/>
          <w:kern w:val="2"/>
          <w:sz w:val="28"/>
          <w:szCs w:val="28"/>
          <w:highlight w:val="none"/>
          <w:lang w:val="en-US" w:eastAsia="zh-CN" w:bidi="ar-SA"/>
        </w:rPr>
        <w:t>17.定标</w:t>
      </w:r>
    </w:p>
    <w:p w14:paraId="14FB35D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1.确定中标单位</w:t>
      </w:r>
    </w:p>
    <w:p w14:paraId="73EBDED8">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 xml:space="preserve">1.1中标候选人的选取原则和数量见招标文件第四部分规定。 </w:t>
      </w:r>
    </w:p>
    <w:p w14:paraId="232E0852">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1.2招标人授权评委会在中标候选人中直接确定中标人。</w:t>
      </w:r>
    </w:p>
    <w:p w14:paraId="2FCCB5F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1.3招标人将在“如东县限额交易网”发布中标公告，公告期限为1个工作日。</w:t>
      </w:r>
    </w:p>
    <w:p w14:paraId="12AE198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1.4若有充分证据证明，中标人出现下列情况之一的，一经查实，将被取消中标资格：</w:t>
      </w:r>
    </w:p>
    <w:p w14:paraId="06BE4591">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1.4.1提供虚假材料谋取中标的。</w:t>
      </w:r>
    </w:p>
    <w:p w14:paraId="1CD9F0E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1.4.2向招标人、招标人行贿或者提供其他不正当利益的。</w:t>
      </w:r>
    </w:p>
    <w:p w14:paraId="49D79F8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1.4.3恶意竞争，投标总报价明显低于其自身合理成本且又无法提供证明的。</w:t>
      </w:r>
    </w:p>
    <w:p w14:paraId="7069BC13">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1.4.4属于本文件规定的无效条件，但在评标过程中又未被评委会发现的。</w:t>
      </w:r>
    </w:p>
    <w:p w14:paraId="12B212F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1.4.5与招标人或者其他供应商恶意串通的。</w:t>
      </w:r>
    </w:p>
    <w:p w14:paraId="777C0EF8">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1.4.6采取不正当手段诋毁、排挤其他供应商的。</w:t>
      </w:r>
    </w:p>
    <w:p w14:paraId="0560F55C">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1.5.有下列情形之一的，视为投标人串通投标，投标无效：</w:t>
      </w:r>
    </w:p>
    <w:p w14:paraId="6FF144C5">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1.5.1不同投标人的投标文件由同一单位或者个人编制；</w:t>
      </w:r>
    </w:p>
    <w:p w14:paraId="02C5197C">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1.5.2不同投标人委托同一单位或者个人办理投标事宜；</w:t>
      </w:r>
    </w:p>
    <w:p w14:paraId="2F2599CB">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1.5.3不同投标人的投标文件载明的项目管理成员或者联系人员为同一人；</w:t>
      </w:r>
    </w:p>
    <w:p w14:paraId="5BBB993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1.5.4不同投标人的投标文件异常一致或者投标报价呈规律性差异；</w:t>
      </w:r>
    </w:p>
    <w:p w14:paraId="318DFA6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17.</w:t>
      </w:r>
      <w:r>
        <w:rPr>
          <w:rFonts w:hint="eastAsia" w:ascii="宋体" w:hAnsi="宋体" w:eastAsia="宋体" w:cs="宋体"/>
          <w:b w:val="0"/>
          <w:bCs w:val="0"/>
          <w:sz w:val="24"/>
          <w:szCs w:val="24"/>
        </w:rPr>
        <w:t>1.5.5不同投标人的投标文件相互混装；</w:t>
      </w:r>
    </w:p>
    <w:p w14:paraId="7153EFEB">
      <w:pPr>
        <w:spacing w:line="360" w:lineRule="auto"/>
        <w:ind w:firstLine="320" w:firstLineChars="100"/>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18</w:t>
      </w:r>
      <w:r>
        <w:rPr>
          <w:rFonts w:hint="eastAsia" w:ascii="宋体" w:hAnsi="宋体" w:eastAsia="宋体" w:cs="宋体"/>
          <w:b w:val="0"/>
          <w:bCs w:val="0"/>
          <w:sz w:val="32"/>
          <w:szCs w:val="32"/>
        </w:rPr>
        <w:t>.质疑处理</w:t>
      </w:r>
    </w:p>
    <w:p w14:paraId="47681B65">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.1 提出质疑的供应商应当是参与所质疑项目采购活动的供应商。潜在供应商依法获取其可质疑的招标文件的，可以对招标文件提出质疑。</w:t>
      </w:r>
    </w:p>
    <w:p w14:paraId="02206552">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.2供应商认为招标文件、采购过程和采购结果使自己的权益受到损害的，可以在知道或应知其权益受到损害之日起七个工作日内，以书面形式向招标人或招标人提出质疑。上述应知其权益受到损害之日，是指：</w:t>
      </w:r>
    </w:p>
    <w:p w14:paraId="00F5F06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.2.1对可以质疑的招标文件提出质疑的，为收到招标文件之日或者招标文件公告期限届满之日；</w:t>
      </w:r>
    </w:p>
    <w:p w14:paraId="034AC614">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.2.2对采购过程提出质疑的，为各采购程序环节结束之日；</w:t>
      </w:r>
    </w:p>
    <w:p w14:paraId="69A5AA7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.2.3对中标或者成交结果提出质疑的，为中标或者成交结果公告期限届满之日。</w:t>
      </w:r>
    </w:p>
    <w:p w14:paraId="15846B68">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供应商应当在法定质疑期内一次性提出针对同一采购程序环节的质疑。</w:t>
      </w:r>
    </w:p>
    <w:p w14:paraId="6A91C4D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.3供应商如组成联合体参加投标，则联合体各方均须按要求签字、盖章、加盖公章。</w:t>
      </w:r>
    </w:p>
    <w:p w14:paraId="15333CD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4对采购方式、招标文件中项目需求、供应商资格条件、评标方法和评标标准、资格审查结果等应当由招标人答复的质疑，请以书面形式向招标人提出，由招标人负责答复。供应商对其他事项的质疑，请以书面形式向招标人提出，由招标人负责答复。</w:t>
      </w:r>
    </w:p>
    <w:p w14:paraId="49EB66FB">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招标人质疑接收人及联系方式，见招标文件第一章。</w:t>
      </w:r>
    </w:p>
    <w:p w14:paraId="238021B1">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.5 以下情形的质疑不予受理</w:t>
      </w:r>
    </w:p>
    <w:p w14:paraId="1F9FD15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.5.1 内容不符合《政府采购质疑和投诉办法》第十二条规定的质疑。</w:t>
      </w:r>
    </w:p>
    <w:p w14:paraId="23176E0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.5.2 超出政府采购法定期限的质疑。</w:t>
      </w:r>
    </w:p>
    <w:p w14:paraId="0A6AAA9C">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.5.3 未参加投标活动的供应商或在投标活动中自身权益未受到损害的供应商所提出的质疑。</w:t>
      </w:r>
    </w:p>
    <w:p w14:paraId="68C0628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.5.4供应商组成联合体参加投标，联合体中任何一方或多方未按要求签字、盖章、加盖公章的质疑。</w:t>
      </w:r>
    </w:p>
    <w:p w14:paraId="6ADA4B6C">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18</w:t>
      </w:r>
      <w:r>
        <w:rPr>
          <w:rFonts w:hint="eastAsia" w:ascii="宋体" w:hAnsi="宋体" w:eastAsia="宋体" w:cs="宋体"/>
          <w:b w:val="0"/>
          <w:bCs w:val="0"/>
          <w:sz w:val="24"/>
          <w:szCs w:val="24"/>
        </w:rPr>
        <w:t>.6 供应商提出书面质疑必须有理、有据，不得捏造事实、提供虚假材料进行恶意质疑。否则，一经查实，招标人有权依据政府采购的有关规定，报请政府采购监管部门对该供应商进行相应的行政处罚和记录该供应商的失信信息。</w:t>
      </w:r>
    </w:p>
    <w:p w14:paraId="3808EB45">
      <w:pPr>
        <w:spacing w:line="360" w:lineRule="auto"/>
        <w:ind w:firstLine="320" w:firstLineChars="100"/>
        <w:rPr>
          <w:rFonts w:hint="eastAsia" w:ascii="宋体" w:hAnsi="宋体" w:eastAsia="宋体" w:cs="宋体"/>
          <w:b w:val="0"/>
          <w:bCs w:val="0"/>
          <w:sz w:val="32"/>
          <w:szCs w:val="32"/>
        </w:rPr>
      </w:pPr>
      <w:r>
        <w:rPr>
          <w:rFonts w:hint="eastAsia" w:ascii="宋体" w:hAnsi="宋体" w:cs="宋体"/>
          <w:b w:val="0"/>
          <w:bCs w:val="0"/>
          <w:sz w:val="32"/>
          <w:szCs w:val="32"/>
          <w:lang w:val="en-US" w:eastAsia="zh-CN"/>
        </w:rPr>
        <w:t>19.</w:t>
      </w:r>
      <w:r>
        <w:rPr>
          <w:rFonts w:hint="eastAsia" w:ascii="宋体" w:hAnsi="宋体" w:eastAsia="宋体" w:cs="宋体"/>
          <w:b w:val="0"/>
          <w:bCs w:val="0"/>
          <w:sz w:val="32"/>
          <w:szCs w:val="32"/>
        </w:rPr>
        <w:t>中标通知书</w:t>
      </w:r>
    </w:p>
    <w:p w14:paraId="764692F9">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19</w:t>
      </w:r>
      <w:r>
        <w:rPr>
          <w:rFonts w:hint="eastAsia" w:ascii="宋体" w:hAnsi="宋体" w:eastAsia="宋体" w:cs="宋体"/>
          <w:b w:val="0"/>
          <w:bCs w:val="0"/>
          <w:sz w:val="24"/>
          <w:szCs w:val="24"/>
        </w:rPr>
        <w:t>.l 中标结果确定后，招标人将向中标供应商发出中标通知书。</w:t>
      </w:r>
    </w:p>
    <w:p w14:paraId="1FAAC972">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19</w:t>
      </w:r>
      <w:r>
        <w:rPr>
          <w:rFonts w:hint="eastAsia" w:ascii="宋体" w:hAnsi="宋体" w:eastAsia="宋体" w:cs="宋体"/>
          <w:b w:val="0"/>
          <w:bCs w:val="0"/>
          <w:sz w:val="24"/>
          <w:szCs w:val="24"/>
        </w:rPr>
        <w:t>.2中标通知书将是合同的一个组成部分。对招标人和中标供应商均具有法律效力。中标通知书发出后，招标人改变中标结果的，或者中标供应商放弃中标项目的，应当依法承担法律责任。</w:t>
      </w:r>
    </w:p>
    <w:p w14:paraId="1C7D3771">
      <w:pPr>
        <w:spacing w:line="360" w:lineRule="auto"/>
        <w:ind w:firstLine="320" w:firstLineChars="100"/>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20.</w:t>
      </w:r>
      <w:r>
        <w:rPr>
          <w:rFonts w:hint="eastAsia" w:ascii="宋体" w:hAnsi="宋体" w:eastAsia="宋体" w:cs="宋体"/>
          <w:b w:val="0"/>
          <w:bCs w:val="0"/>
          <w:sz w:val="32"/>
          <w:szCs w:val="32"/>
        </w:rPr>
        <w:t>授予合同</w:t>
      </w:r>
    </w:p>
    <w:p w14:paraId="5E3F2C16">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1签订合同</w:t>
      </w:r>
    </w:p>
    <w:p w14:paraId="79631190">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20.1</w:t>
      </w:r>
      <w:r>
        <w:rPr>
          <w:rFonts w:hint="eastAsia" w:ascii="宋体" w:hAnsi="宋体" w:eastAsia="宋体" w:cs="宋体"/>
          <w:b w:val="0"/>
          <w:bCs w:val="0"/>
          <w:sz w:val="24"/>
          <w:szCs w:val="24"/>
        </w:rPr>
        <w:t>.l中标人应当在中标通知书发出之日起三十日内，按照招标文件确定的事项与招标人签订政府采购合同。</w:t>
      </w:r>
    </w:p>
    <w:p w14:paraId="1CA3564B">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注：本项目合同由中标人和各使用单位分别签订合同。</w:t>
      </w:r>
    </w:p>
    <w:p w14:paraId="00D7400D">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.2招标文件、中标人的投标文件及招标过程中有关澄清、承诺文件均应作为合同附件。</w:t>
      </w:r>
    </w:p>
    <w:p w14:paraId="41F58F5F">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3签订合同后，中标人不得将货物及其他相关服务进行转包。未经招标人同意，中标人也不得采用分包的形式履行合同，否则招标人有权终止合同，中标人的履约保证金将不予退还。政府采购合同分包履行的，中标、成交供应商就采购项目和分包项目向招标人负责，分包供应商就分包项目承担责任。转包或分包造成招标人损失的，中标人应承担相应赔偿责任。</w:t>
      </w:r>
    </w:p>
    <w:p w14:paraId="260A8465">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2货物和服务的追加、减少和添购。</w:t>
      </w:r>
    </w:p>
    <w:p w14:paraId="5D714197">
      <w:pPr>
        <w:spacing w:line="360" w:lineRule="auto"/>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2.1政府采购合同履行中，招标人需追加与合同标的相同的货物和服务的，在不改变合同其他条款的前提下，可以与中标人协商签订补充合同，但所有补充合同的采购金额不超过原合同金额10%。</w:t>
      </w:r>
    </w:p>
    <w:p w14:paraId="18C8C7CA">
      <w:pPr>
        <w:spacing w:line="360" w:lineRule="auto"/>
        <w:ind w:firstLine="480" w:firstLineChars="200"/>
        <w:rPr>
          <w:rFonts w:ascii="宋体" w:hAnsi="宋体" w:cs="宋体"/>
          <w:sz w:val="24"/>
          <w:szCs w:val="24"/>
        </w:rPr>
        <w:sectPr>
          <w:headerReference r:id="rId10" w:type="first"/>
          <w:footerReference r:id="rId12" w:type="first"/>
          <w:headerReference r:id="rId9" w:type="default"/>
          <w:footerReference r:id="rId11" w:type="default"/>
          <w:pgSz w:w="11906" w:h="16838"/>
          <w:pgMar w:top="850" w:right="992" w:bottom="850" w:left="1417" w:header="851" w:footer="992" w:gutter="0"/>
          <w:cols w:space="0" w:num="1"/>
          <w:titlePg/>
          <w:docGrid w:type="lines" w:linePitch="316" w:charSpace="0"/>
        </w:sect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2.2采购结束后，招标人若由于各种客观原因，必须对采购项目所牵涉的货物和服务进行适当的减少时，在双方协商一致的前提下，可以按照招标采购时的价格水平做相应的调减，并据此签订补充合同。</w:t>
      </w:r>
    </w:p>
    <w:p w14:paraId="427AAC57">
      <w:pPr>
        <w:pStyle w:val="2"/>
        <w:numPr>
          <w:ilvl w:val="0"/>
          <w:numId w:val="1"/>
        </w:numPr>
        <w:spacing w:before="0" w:after="0" w:line="360" w:lineRule="auto"/>
        <w:jc w:val="center"/>
        <w:rPr>
          <w:rFonts w:ascii="宋体" w:hAnsi="宋体" w:cs="宋体"/>
        </w:rPr>
      </w:pPr>
      <w:bookmarkStart w:id="62" w:name="_Toc50056740"/>
      <w:r>
        <w:rPr>
          <w:rFonts w:hint="eastAsia" w:ascii="宋体" w:hAnsi="宋体" w:cs="宋体"/>
          <w:color w:val="000000"/>
        </w:rPr>
        <w:t>项目需求</w:t>
      </w:r>
      <w:bookmarkEnd w:id="59"/>
      <w:bookmarkEnd w:id="60"/>
      <w:bookmarkEnd w:id="61"/>
      <w:bookmarkEnd w:id="62"/>
    </w:p>
    <w:p w14:paraId="4347B5ED">
      <w:pPr>
        <w:keepNext w:val="0"/>
        <w:keepLines w:val="0"/>
        <w:pageBreakBefore w:val="0"/>
        <w:widowControl w:val="0"/>
        <w:kinsoku/>
        <w:wordWrap/>
        <w:overflowPunct/>
        <w:topLinePunct w:val="0"/>
        <w:autoSpaceDE/>
        <w:autoSpaceDN/>
        <w:bidi w:val="0"/>
        <w:adjustRightInd/>
        <w:snapToGrid w:val="0"/>
        <w:spacing w:line="360" w:lineRule="auto"/>
        <w:ind w:left="0" w:firstLine="723" w:firstLineChars="300"/>
        <w:textAlignment w:val="auto"/>
        <w:rPr>
          <w:rFonts w:hint="eastAsia" w:ascii="宋体" w:hAnsi="宋体" w:cs="宋体"/>
          <w:color w:val="000000" w:themeColor="text1"/>
          <w:sz w:val="24"/>
          <w:szCs w:val="24"/>
        </w:rPr>
      </w:pPr>
      <w:bookmarkStart w:id="63" w:name="_Toc15807458"/>
      <w:bookmarkStart w:id="64" w:name="_Toc501797993"/>
      <w:bookmarkStart w:id="65" w:name="_Toc50056741"/>
      <w:r>
        <w:rPr>
          <w:rFonts w:hint="eastAsia" w:ascii="宋体" w:hAnsi="宋体" w:cs="宋体"/>
          <w:b/>
          <w:bCs/>
          <w:color w:val="000000" w:themeColor="text1"/>
          <w:sz w:val="24"/>
          <w:szCs w:val="24"/>
        </w:rPr>
        <w:t>一、项目概况</w:t>
      </w:r>
    </w:p>
    <w:p w14:paraId="304FD53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本工程位于如东县大豫镇新兴路8号政府大楼后侧，食堂及档案馆内部改造，食堂建筑面积约520平方米，档案馆建筑面积约200平方米。厨房内全部设备的采购等，满足日常用餐需求，档案馆内资料架采购安装、除湿设备采购安装等，满足资料日常归档要求和上级对档案室验收相关要求。</w:t>
      </w:r>
    </w:p>
    <w:p w14:paraId="2FC23181">
      <w:pPr>
        <w:keepNext w:val="0"/>
        <w:keepLines w:val="0"/>
        <w:pageBreakBefore w:val="0"/>
        <w:widowControl w:val="0"/>
        <w:kinsoku/>
        <w:wordWrap/>
        <w:overflowPunct/>
        <w:topLinePunct w:val="0"/>
        <w:autoSpaceDE/>
        <w:autoSpaceDN/>
        <w:bidi w:val="0"/>
        <w:adjustRightInd/>
        <w:snapToGrid w:val="0"/>
        <w:spacing w:line="360" w:lineRule="auto"/>
        <w:ind w:left="0" w:firstLine="723" w:firstLineChars="300"/>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二、设计理念、范围和要求</w:t>
      </w:r>
    </w:p>
    <w:p w14:paraId="0C00DB2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（一）设计总体要求：</w:t>
      </w:r>
    </w:p>
    <w:p w14:paraId="4514975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1.功能上方便所有在岗员工的就餐要求；</w:t>
      </w:r>
    </w:p>
    <w:p w14:paraId="7CA274C5">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2.形式上体现现代化、人性化、功能化；</w:t>
      </w:r>
    </w:p>
    <w:p w14:paraId="521A2E4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3.注重环保材料的应用和节能的意识；</w:t>
      </w:r>
    </w:p>
    <w:p w14:paraId="184FD972">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4.材料选用上奉行“低材巧用、中材广用、高材精用”的原则，力求以最经济的价格，创造最佳的空间效果。</w:t>
      </w:r>
    </w:p>
    <w:p w14:paraId="340F088A">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5.厨房设备要求：满足约150人就餐需求，满足消防验收，空间要求注意操作动线合理。</w:t>
      </w:r>
    </w:p>
    <w:p w14:paraId="335C7438">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6.档案室满足“九防”要求。</w:t>
      </w:r>
    </w:p>
    <w:p w14:paraId="7E883C3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（二）室内改造设计要求：</w:t>
      </w:r>
    </w:p>
    <w:p w14:paraId="1550B99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szCs w:val="24"/>
          <w:lang w:val="en-US" w:eastAsia="zh-CN"/>
        </w:rPr>
        <w:t>食堂</w:t>
      </w:r>
      <w:r>
        <w:rPr>
          <w:rFonts w:hint="eastAsia" w:ascii="宋体" w:hAnsi="宋体" w:cs="宋体"/>
          <w:color w:val="000000" w:themeColor="text1"/>
          <w:sz w:val="24"/>
          <w:szCs w:val="24"/>
        </w:rPr>
        <w:t>所有空间的改造设计（包括天花，地面，墙面，隔墙）；</w:t>
      </w:r>
    </w:p>
    <w:p w14:paraId="68E18949">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2.改造配套设计：</w:t>
      </w:r>
    </w:p>
    <w:p w14:paraId="41243CAF">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rPr>
        <w:t>厨房空间布局、厨房设备采购，包括活动家具、灯具选型、装饰材料样板、门五金、门牌标志、室内陈设。强弱电、信息化、通风空调、消防喷淋改造设计包括：</w:t>
      </w:r>
    </w:p>
    <w:p w14:paraId="50A68F2A">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①综合布置天花图（包括灯具、风口、烟感、喷淋等机电的定位）；</w:t>
      </w:r>
    </w:p>
    <w:p w14:paraId="44846AE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②强电开关插座面板的定位；</w:t>
      </w:r>
    </w:p>
    <w:p w14:paraId="119E9D8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③弱电、信息化出线口的定位；</w:t>
      </w:r>
    </w:p>
    <w:p w14:paraId="7699394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④空调风口的送风型式、空调开关定位；</w:t>
      </w:r>
    </w:p>
    <w:p w14:paraId="02E5243F">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3.档案室空间布局，档案室密集架和除湿设备等的采购，</w:t>
      </w:r>
      <w:r>
        <w:rPr>
          <w:rFonts w:hint="eastAsia" w:ascii="宋体" w:hAnsi="宋体" w:cs="宋体"/>
          <w:color w:val="000000" w:themeColor="text1"/>
          <w:sz w:val="24"/>
          <w:szCs w:val="24"/>
        </w:rPr>
        <w:t>包括活动家具、灯具选型、装饰材料样板、门五金、门牌标志、</w:t>
      </w:r>
      <w:r>
        <w:rPr>
          <w:rFonts w:hint="eastAsia" w:ascii="宋体" w:hAnsi="宋体" w:cs="宋体"/>
          <w:color w:val="000000" w:themeColor="text1"/>
          <w:sz w:val="24"/>
          <w:szCs w:val="24"/>
          <w:lang w:val="en-US" w:eastAsia="zh-CN"/>
        </w:rPr>
        <w:t>室内陈设。强弱电、信息化、气体灭火、恒温恒湿一体化改造设计包括：</w:t>
      </w:r>
    </w:p>
    <w:p w14:paraId="3F2EC19E">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①综合布置天花图（包括灯具、风口等机电的定位）；</w:t>
      </w:r>
    </w:p>
    <w:p w14:paraId="47A9203C">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②强电开关插座面板的定位；</w:t>
      </w:r>
    </w:p>
    <w:p w14:paraId="1F84A59F">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③弱电、信息化出线口的定位；</w:t>
      </w:r>
    </w:p>
    <w:p w14:paraId="471C492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④</w:t>
      </w:r>
      <w:r>
        <w:rPr>
          <w:rFonts w:hint="eastAsia" w:ascii="宋体" w:hAnsi="宋体" w:cs="宋体"/>
          <w:color w:val="000000" w:themeColor="text1"/>
          <w:sz w:val="24"/>
          <w:szCs w:val="24"/>
          <w:lang w:val="en-US" w:eastAsia="zh-CN"/>
        </w:rPr>
        <w:t>恒温恒湿一体化风口</w:t>
      </w:r>
      <w:r>
        <w:rPr>
          <w:rFonts w:hint="eastAsia" w:ascii="宋体" w:hAnsi="宋体" w:cs="宋体"/>
          <w:color w:val="000000" w:themeColor="text1"/>
          <w:sz w:val="24"/>
          <w:szCs w:val="24"/>
        </w:rPr>
        <w:t>定位；</w:t>
      </w:r>
    </w:p>
    <w:p w14:paraId="7FF58548">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lang w:val="en-US" w:eastAsia="zh-CN"/>
        </w:rPr>
      </w:pPr>
      <w:r>
        <w:rPr>
          <w:rFonts w:hint="eastAsia" w:ascii="宋体" w:hAnsi="宋体" w:cs="宋体"/>
          <w:color w:val="000000" w:themeColor="text1"/>
          <w:sz w:val="24"/>
          <w:szCs w:val="24"/>
          <w:lang w:val="en-US" w:eastAsia="zh-CN"/>
        </w:rPr>
        <w:t>⑤单瓶组柜式七氟丙烷灭火装置定位；</w:t>
      </w:r>
    </w:p>
    <w:p w14:paraId="14CB4CCA">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default" w:ascii="宋体" w:hAnsi="宋体" w:cs="宋体"/>
          <w:color w:val="000000" w:themeColor="text1"/>
          <w:sz w:val="24"/>
          <w:szCs w:val="24"/>
          <w:lang w:val="en-US" w:eastAsia="zh-CN"/>
        </w:rPr>
      </w:pPr>
      <w:r>
        <w:rPr>
          <w:rFonts w:hint="default" w:ascii="宋体" w:hAnsi="宋体" w:cs="宋体"/>
          <w:color w:val="000000" w:themeColor="text1"/>
          <w:sz w:val="24"/>
          <w:szCs w:val="24"/>
          <w:lang w:val="en-US" w:eastAsia="zh-CN"/>
        </w:rPr>
        <w:t>⑥气体灭火系统电气控制</w:t>
      </w:r>
      <w:r>
        <w:rPr>
          <w:rFonts w:hint="eastAsia" w:ascii="宋体" w:hAnsi="宋体" w:cs="宋体"/>
          <w:color w:val="000000" w:themeColor="text1"/>
          <w:sz w:val="24"/>
          <w:szCs w:val="24"/>
          <w:lang w:val="en-US" w:eastAsia="zh-CN"/>
        </w:rPr>
        <w:t>定位；</w:t>
      </w:r>
    </w:p>
    <w:p w14:paraId="3B42A236">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4</w:t>
      </w:r>
      <w:r>
        <w:rPr>
          <w:rFonts w:hint="eastAsia" w:ascii="宋体" w:hAnsi="宋体" w:cs="宋体"/>
          <w:color w:val="000000" w:themeColor="text1"/>
          <w:sz w:val="24"/>
          <w:szCs w:val="24"/>
        </w:rPr>
        <w:t>.方案图纸设计：需提供平、顶、立面、节点等扩初图和主要空间效果图。</w:t>
      </w:r>
    </w:p>
    <w:p w14:paraId="20A38C3C">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val="en-US" w:eastAsia="zh-CN"/>
        </w:rPr>
        <w:t>5</w:t>
      </w:r>
      <w:r>
        <w:rPr>
          <w:rFonts w:hint="eastAsia" w:ascii="宋体" w:hAnsi="宋体" w:cs="宋体"/>
          <w:color w:val="000000" w:themeColor="text1"/>
          <w:sz w:val="24"/>
          <w:szCs w:val="24"/>
        </w:rPr>
        <w:t>.施工图设计图纸：根据各专业要求，提供全套施工图，满足清单编制、报审、施工等要求。</w:t>
      </w:r>
    </w:p>
    <w:p w14:paraId="532EF85F">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（三）功能布局要求：</w:t>
      </w:r>
    </w:p>
    <w:p w14:paraId="18F4F58C">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 xml:space="preserve">1.简单大气，极具现代感，方便所有在岗员工的需求，要求食堂满足所有厨电的功能满足，方便使用。        </w:t>
      </w:r>
    </w:p>
    <w:p w14:paraId="3435DC00">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2.厨房空间需求：1.洗碗间2.打饭间3.粗加工4.热厨房5.排烟6.升降梯</w:t>
      </w:r>
      <w:r>
        <w:rPr>
          <w:rFonts w:hint="eastAsia" w:ascii="宋体" w:hAnsi="宋体" w:cs="宋体"/>
          <w:color w:val="000000" w:themeColor="text1"/>
          <w:sz w:val="24"/>
          <w:szCs w:val="24"/>
          <w:lang w:val="en-US" w:eastAsia="zh-CN"/>
        </w:rPr>
        <w:t>7油污池</w:t>
      </w:r>
      <w:r>
        <w:rPr>
          <w:rFonts w:hint="eastAsia" w:ascii="宋体" w:hAnsi="宋体" w:cs="宋体"/>
          <w:color w:val="000000" w:themeColor="text1"/>
          <w:sz w:val="24"/>
          <w:szCs w:val="24"/>
        </w:rPr>
        <w:t>等。</w:t>
      </w:r>
    </w:p>
    <w:p w14:paraId="600D56C1">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（四）设备清单</w:t>
      </w:r>
    </w:p>
    <w:p w14:paraId="5ABDBCD5">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1）厨房</w:t>
      </w:r>
      <w:r>
        <w:rPr>
          <w:rFonts w:hint="eastAsia" w:ascii="宋体" w:hAnsi="宋体" w:cs="宋体"/>
          <w:color w:val="000000" w:themeColor="text1"/>
          <w:sz w:val="24"/>
          <w:szCs w:val="24"/>
        </w:rPr>
        <w:t>（包含但不限于以下内容，具体根据实际需要自行配置）：升降梯、残除台、水池、冷热水龙头、碗柜、更衣柜、平板层架、工作台、售饭台、电加热保温汤车、留样柜、绞切肉机、蒸饭车、煲仔炉、感应龙头、燃气大锅灶、调料台、冰箱、节能灶、排烟烟罩、开水器、消毒柜、油烟风管道（含弯头、变径）、静音风柜、净化器、接油盘、风机/净化器减震、风机/电机缺相保护器、空调等以及其他辅材设备。</w:t>
      </w:r>
    </w:p>
    <w:p w14:paraId="591BCA0B">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default" w:ascii="宋体" w:hAnsi="宋体" w:cs="宋体"/>
          <w:color w:val="000000" w:themeColor="text1"/>
          <w:sz w:val="24"/>
          <w:szCs w:val="24"/>
          <w:lang w:val="en-US" w:eastAsia="zh-CN"/>
        </w:rPr>
      </w:pP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2）档案室（包含但不限于以下内容，具体根据实际需要自行配置）：档案密集架、恒温恒湿一体化系统、气体灭火系统、监控系统、防鼠挡板、温度计等以及其他辅材设备。</w:t>
      </w:r>
    </w:p>
    <w:p w14:paraId="7FCDA7A0">
      <w:pPr>
        <w:keepNext w:val="0"/>
        <w:keepLines w:val="0"/>
        <w:pageBreakBefore w:val="0"/>
        <w:widowControl w:val="0"/>
        <w:kinsoku/>
        <w:wordWrap/>
        <w:overflowPunct/>
        <w:topLinePunct w:val="0"/>
        <w:autoSpaceDE/>
        <w:autoSpaceDN/>
        <w:bidi w:val="0"/>
        <w:adjustRightInd/>
        <w:snapToGrid w:val="0"/>
        <w:spacing w:line="360" w:lineRule="auto"/>
        <w:ind w:left="0" w:firstLine="723" w:firstLineChars="300"/>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lang w:val="en-US" w:eastAsia="zh-CN"/>
        </w:rPr>
        <w:t>三</w:t>
      </w:r>
      <w:r>
        <w:rPr>
          <w:rFonts w:hint="eastAsia" w:ascii="宋体" w:hAnsi="宋体" w:cs="宋体"/>
          <w:b/>
          <w:bCs/>
          <w:color w:val="000000" w:themeColor="text1"/>
          <w:sz w:val="24"/>
          <w:szCs w:val="24"/>
        </w:rPr>
        <w:t>、项目阶段性编制要求</w:t>
      </w:r>
    </w:p>
    <w:p w14:paraId="35B01D83">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1.投标阶段：要求投标单位提供方案设计、施工图设计、效果图等。</w:t>
      </w:r>
    </w:p>
    <w:p w14:paraId="5ED7EA24">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2.完善设计阶段：要求投标单位提供完整的施工图图纸、工程预算书。</w:t>
      </w:r>
    </w:p>
    <w:p w14:paraId="64BCCA6C">
      <w:pPr>
        <w:keepNext w:val="0"/>
        <w:keepLines w:val="0"/>
        <w:pageBreakBefore w:val="0"/>
        <w:widowControl w:val="0"/>
        <w:kinsoku/>
        <w:wordWrap/>
        <w:overflowPunct/>
        <w:topLinePunct w:val="0"/>
        <w:autoSpaceDE/>
        <w:autoSpaceDN/>
        <w:bidi w:val="0"/>
        <w:adjustRightInd/>
        <w:snapToGrid w:val="0"/>
        <w:spacing w:line="360" w:lineRule="auto"/>
        <w:ind w:left="0" w:firstLine="723" w:firstLineChars="300"/>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三、质量及时间要求</w:t>
      </w:r>
    </w:p>
    <w:p w14:paraId="0D0F55BD">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1.质量：验收合格。</w:t>
      </w:r>
    </w:p>
    <w:p w14:paraId="384E0934">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2.工期：90日历天。</w:t>
      </w:r>
    </w:p>
    <w:p w14:paraId="579DBE90">
      <w:pPr>
        <w:keepNext w:val="0"/>
        <w:keepLines w:val="0"/>
        <w:pageBreakBefore w:val="0"/>
        <w:widowControl w:val="0"/>
        <w:kinsoku/>
        <w:wordWrap/>
        <w:overflowPunct/>
        <w:topLinePunct w:val="0"/>
        <w:autoSpaceDE/>
        <w:autoSpaceDN/>
        <w:bidi w:val="0"/>
        <w:adjustRightInd/>
        <w:snapToGrid w:val="0"/>
        <w:spacing w:line="360" w:lineRule="auto"/>
        <w:ind w:left="0" w:firstLine="723" w:firstLineChars="300"/>
        <w:textAlignment w:val="auto"/>
        <w:rPr>
          <w:rFonts w:hint="eastAsia" w:ascii="宋体" w:hAnsi="宋体" w:cs="宋体"/>
          <w:b/>
          <w:bCs/>
          <w:color w:val="000000" w:themeColor="text1"/>
          <w:sz w:val="24"/>
          <w:szCs w:val="24"/>
        </w:rPr>
      </w:pPr>
      <w:r>
        <w:rPr>
          <w:rFonts w:hint="eastAsia" w:ascii="宋体" w:hAnsi="宋体" w:cs="宋体"/>
          <w:b/>
          <w:bCs/>
          <w:color w:val="000000" w:themeColor="text1"/>
          <w:sz w:val="24"/>
          <w:szCs w:val="24"/>
        </w:rPr>
        <w:t>四、付款方式</w:t>
      </w:r>
    </w:p>
    <w:p w14:paraId="08652FEA">
      <w:pPr>
        <w:keepNext w:val="0"/>
        <w:keepLines w:val="0"/>
        <w:pageBreakBefore w:val="0"/>
        <w:widowControl w:val="0"/>
        <w:kinsoku/>
        <w:wordWrap/>
        <w:overflowPunct/>
        <w:topLinePunct w:val="0"/>
        <w:autoSpaceDE/>
        <w:autoSpaceDN/>
        <w:bidi w:val="0"/>
        <w:adjustRightInd/>
        <w:snapToGrid w:val="0"/>
        <w:spacing w:line="360" w:lineRule="auto"/>
        <w:ind w:left="0" w:firstLine="720" w:firstLineChars="300"/>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工程竣工验收合格后支付合同价的50%，竣工验收合格且审计结束后付至审计价的80%，余款待验收合格满两年且无质量问题后结清</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本项目实行全过程跟踪审计</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w:t>
      </w:r>
    </w:p>
    <w:p w14:paraId="3558D29F">
      <w:pPr>
        <w:pStyle w:val="2"/>
        <w:spacing w:line="360" w:lineRule="auto"/>
        <w:jc w:val="center"/>
        <w:rPr>
          <w:rFonts w:ascii="宋体" w:hAnsi="宋体" w:cs="宋体"/>
          <w:color w:val="000000" w:themeColor="text1"/>
        </w:rPr>
      </w:pPr>
      <w:r>
        <w:rPr>
          <w:rFonts w:hint="eastAsia" w:ascii="宋体" w:hAnsi="宋体" w:cs="宋体"/>
          <w:color w:val="000000" w:themeColor="text1"/>
        </w:rPr>
        <w:t>第四章 评标方法与评标标准</w:t>
      </w:r>
      <w:bookmarkEnd w:id="63"/>
      <w:bookmarkEnd w:id="64"/>
      <w:bookmarkEnd w:id="65"/>
    </w:p>
    <w:p w14:paraId="45DE78DB">
      <w:pPr>
        <w:pStyle w:val="3"/>
        <w:numPr>
          <w:ilvl w:val="0"/>
          <w:numId w:val="2"/>
        </w:numPr>
        <w:rPr>
          <w:rFonts w:ascii="宋体" w:hAnsi="宋体" w:eastAsia="宋体" w:cs="宋体"/>
          <w:color w:val="000000" w:themeColor="text1"/>
        </w:rPr>
      </w:pPr>
      <w:bookmarkStart w:id="66" w:name="_Toc335123872"/>
      <w:bookmarkStart w:id="67" w:name="_Toc503278524"/>
      <w:r>
        <w:rPr>
          <w:rFonts w:hint="eastAsia" w:ascii="宋体" w:hAnsi="宋体" w:eastAsia="宋体" w:cs="宋体"/>
          <w:color w:val="000000" w:themeColor="text1"/>
          <w:sz w:val="28"/>
          <w:szCs w:val="28"/>
        </w:rPr>
        <w:t>评标方法与定标原则</w:t>
      </w:r>
      <w:bookmarkEnd w:id="66"/>
      <w:bookmarkEnd w:id="67"/>
    </w:p>
    <w:p w14:paraId="5461A1DC">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1.评委会将对确定为实质性响应招标文件要求的</w:t>
      </w:r>
      <w:r>
        <w:rPr>
          <w:rFonts w:hint="eastAsia" w:ascii="宋体" w:hAnsi="宋体" w:cs="宋体"/>
          <w:color w:val="000000" w:themeColor="text1"/>
          <w:sz w:val="24"/>
          <w:szCs w:val="24"/>
          <w:lang w:eastAsia="zh-CN"/>
        </w:rPr>
        <w:t>投标响应文件</w:t>
      </w:r>
      <w:r>
        <w:rPr>
          <w:rFonts w:hint="eastAsia" w:ascii="宋体" w:hAnsi="宋体" w:cs="宋体"/>
          <w:color w:val="000000" w:themeColor="text1"/>
          <w:sz w:val="24"/>
          <w:szCs w:val="24"/>
        </w:rPr>
        <w:t>进行评价和比较，评标采用综合评分法。按评审后各评委打分算数和平均得分由高到低顺序排列。得分相同的，按投标报价由低到高顺序排列。得分且投标报价相同的，按技术指标优劣顺序排列。评委会根据本招标文件规定评分办法与评分标准，按照各投标供应商的得分由高到低的顺序确定中标候选人。</w:t>
      </w:r>
    </w:p>
    <w:p w14:paraId="5D8EBDF6">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2.评分过程中采用“四舍五入”法，并保留小数2位。</w:t>
      </w:r>
    </w:p>
    <w:p w14:paraId="4CC41093">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评标委员会认为，排在前面的中标候选人的最低投标报价或者某些分项报价明显不合理或者低于成本，有可能影响项目质量和不能诚信履约的，应当要求其在规定期限内提供书面文件予以解释说明，并提交相关证明材料；否则，评标委员会可以取消该投标供应商的中标候选资格，按顺序由排在后面的中标候选人递补，以此类推。</w:t>
      </w:r>
    </w:p>
    <w:p w14:paraId="3C1A4B9F">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4.采购人根据评标委员会推荐的中标候选人排名顺序依次规定确定中标人，候选中标人有涉及对标书实证性内容的隐瞒、欺诈或违法违规行为，将被取消中标资格。</w:t>
      </w:r>
    </w:p>
    <w:p w14:paraId="7476D902">
      <w:pPr>
        <w:pStyle w:val="3"/>
        <w:spacing w:before="0" w:after="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二、评标标准</w:t>
      </w:r>
    </w:p>
    <w:p w14:paraId="2A33F326">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 xml:space="preserve">（一）本项目采用综合评分法确定中标（候选）人。评标委员会将按下列评分办法和标准进行评分，总分值为100分。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30"/>
        <w:gridCol w:w="1494"/>
        <w:gridCol w:w="5955"/>
        <w:gridCol w:w="630"/>
      </w:tblGrid>
      <w:tr w14:paraId="1934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190" w:type="dxa"/>
            <w:noWrap w:val="0"/>
            <w:vAlign w:val="center"/>
          </w:tcPr>
          <w:p w14:paraId="01ADABF7">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w:t>
            </w:r>
          </w:p>
        </w:tc>
        <w:tc>
          <w:tcPr>
            <w:tcW w:w="730" w:type="dxa"/>
            <w:noWrap w:val="0"/>
            <w:vAlign w:val="center"/>
          </w:tcPr>
          <w:p w14:paraId="48CA5C30">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类别</w:t>
            </w:r>
          </w:p>
        </w:tc>
        <w:tc>
          <w:tcPr>
            <w:tcW w:w="7449" w:type="dxa"/>
            <w:gridSpan w:val="2"/>
            <w:noWrap w:val="0"/>
            <w:vAlign w:val="center"/>
          </w:tcPr>
          <w:p w14:paraId="604E8E56">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评分标准</w:t>
            </w:r>
          </w:p>
        </w:tc>
        <w:tc>
          <w:tcPr>
            <w:tcW w:w="630" w:type="dxa"/>
            <w:noWrap w:val="0"/>
            <w:vAlign w:val="center"/>
          </w:tcPr>
          <w:p w14:paraId="5BBF61A1">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分值</w:t>
            </w:r>
          </w:p>
        </w:tc>
      </w:tr>
      <w:tr w14:paraId="1C82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noWrap w:val="0"/>
            <w:vAlign w:val="center"/>
          </w:tcPr>
          <w:p w14:paraId="0DD4878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14:paraId="099213B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分</w:t>
            </w:r>
          </w:p>
        </w:tc>
        <w:tc>
          <w:tcPr>
            <w:tcW w:w="7449" w:type="dxa"/>
            <w:gridSpan w:val="2"/>
            <w:noWrap w:val="0"/>
            <w:vAlign w:val="center"/>
          </w:tcPr>
          <w:p w14:paraId="6EEA14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color w:val="auto"/>
                <w:kern w:val="0"/>
                <w:sz w:val="24"/>
                <w:szCs w:val="24"/>
                <w:highlight w:val="none"/>
                <w:lang w:val="en-US"/>
              </w:rPr>
            </w:pPr>
            <w:r>
              <w:rPr>
                <w:rFonts w:hint="eastAsia"/>
                <w:color w:val="auto"/>
                <w:sz w:val="24"/>
                <w:szCs w:val="24"/>
                <w:highlight w:val="none"/>
              </w:rPr>
              <w:t>价格分采用低价优先法计算，即满足</w:t>
            </w:r>
            <w:r>
              <w:rPr>
                <w:rFonts w:hint="eastAsia"/>
                <w:color w:val="auto"/>
                <w:sz w:val="24"/>
                <w:szCs w:val="24"/>
                <w:highlight w:val="none"/>
                <w:lang w:eastAsia="zh-CN"/>
              </w:rPr>
              <w:t>招标文件</w:t>
            </w:r>
            <w:r>
              <w:rPr>
                <w:rFonts w:hint="eastAsia"/>
                <w:color w:val="auto"/>
                <w:sz w:val="24"/>
                <w:szCs w:val="24"/>
                <w:highlight w:val="none"/>
              </w:rPr>
              <w:t>要求且报价最低的供应商的价格为</w:t>
            </w:r>
            <w:r>
              <w:rPr>
                <w:rFonts w:hint="eastAsia"/>
                <w:color w:val="auto"/>
                <w:sz w:val="24"/>
                <w:szCs w:val="24"/>
                <w:highlight w:val="none"/>
                <w:lang w:val="en-US" w:eastAsia="zh-CN"/>
              </w:rPr>
              <w:t>评标</w:t>
            </w:r>
            <w:r>
              <w:rPr>
                <w:rFonts w:hint="eastAsia"/>
                <w:color w:val="auto"/>
                <w:sz w:val="24"/>
                <w:szCs w:val="24"/>
                <w:highlight w:val="none"/>
              </w:rPr>
              <w:t>基准价，其价格分为满分。其他供应商的价格分统一按照下列公式计算：报价得分=（</w:t>
            </w:r>
            <w:r>
              <w:rPr>
                <w:rFonts w:hint="eastAsia"/>
                <w:color w:val="auto"/>
                <w:sz w:val="24"/>
                <w:szCs w:val="24"/>
                <w:highlight w:val="none"/>
                <w:lang w:val="en-US" w:eastAsia="zh-CN"/>
              </w:rPr>
              <w:t>评标</w:t>
            </w:r>
            <w:r>
              <w:rPr>
                <w:rFonts w:hint="eastAsia"/>
                <w:color w:val="auto"/>
                <w:sz w:val="24"/>
                <w:szCs w:val="24"/>
                <w:highlight w:val="none"/>
              </w:rPr>
              <w:t>基准价/</w:t>
            </w:r>
            <w:r>
              <w:rPr>
                <w:rFonts w:hint="eastAsia"/>
                <w:color w:val="auto"/>
                <w:sz w:val="24"/>
                <w:szCs w:val="24"/>
                <w:highlight w:val="none"/>
                <w:lang w:val="en-US" w:eastAsia="zh-CN"/>
              </w:rPr>
              <w:t>投标</w:t>
            </w:r>
            <w:r>
              <w:rPr>
                <w:rFonts w:hint="eastAsia"/>
                <w:color w:val="auto"/>
                <w:sz w:val="24"/>
                <w:szCs w:val="24"/>
                <w:highlight w:val="none"/>
              </w:rPr>
              <w:t>报价）x</w:t>
            </w:r>
            <w:r>
              <w:rPr>
                <w:rFonts w:hint="eastAsia"/>
                <w:color w:val="auto"/>
                <w:sz w:val="24"/>
                <w:szCs w:val="24"/>
                <w:highlight w:val="none"/>
                <w:lang w:val="en-US" w:eastAsia="zh-CN"/>
              </w:rPr>
              <w:t>30</w:t>
            </w:r>
          </w:p>
        </w:tc>
        <w:tc>
          <w:tcPr>
            <w:tcW w:w="630" w:type="dxa"/>
            <w:noWrap w:val="0"/>
            <w:vAlign w:val="center"/>
          </w:tcPr>
          <w:p w14:paraId="3CE00833">
            <w:pPr>
              <w:spacing w:after="120" w:line="24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30分</w:t>
            </w:r>
          </w:p>
        </w:tc>
      </w:tr>
      <w:tr w14:paraId="575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920" w:type="dxa"/>
            <w:gridSpan w:val="2"/>
            <w:vMerge w:val="restart"/>
            <w:noWrap w:val="0"/>
            <w:vAlign w:val="center"/>
          </w:tcPr>
          <w:p w14:paraId="6797ACC2">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方案设计及施工图设计30分</w:t>
            </w:r>
          </w:p>
        </w:tc>
        <w:tc>
          <w:tcPr>
            <w:tcW w:w="1494" w:type="dxa"/>
            <w:noWrap w:val="0"/>
            <w:vAlign w:val="center"/>
          </w:tcPr>
          <w:p w14:paraId="0025803A">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平面布置图，动线布置图</w:t>
            </w:r>
          </w:p>
        </w:tc>
        <w:tc>
          <w:tcPr>
            <w:tcW w:w="5955" w:type="dxa"/>
            <w:noWrap w:val="0"/>
            <w:vAlign w:val="center"/>
          </w:tcPr>
          <w:p w14:paraId="72A19DDC">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布局规范合理且完全符合（超过）招标文件要求，设计节能高效，满足一切</w:t>
            </w:r>
            <w:r>
              <w:rPr>
                <w:rFonts w:hint="eastAsia" w:ascii="宋体" w:hAnsi="宋体" w:cs="宋体"/>
                <w:color w:val="auto"/>
                <w:kern w:val="0"/>
                <w:sz w:val="24"/>
                <w:szCs w:val="24"/>
                <w:highlight w:val="none"/>
                <w:lang w:val="en-US" w:eastAsia="zh-CN"/>
              </w:rPr>
              <w:t>食堂用餐及档案室归档</w:t>
            </w:r>
            <w:r>
              <w:rPr>
                <w:rFonts w:hint="eastAsia" w:ascii="宋体" w:hAnsi="宋体" w:eastAsia="宋体" w:cs="宋体"/>
                <w:color w:val="auto"/>
                <w:kern w:val="0"/>
                <w:sz w:val="24"/>
                <w:szCs w:val="24"/>
                <w:highlight w:val="none"/>
                <w:lang w:val="en-US" w:eastAsia="zh-CN"/>
              </w:rPr>
              <w:t>需求，由</w:t>
            </w:r>
            <w:r>
              <w:rPr>
                <w:rFonts w:hint="eastAsia" w:ascii="宋体" w:hAnsi="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en-US" w:eastAsia="zh-CN"/>
              </w:rPr>
              <w:t>酌情打分，满分</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 xml:space="preserve">分。 </w:t>
            </w:r>
          </w:p>
        </w:tc>
        <w:tc>
          <w:tcPr>
            <w:tcW w:w="630" w:type="dxa"/>
            <w:noWrap w:val="0"/>
            <w:vAlign w:val="center"/>
          </w:tcPr>
          <w:p w14:paraId="137F062A">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15分</w:t>
            </w:r>
          </w:p>
        </w:tc>
      </w:tr>
      <w:tr w14:paraId="2BAB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0" w:type="dxa"/>
            <w:gridSpan w:val="2"/>
            <w:vMerge w:val="continue"/>
            <w:noWrap w:val="0"/>
            <w:vAlign w:val="center"/>
          </w:tcPr>
          <w:p w14:paraId="5390EB64">
            <w:pPr>
              <w:widowControl/>
              <w:jc w:val="center"/>
              <w:rPr>
                <w:rFonts w:hint="eastAsia" w:ascii="宋体" w:hAnsi="宋体" w:cs="宋体"/>
                <w:color w:val="auto"/>
                <w:kern w:val="0"/>
                <w:sz w:val="24"/>
                <w:szCs w:val="24"/>
                <w:highlight w:val="none"/>
                <w:lang w:val="en-US" w:eastAsia="zh-CN"/>
              </w:rPr>
            </w:pPr>
          </w:p>
        </w:tc>
        <w:tc>
          <w:tcPr>
            <w:tcW w:w="1494" w:type="dxa"/>
            <w:noWrap w:val="0"/>
            <w:vAlign w:val="center"/>
          </w:tcPr>
          <w:p w14:paraId="135C9B97">
            <w:pPr>
              <w:widowControl/>
              <w:ind w:left="240" w:hanging="240" w:hanging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顶面布置图</w:t>
            </w:r>
            <w:r>
              <w:rPr>
                <w:rFonts w:hint="eastAsia" w:ascii="宋体" w:hAnsi="宋体" w:cs="宋体"/>
                <w:color w:val="auto"/>
                <w:kern w:val="0"/>
                <w:sz w:val="24"/>
                <w:szCs w:val="24"/>
                <w:highlight w:val="none"/>
                <w:lang w:val="en-US" w:eastAsia="zh-CN"/>
              </w:rPr>
              <w:t>、立面图、节点图、效果图、施工图</w:t>
            </w:r>
            <w:r>
              <w:rPr>
                <w:rFonts w:hint="eastAsia" w:ascii="宋体" w:hAnsi="宋体" w:eastAsia="宋体" w:cs="宋体"/>
                <w:color w:val="auto"/>
                <w:kern w:val="0"/>
                <w:sz w:val="24"/>
                <w:szCs w:val="24"/>
                <w:highlight w:val="none"/>
                <w:lang w:val="en-US" w:eastAsia="zh-CN"/>
              </w:rPr>
              <w:t>等</w:t>
            </w:r>
          </w:p>
        </w:tc>
        <w:tc>
          <w:tcPr>
            <w:tcW w:w="5955" w:type="dxa"/>
            <w:noWrap w:val="0"/>
            <w:vAlign w:val="center"/>
          </w:tcPr>
          <w:p w14:paraId="1470CF8F">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顶面布置图</w:t>
            </w:r>
            <w:r>
              <w:rPr>
                <w:rFonts w:hint="eastAsia" w:ascii="宋体" w:hAnsi="宋体" w:cs="宋体"/>
                <w:color w:val="auto"/>
                <w:kern w:val="0"/>
                <w:sz w:val="24"/>
                <w:szCs w:val="24"/>
                <w:highlight w:val="none"/>
                <w:lang w:val="en-US" w:eastAsia="zh-CN"/>
              </w:rPr>
              <w:t>、立面图、节点图、效果图、施工图</w:t>
            </w:r>
            <w:r>
              <w:rPr>
                <w:rFonts w:hint="eastAsia" w:ascii="宋体" w:hAnsi="宋体" w:eastAsia="宋体" w:cs="宋体"/>
                <w:color w:val="auto"/>
                <w:kern w:val="0"/>
                <w:sz w:val="24"/>
                <w:szCs w:val="24"/>
                <w:highlight w:val="none"/>
                <w:lang w:val="en-US" w:eastAsia="zh-CN"/>
              </w:rPr>
              <w:t>等完全符合（超过）招标文件要求，图纸清晰明确、设计高效节能，由</w:t>
            </w:r>
            <w:r>
              <w:rPr>
                <w:rFonts w:hint="eastAsia" w:ascii="宋体" w:hAnsi="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en-US" w:eastAsia="zh-CN"/>
              </w:rPr>
              <w:t>酌情打分，满分</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 xml:space="preserve">分。      </w:t>
            </w:r>
          </w:p>
        </w:tc>
        <w:tc>
          <w:tcPr>
            <w:tcW w:w="630" w:type="dxa"/>
            <w:noWrap w:val="0"/>
            <w:vAlign w:val="center"/>
          </w:tcPr>
          <w:p w14:paraId="469DFC3B">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15分</w:t>
            </w:r>
          </w:p>
        </w:tc>
      </w:tr>
      <w:tr w14:paraId="284E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90" w:type="dxa"/>
            <w:noWrap w:val="0"/>
            <w:vAlign w:val="center"/>
          </w:tcPr>
          <w:p w14:paraId="2BA758B7">
            <w:pPr>
              <w:widowControl/>
              <w:jc w:val="center"/>
              <w:rPr>
                <w:rFonts w:hint="eastAsia" w:ascii="宋体" w:hAnsi="宋体" w:cs="宋体"/>
                <w:color w:val="auto"/>
                <w:kern w:val="0"/>
                <w:sz w:val="24"/>
                <w:szCs w:val="24"/>
                <w:highlight w:val="none"/>
                <w:lang w:val="en-US" w:eastAsia="zh-CN"/>
              </w:rPr>
            </w:pPr>
            <w:r>
              <w:rPr>
                <w:rFonts w:hint="eastAsia" w:ascii="宋体" w:hAnsi="宋体" w:eastAsia="宋体" w:cs="宋体"/>
                <w:b w:val="0"/>
                <w:bCs w:val="0"/>
                <w:sz w:val="24"/>
                <w:szCs w:val="24"/>
                <w:lang w:val="en-US" w:eastAsia="zh-CN"/>
              </w:rPr>
              <w:t>企业认证（</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分）</w:t>
            </w:r>
          </w:p>
        </w:tc>
        <w:tc>
          <w:tcPr>
            <w:tcW w:w="730" w:type="dxa"/>
            <w:noWrap w:val="0"/>
            <w:vAlign w:val="center"/>
          </w:tcPr>
          <w:p w14:paraId="4B29106D">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认证证书</w:t>
            </w:r>
          </w:p>
        </w:tc>
        <w:tc>
          <w:tcPr>
            <w:tcW w:w="7449" w:type="dxa"/>
            <w:gridSpan w:val="2"/>
            <w:noWrap w:val="0"/>
            <w:vAlign w:val="center"/>
          </w:tcPr>
          <w:p w14:paraId="12D2E639">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000000"/>
                <w:sz w:val="24"/>
                <w:szCs w:val="24"/>
                <w:highlight w:val="none"/>
              </w:rPr>
              <w:t>投标人具有有效期内的质量管理体系认证证书、环境管理体系认证证书、职业健康安全管理体系认证证书，每有一个得</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分，本项最高得</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分，没有不得分。</w:t>
            </w:r>
            <w:r>
              <w:rPr>
                <w:rFonts w:hint="eastAsia" w:ascii="宋体" w:hAnsi="宋体" w:cs="宋体"/>
                <w:b w:val="0"/>
                <w:bCs w:val="0"/>
                <w:color w:val="000000"/>
                <w:sz w:val="24"/>
                <w:szCs w:val="24"/>
                <w:highlight w:val="none"/>
                <w:lang w:val="en-US" w:eastAsia="zh-CN"/>
              </w:rPr>
              <w:t>提供证书扫描件。</w:t>
            </w:r>
            <w:r>
              <w:rPr>
                <w:rFonts w:hint="eastAsia" w:ascii="宋体" w:hAnsi="宋体" w:eastAsia="宋体" w:cs="宋体"/>
                <w:b w:val="0"/>
                <w:bCs w:val="0"/>
                <w:color w:val="000000"/>
                <w:sz w:val="24"/>
                <w:szCs w:val="24"/>
                <w:highlight w:val="none"/>
              </w:rPr>
              <w:t>（证书认证范围须包含与本项目类似的工程，证书必须在国家市场监督管理总局全国认证认可信息公共服务平台可查，否则不得分）</w:t>
            </w:r>
          </w:p>
        </w:tc>
        <w:tc>
          <w:tcPr>
            <w:tcW w:w="630" w:type="dxa"/>
            <w:noWrap w:val="0"/>
            <w:vAlign w:val="center"/>
          </w:tcPr>
          <w:p w14:paraId="25BB0895">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6分</w:t>
            </w:r>
          </w:p>
        </w:tc>
      </w:tr>
      <w:tr w14:paraId="6837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90" w:type="dxa"/>
            <w:noWrap w:val="0"/>
            <w:vAlign w:val="center"/>
          </w:tcPr>
          <w:p w14:paraId="0A85B9A9">
            <w:pPr>
              <w:widowControl/>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企业荣誉（</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w:t>
            </w:r>
          </w:p>
        </w:tc>
        <w:tc>
          <w:tcPr>
            <w:tcW w:w="730" w:type="dxa"/>
            <w:noWrap w:val="0"/>
            <w:vAlign w:val="center"/>
          </w:tcPr>
          <w:p w14:paraId="735B0C27">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奖项或荣誉</w:t>
            </w:r>
          </w:p>
        </w:tc>
        <w:tc>
          <w:tcPr>
            <w:tcW w:w="7449" w:type="dxa"/>
            <w:gridSpan w:val="2"/>
            <w:noWrap w:val="0"/>
            <w:vAlign w:val="center"/>
          </w:tcPr>
          <w:p w14:paraId="70AC9C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投标人自2021年1月1日以来（以获奖证书/文件时间为准）获得过政府部门表彰的（住建部门、各级人民政府颁发的优秀建筑企业</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先进单位等），每有一个得3分，最高得6分。</w:t>
            </w:r>
          </w:p>
          <w:p w14:paraId="3E80B516">
            <w:pPr>
              <w:widowControl/>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sz w:val="24"/>
                <w:szCs w:val="24"/>
              </w:rPr>
              <w:t>注：须提供以上相关证书或表彰红头文件或证明材料</w:t>
            </w:r>
            <w:r>
              <w:rPr>
                <w:rFonts w:hint="eastAsia" w:ascii="宋体" w:hAnsi="宋体" w:cs="宋体"/>
                <w:b w:val="0"/>
                <w:bCs w:val="0"/>
                <w:sz w:val="24"/>
                <w:szCs w:val="24"/>
                <w:lang w:val="en-US" w:eastAsia="zh-CN"/>
              </w:rPr>
              <w:t>扫描件</w:t>
            </w:r>
            <w:r>
              <w:rPr>
                <w:rFonts w:hint="eastAsia" w:ascii="宋体" w:hAnsi="宋体" w:eastAsia="宋体" w:cs="宋体"/>
                <w:b w:val="0"/>
                <w:bCs w:val="0"/>
                <w:sz w:val="24"/>
                <w:szCs w:val="24"/>
              </w:rPr>
              <w:t>，否则不得分。</w:t>
            </w:r>
          </w:p>
        </w:tc>
        <w:tc>
          <w:tcPr>
            <w:tcW w:w="630" w:type="dxa"/>
            <w:noWrap w:val="0"/>
            <w:vAlign w:val="center"/>
          </w:tcPr>
          <w:p w14:paraId="21E32B77">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6分</w:t>
            </w:r>
          </w:p>
        </w:tc>
      </w:tr>
      <w:tr w14:paraId="163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90" w:type="dxa"/>
            <w:noWrap w:val="0"/>
            <w:vAlign w:val="center"/>
          </w:tcPr>
          <w:p w14:paraId="30221FE8">
            <w:pPr>
              <w:widowControl/>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企业业绩（4分）</w:t>
            </w:r>
          </w:p>
        </w:tc>
        <w:tc>
          <w:tcPr>
            <w:tcW w:w="730" w:type="dxa"/>
            <w:noWrap w:val="0"/>
            <w:vAlign w:val="center"/>
          </w:tcPr>
          <w:p w14:paraId="30D4410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类似业绩</w:t>
            </w:r>
          </w:p>
        </w:tc>
        <w:tc>
          <w:tcPr>
            <w:tcW w:w="7449" w:type="dxa"/>
            <w:gridSpan w:val="2"/>
            <w:noWrap w:val="0"/>
            <w:vAlign w:val="center"/>
          </w:tcPr>
          <w:p w14:paraId="7C001DBB">
            <w:pPr>
              <w:widowControl/>
              <w:jc w:val="left"/>
              <w:rPr>
                <w:rFonts w:hint="eastAsia" w:ascii="宋体" w:hAnsi="宋体" w:eastAsia="宋体" w:cs="宋体"/>
                <w:b w:val="0"/>
                <w:bCs w:val="0"/>
                <w:sz w:val="24"/>
                <w:szCs w:val="24"/>
              </w:rPr>
            </w:pPr>
            <w:r>
              <w:rPr>
                <w:rFonts w:hint="eastAsia" w:ascii="宋体" w:hAnsi="宋体" w:eastAsia="宋体" w:cs="宋体"/>
                <w:b w:val="0"/>
                <w:bCs w:val="0"/>
                <w:color w:val="auto"/>
                <w:sz w:val="24"/>
                <w:szCs w:val="24"/>
                <w:highlight w:val="none"/>
              </w:rPr>
              <w:t>投标</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lang w:val="en-US" w:eastAsia="zh-CN"/>
              </w:rPr>
              <w:t>承担过</w:t>
            </w:r>
            <w:r>
              <w:rPr>
                <w:rFonts w:hint="eastAsia" w:ascii="宋体" w:hAnsi="宋体" w:cs="宋体"/>
                <w:b w:val="0"/>
                <w:bCs w:val="0"/>
                <w:color w:val="auto"/>
                <w:sz w:val="24"/>
                <w:szCs w:val="24"/>
                <w:highlight w:val="none"/>
                <w:lang w:val="en-US" w:eastAsia="zh-CN"/>
              </w:rPr>
              <w:t>改造</w:t>
            </w:r>
            <w:r>
              <w:rPr>
                <w:rFonts w:hint="eastAsia" w:ascii="宋体" w:hAnsi="宋体" w:eastAsia="宋体" w:cs="宋体"/>
                <w:b w:val="0"/>
                <w:bCs w:val="0"/>
                <w:color w:val="auto"/>
                <w:sz w:val="24"/>
                <w:szCs w:val="24"/>
                <w:highlight w:val="none"/>
                <w:lang w:val="en-US" w:eastAsia="zh-CN"/>
              </w:rPr>
              <w:t>工程业绩的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每</w:t>
            </w:r>
            <w:r>
              <w:rPr>
                <w:rFonts w:hint="eastAsia" w:ascii="宋体" w:hAnsi="宋体" w:eastAsia="宋体" w:cs="宋体"/>
                <w:b w:val="0"/>
                <w:bCs w:val="0"/>
                <w:color w:val="auto"/>
                <w:sz w:val="24"/>
                <w:szCs w:val="24"/>
                <w:highlight w:val="none"/>
                <w:lang w:val="en-US" w:eastAsia="zh-CN"/>
              </w:rPr>
              <w:t>有一个</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分，最</w:t>
            </w:r>
            <w:r>
              <w:rPr>
                <w:rFonts w:hint="eastAsia" w:ascii="宋体" w:hAnsi="宋体" w:eastAsia="宋体" w:cs="宋体"/>
                <w:b w:val="0"/>
                <w:bCs w:val="0"/>
                <w:color w:val="auto"/>
                <w:sz w:val="24"/>
                <w:szCs w:val="24"/>
                <w:highlight w:val="none"/>
                <w:lang w:val="en-US" w:eastAsia="zh-CN"/>
              </w:rPr>
              <w:t>高</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提供中标通知书、合同及竣工验收证明的扫描件，三者缺一不可</w:t>
            </w:r>
            <w:r>
              <w:rPr>
                <w:rFonts w:hint="eastAsia" w:ascii="宋体" w:hAnsi="宋体" w:eastAsia="宋体" w:cs="宋体"/>
                <w:b w:val="0"/>
                <w:bCs w:val="0"/>
                <w:color w:val="auto"/>
                <w:sz w:val="24"/>
                <w:szCs w:val="24"/>
                <w:highlight w:val="none"/>
                <w:lang w:eastAsia="zh-CN"/>
              </w:rPr>
              <w:t>）</w:t>
            </w:r>
          </w:p>
        </w:tc>
        <w:tc>
          <w:tcPr>
            <w:tcW w:w="630" w:type="dxa"/>
            <w:noWrap w:val="0"/>
            <w:vAlign w:val="center"/>
          </w:tcPr>
          <w:p w14:paraId="09828FED">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076D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vMerge w:val="restart"/>
            <w:noWrap w:val="0"/>
            <w:vAlign w:val="center"/>
          </w:tcPr>
          <w:p w14:paraId="0ADD0AA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bidi="ar"/>
              </w:rPr>
              <w:t>施工组织设计（</w:t>
            </w:r>
            <w:r>
              <w:rPr>
                <w:rFonts w:hint="eastAsia" w:ascii="宋体" w:hAnsi="宋体" w:cs="宋体"/>
                <w:b w:val="0"/>
                <w:bCs w:val="0"/>
                <w:color w:val="000000"/>
                <w:sz w:val="24"/>
                <w:szCs w:val="24"/>
                <w:highlight w:val="none"/>
                <w:lang w:val="en-US" w:eastAsia="zh-CN" w:bidi="ar"/>
              </w:rPr>
              <w:t>24</w:t>
            </w:r>
            <w:r>
              <w:rPr>
                <w:rFonts w:hint="eastAsia" w:ascii="宋体" w:hAnsi="宋体" w:eastAsia="宋体" w:cs="宋体"/>
                <w:b w:val="0"/>
                <w:bCs w:val="0"/>
                <w:color w:val="000000"/>
                <w:sz w:val="24"/>
                <w:szCs w:val="24"/>
                <w:highlight w:val="none"/>
                <w:lang w:bidi="ar"/>
              </w:rPr>
              <w:t>分）</w:t>
            </w:r>
          </w:p>
          <w:p w14:paraId="49C47045">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1D31E61F">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施工组织总体设想、方案</w:t>
            </w:r>
            <w:r>
              <w:rPr>
                <w:rFonts w:hint="eastAsia" w:ascii="宋体" w:hAnsi="宋体" w:eastAsia="宋体" w:cs="宋体"/>
                <w:b w:val="0"/>
                <w:bCs w:val="0"/>
                <w:sz w:val="24"/>
                <w:szCs w:val="24"/>
                <w:highlight w:val="none"/>
                <w:lang w:val="en-US" w:eastAsia="zh-CN"/>
              </w:rPr>
              <w:t>有</w:t>
            </w:r>
            <w:r>
              <w:rPr>
                <w:rFonts w:hint="eastAsia" w:ascii="宋体" w:hAnsi="宋体" w:eastAsia="宋体" w:cs="宋体"/>
                <w:b w:val="0"/>
                <w:bCs w:val="0"/>
                <w:sz w:val="24"/>
                <w:szCs w:val="24"/>
                <w:highlight w:val="none"/>
              </w:rPr>
              <w:t>针对性</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12AE67FB">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强、合理可行的得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15BFFF27">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较强、较合理可行的得</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p>
          <w:p w14:paraId="74BF6A2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一般的得1分；</w:t>
            </w:r>
          </w:p>
          <w:p w14:paraId="688D7A7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tc>
        <w:tc>
          <w:tcPr>
            <w:tcW w:w="630" w:type="dxa"/>
            <w:noWrap w:val="0"/>
            <w:vAlign w:val="center"/>
          </w:tcPr>
          <w:p w14:paraId="7B1811F4">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58B3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vMerge w:val="continue"/>
            <w:noWrap w:val="0"/>
            <w:vAlign w:val="center"/>
          </w:tcPr>
          <w:p w14:paraId="4F79B7E0">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6F7CF00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18C2954F">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val="en-US" w:eastAsia="zh-CN"/>
              </w:rPr>
              <w:t>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4ED9C7A5">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施工进度计划和各阶段进度的保证措施</w:t>
            </w:r>
            <w:r>
              <w:rPr>
                <w:rFonts w:hint="eastAsia" w:ascii="宋体" w:hAnsi="宋体" w:eastAsia="宋体" w:cs="宋体"/>
                <w:b w:val="0"/>
                <w:bCs w:val="0"/>
                <w:sz w:val="24"/>
                <w:szCs w:val="24"/>
                <w:highlight w:val="none"/>
                <w:lang w:val="en-US" w:eastAsia="zh-CN"/>
              </w:rPr>
              <w:t>较合理可行的得</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p>
          <w:p w14:paraId="50DDD93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施工组织总体设想、方案针对性</w:t>
            </w:r>
            <w:r>
              <w:rPr>
                <w:rFonts w:hint="eastAsia" w:ascii="宋体" w:hAnsi="宋体" w:eastAsia="宋体" w:cs="宋体"/>
                <w:b w:val="0"/>
                <w:bCs w:val="0"/>
                <w:sz w:val="24"/>
                <w:szCs w:val="24"/>
                <w:highlight w:val="none"/>
                <w:lang w:val="en-US" w:eastAsia="zh-CN"/>
              </w:rPr>
              <w:t>一般的得1分；</w:t>
            </w:r>
          </w:p>
          <w:p w14:paraId="67355D6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tc>
        <w:tc>
          <w:tcPr>
            <w:tcW w:w="630" w:type="dxa"/>
            <w:noWrap w:val="0"/>
            <w:vAlign w:val="center"/>
          </w:tcPr>
          <w:p w14:paraId="3A8073E8">
            <w:pPr>
              <w:spacing w:after="120" w:line="24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79F2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vMerge w:val="continue"/>
            <w:noWrap w:val="0"/>
            <w:vAlign w:val="center"/>
          </w:tcPr>
          <w:p w14:paraId="24E233C9">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47F4BD62">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p>
          <w:p w14:paraId="69C475C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科学合理的得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5CCA51D1">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较科学合理的得</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p>
          <w:p w14:paraId="4453467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各分部分项工程的施工方案及质量保证措施</w:t>
            </w:r>
            <w:r>
              <w:rPr>
                <w:rFonts w:hint="eastAsia" w:ascii="宋体" w:hAnsi="宋体" w:eastAsia="宋体" w:cs="宋体"/>
                <w:b w:val="0"/>
                <w:bCs w:val="0"/>
                <w:sz w:val="24"/>
                <w:szCs w:val="24"/>
                <w:highlight w:val="none"/>
                <w:lang w:val="en-US" w:eastAsia="zh-CN"/>
              </w:rPr>
              <w:t>一般的得1分；</w:t>
            </w:r>
          </w:p>
          <w:p w14:paraId="48B3855C">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tc>
        <w:tc>
          <w:tcPr>
            <w:tcW w:w="630" w:type="dxa"/>
            <w:noWrap w:val="0"/>
            <w:vAlign w:val="center"/>
          </w:tcPr>
          <w:p w14:paraId="26A072BB">
            <w:pPr>
              <w:spacing w:after="120" w:line="24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07C9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20" w:type="dxa"/>
            <w:gridSpan w:val="2"/>
            <w:vMerge w:val="continue"/>
            <w:noWrap w:val="0"/>
            <w:vAlign w:val="center"/>
          </w:tcPr>
          <w:p w14:paraId="2342749F">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47E4AD56">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1E1B21F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64EE984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较合理可行的得</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p>
          <w:p w14:paraId="37622AE3">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文明施工及环境保护措施</w:t>
            </w:r>
            <w:r>
              <w:rPr>
                <w:rFonts w:hint="eastAsia" w:ascii="宋体" w:hAnsi="宋体" w:eastAsia="宋体" w:cs="宋体"/>
                <w:b w:val="0"/>
                <w:bCs w:val="0"/>
                <w:sz w:val="24"/>
                <w:szCs w:val="24"/>
                <w:highlight w:val="none"/>
                <w:lang w:val="en-US" w:eastAsia="zh-CN"/>
              </w:rPr>
              <w:t>一般的得1分；</w:t>
            </w:r>
          </w:p>
          <w:p w14:paraId="52C983A7">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tc>
        <w:tc>
          <w:tcPr>
            <w:tcW w:w="630" w:type="dxa"/>
            <w:noWrap w:val="0"/>
            <w:vAlign w:val="center"/>
          </w:tcPr>
          <w:p w14:paraId="342DF919">
            <w:pPr>
              <w:spacing w:after="120" w:line="24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414B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vMerge w:val="continue"/>
            <w:noWrap w:val="0"/>
            <w:vAlign w:val="center"/>
          </w:tcPr>
          <w:p w14:paraId="6AA20539">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097869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b w:val="0"/>
                <w:bCs w:val="0"/>
                <w:color w:val="000000"/>
                <w:sz w:val="24"/>
                <w:szCs w:val="24"/>
                <w:highlight w:val="none"/>
              </w:rPr>
              <w:t>结合本项目特点制定安全保证措施，包括安全管理目标、安全管理体系、施工安全措施</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4分</w:t>
            </w:r>
            <w:r>
              <w:rPr>
                <w:rFonts w:hint="eastAsia" w:ascii="宋体" w:hAnsi="宋体" w:eastAsia="宋体" w:cs="宋体"/>
                <w:b w:val="0"/>
                <w:bCs w:val="0"/>
                <w:color w:val="000000"/>
                <w:sz w:val="24"/>
                <w:szCs w:val="24"/>
                <w:highlight w:val="none"/>
                <w:lang w:eastAsia="zh-CN"/>
              </w:rPr>
              <w:t>）</w:t>
            </w:r>
          </w:p>
          <w:p w14:paraId="1256D8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安全保证措施全面科学的得</w:t>
            </w: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rPr>
              <w:t>分；</w:t>
            </w:r>
          </w:p>
          <w:p w14:paraId="6FF30F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安全保证措施较全面、较科学的得</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分；</w:t>
            </w:r>
          </w:p>
          <w:p w14:paraId="6DDA21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安全保证措施略有缺陷的得</w:t>
            </w:r>
            <w:r>
              <w:rPr>
                <w:rFonts w:hint="eastAsia" w:ascii="宋体" w:hAnsi="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分；</w:t>
            </w:r>
          </w:p>
          <w:p w14:paraId="150B9538">
            <w:pPr>
              <w:widowControl/>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内容粗略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针对性有所欠缺</w:t>
            </w:r>
            <w:r>
              <w:rPr>
                <w:rFonts w:hint="eastAsia" w:ascii="宋体" w:hAnsi="宋体" w:eastAsia="宋体" w:cs="宋体"/>
                <w:b w:val="0"/>
                <w:bCs w:val="0"/>
                <w:color w:val="auto"/>
                <w:sz w:val="24"/>
                <w:szCs w:val="24"/>
                <w:highlight w:val="none"/>
                <w:lang w:eastAsia="zh-CN"/>
              </w:rPr>
              <w:t>的或未提供的</w:t>
            </w:r>
            <w:r>
              <w:rPr>
                <w:rFonts w:hint="eastAsia" w:ascii="宋体" w:hAnsi="宋体" w:eastAsia="宋体" w:cs="宋体"/>
                <w:b w:val="0"/>
                <w:bCs w:val="0"/>
                <w:color w:val="auto"/>
                <w:sz w:val="24"/>
                <w:szCs w:val="24"/>
                <w:highlight w:val="none"/>
                <w:lang w:val="en-US" w:eastAsia="zh-CN"/>
              </w:rPr>
              <w:t>不得分</w:t>
            </w:r>
            <w:r>
              <w:rPr>
                <w:rFonts w:hint="eastAsia" w:ascii="宋体" w:hAnsi="宋体" w:eastAsia="宋体" w:cs="宋体"/>
                <w:b w:val="0"/>
                <w:bCs w:val="0"/>
                <w:color w:val="auto"/>
                <w:sz w:val="24"/>
                <w:szCs w:val="24"/>
                <w:highlight w:val="none"/>
              </w:rPr>
              <w:t>。</w:t>
            </w:r>
          </w:p>
        </w:tc>
        <w:tc>
          <w:tcPr>
            <w:tcW w:w="630" w:type="dxa"/>
            <w:noWrap w:val="0"/>
            <w:vAlign w:val="center"/>
          </w:tcPr>
          <w:p w14:paraId="21E82F9D">
            <w:pPr>
              <w:spacing w:after="120" w:line="240" w:lineRule="exact"/>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r w14:paraId="192E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20" w:type="dxa"/>
            <w:gridSpan w:val="2"/>
            <w:vMerge w:val="continue"/>
            <w:noWrap w:val="0"/>
            <w:vAlign w:val="center"/>
          </w:tcPr>
          <w:p w14:paraId="219D6A58">
            <w:pPr>
              <w:widowControl/>
              <w:jc w:val="left"/>
              <w:rPr>
                <w:rFonts w:hint="eastAsia" w:ascii="宋体" w:hAnsi="宋体" w:eastAsia="宋体" w:cs="宋体"/>
                <w:color w:val="auto"/>
                <w:kern w:val="0"/>
                <w:sz w:val="24"/>
                <w:szCs w:val="24"/>
                <w:highlight w:val="none"/>
                <w:lang w:val="en-US" w:eastAsia="zh-CN"/>
              </w:rPr>
            </w:pPr>
          </w:p>
        </w:tc>
        <w:tc>
          <w:tcPr>
            <w:tcW w:w="7449" w:type="dxa"/>
            <w:gridSpan w:val="2"/>
            <w:noWrap w:val="0"/>
            <w:vAlign w:val="center"/>
          </w:tcPr>
          <w:p w14:paraId="2A52D5AD">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关键施工技术、工艺及工程项目实施的重点、难点和解决方案</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r>
              <w:rPr>
                <w:rFonts w:hint="eastAsia" w:ascii="宋体" w:hAnsi="宋体" w:eastAsia="宋体" w:cs="宋体"/>
                <w:b w:val="0"/>
                <w:bCs w:val="0"/>
                <w:sz w:val="24"/>
                <w:szCs w:val="24"/>
                <w:highlight w:val="none"/>
              </w:rPr>
              <w:t xml:space="preserve"> </w:t>
            </w:r>
          </w:p>
          <w:p w14:paraId="02187874">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关键施工技术、工艺及工程项目实施的重点、难点和解决方案科学、合理可行的得</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分；</w:t>
            </w:r>
          </w:p>
          <w:p w14:paraId="6B850CCE">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关键施工技术、工艺及工程项目实施的重点、难点和解决方案较科学、合理可行的得</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p>
          <w:p w14:paraId="273B6609">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关键施工技术、工艺及工程项目实施的重点、难点和解决方案一般的得1分；</w:t>
            </w:r>
          </w:p>
          <w:p w14:paraId="405EA9A8">
            <w:pPr>
              <w:widowControl/>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sz w:val="24"/>
                <w:szCs w:val="24"/>
                <w:highlight w:val="none"/>
                <w:lang w:val="en-US" w:eastAsia="zh-CN"/>
              </w:rPr>
              <w:t>缺项或未提供的不得分。</w:t>
            </w:r>
          </w:p>
        </w:tc>
        <w:tc>
          <w:tcPr>
            <w:tcW w:w="630" w:type="dxa"/>
            <w:noWrap w:val="0"/>
            <w:vAlign w:val="center"/>
          </w:tcPr>
          <w:p w14:paraId="5FD22A8D">
            <w:pPr>
              <w:spacing w:after="120" w:line="24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r>
    </w:tbl>
    <w:p w14:paraId="5679546F">
      <w:pPr>
        <w:pStyle w:val="25"/>
        <w:spacing w:before="0" w:after="0"/>
        <w:ind w:firstLineChars="200"/>
        <w:rPr>
          <w:rFonts w:ascii="宋体" w:hAnsi="宋体" w:cs="宋体"/>
          <w:bCs/>
          <w:color w:val="000000" w:themeColor="text1"/>
        </w:rPr>
      </w:pPr>
      <w:r>
        <w:rPr>
          <w:rFonts w:hint="eastAsia" w:ascii="宋体" w:hAnsi="宋体" w:cs="宋体"/>
        </w:rPr>
        <w:t>注：倡导公平竞争，反对低于成本恶意竞争。投标人应按照市场规律，合理报价。评标委员会认为供应商的报价明显低于其他通过符合性审查供应商的报价，有可能影响项目质量或者不能诚信履约的，应当要求其在投标现场合理的时间内提供书面说明，必要时提交相关证明材料；供应商不能证明其报价合理性的，评标委员会应当将其报价部分作不得分处理。</w:t>
      </w:r>
    </w:p>
    <w:p w14:paraId="4FD559DD">
      <w:pPr>
        <w:pStyle w:val="2"/>
        <w:spacing w:line="360" w:lineRule="auto"/>
        <w:jc w:val="center"/>
        <w:rPr>
          <w:rFonts w:ascii="宋体" w:hAnsi="宋体" w:cs="宋体"/>
          <w:sz w:val="72"/>
          <w:szCs w:val="72"/>
        </w:rPr>
      </w:pPr>
      <w:r>
        <w:rPr>
          <w:rFonts w:hint="eastAsia" w:ascii="宋体" w:hAnsi="宋体" w:cs="宋体"/>
        </w:rPr>
        <w:br w:type="page"/>
      </w:r>
      <w:bookmarkStart w:id="68" w:name="_Toc50056742"/>
      <w:r>
        <w:rPr>
          <w:rFonts w:hint="eastAsia" w:ascii="宋体" w:hAnsi="宋体" w:cs="宋体"/>
        </w:rPr>
        <w:t>第五章 投标</w:t>
      </w:r>
      <w:r>
        <w:rPr>
          <w:rFonts w:hint="eastAsia" w:ascii="宋体" w:hAnsi="宋体" w:cs="宋体"/>
          <w:lang w:val="en-US" w:eastAsia="zh-CN"/>
        </w:rPr>
        <w:t>响应</w:t>
      </w:r>
      <w:r>
        <w:rPr>
          <w:rFonts w:hint="eastAsia" w:ascii="宋体" w:hAnsi="宋体" w:cs="宋体"/>
        </w:rPr>
        <w:t>文件格式</w:t>
      </w:r>
      <w:bookmarkEnd w:id="68"/>
    </w:p>
    <w:p w14:paraId="2A36C74C">
      <w:pPr>
        <w:ind w:firstLine="420"/>
        <w:jc w:val="center"/>
        <w:rPr>
          <w:rFonts w:ascii="宋体" w:hAnsi="宋体" w:cs="宋体"/>
          <w:b/>
          <w:bCs/>
          <w:sz w:val="72"/>
          <w:szCs w:val="72"/>
        </w:rPr>
      </w:pPr>
    </w:p>
    <w:p w14:paraId="231E7078">
      <w:pPr>
        <w:ind w:firstLine="420"/>
        <w:jc w:val="center"/>
        <w:rPr>
          <w:rFonts w:ascii="宋体" w:hAnsi="宋体" w:cs="宋体"/>
          <w:b/>
          <w:bCs/>
          <w:sz w:val="72"/>
          <w:szCs w:val="72"/>
        </w:rPr>
      </w:pPr>
    </w:p>
    <w:p w14:paraId="4CEFFC74">
      <w:pPr>
        <w:ind w:firstLine="420"/>
        <w:jc w:val="center"/>
        <w:rPr>
          <w:rFonts w:ascii="宋体" w:hAnsi="宋体" w:cs="宋体"/>
          <w:b/>
          <w:bCs/>
          <w:sz w:val="72"/>
          <w:szCs w:val="72"/>
        </w:rPr>
      </w:pPr>
      <w:r>
        <w:rPr>
          <w:rFonts w:hint="eastAsia" w:ascii="宋体" w:hAnsi="宋体" w:cs="宋体"/>
          <w:b/>
          <w:bCs/>
          <w:sz w:val="72"/>
          <w:szCs w:val="72"/>
        </w:rPr>
        <w:t>投标</w:t>
      </w:r>
      <w:r>
        <w:rPr>
          <w:rFonts w:hint="eastAsia" w:ascii="宋体" w:hAnsi="宋体" w:cs="宋体"/>
          <w:b/>
          <w:bCs/>
          <w:sz w:val="72"/>
          <w:szCs w:val="72"/>
          <w:lang w:val="en-US" w:eastAsia="zh-CN"/>
        </w:rPr>
        <w:t>响应</w:t>
      </w:r>
      <w:r>
        <w:rPr>
          <w:rFonts w:hint="eastAsia" w:ascii="宋体" w:hAnsi="宋体" w:cs="宋体"/>
          <w:b/>
          <w:bCs/>
          <w:sz w:val="72"/>
          <w:szCs w:val="72"/>
        </w:rPr>
        <w:t>文件</w:t>
      </w:r>
    </w:p>
    <w:p w14:paraId="4C417702">
      <w:pPr>
        <w:ind w:firstLine="420"/>
        <w:jc w:val="center"/>
        <w:rPr>
          <w:rFonts w:ascii="宋体" w:hAnsi="宋体" w:cs="宋体"/>
          <w:b/>
          <w:bCs/>
          <w:sz w:val="30"/>
          <w:szCs w:val="30"/>
        </w:rPr>
      </w:pPr>
      <w:r>
        <w:rPr>
          <w:rFonts w:hint="eastAsia" w:ascii="宋体" w:hAnsi="宋体" w:cs="宋体"/>
          <w:b/>
          <w:bCs/>
          <w:sz w:val="30"/>
          <w:szCs w:val="30"/>
        </w:rPr>
        <w:t>（封面参考格式）</w:t>
      </w:r>
    </w:p>
    <w:p w14:paraId="15083202">
      <w:pPr>
        <w:ind w:firstLine="1446"/>
        <w:jc w:val="center"/>
        <w:rPr>
          <w:rFonts w:ascii="宋体" w:hAnsi="宋体" w:cs="宋体"/>
          <w:b/>
          <w:bCs/>
          <w:sz w:val="72"/>
          <w:szCs w:val="72"/>
        </w:rPr>
      </w:pPr>
    </w:p>
    <w:p w14:paraId="434EAD82">
      <w:pPr>
        <w:ind w:firstLine="723"/>
        <w:jc w:val="center"/>
        <w:rPr>
          <w:rFonts w:ascii="宋体" w:hAnsi="宋体" w:cs="宋体"/>
          <w:b/>
          <w:bCs/>
          <w:sz w:val="36"/>
          <w:szCs w:val="36"/>
        </w:rPr>
      </w:pPr>
    </w:p>
    <w:p w14:paraId="5092A493">
      <w:pPr>
        <w:ind w:firstLine="2349" w:firstLineChars="650"/>
        <w:rPr>
          <w:rFonts w:ascii="宋体" w:hAnsi="宋体" w:cs="宋体"/>
          <w:b/>
          <w:bCs/>
          <w:sz w:val="36"/>
          <w:szCs w:val="36"/>
        </w:rPr>
      </w:pPr>
    </w:p>
    <w:p w14:paraId="69C15B2B">
      <w:pPr>
        <w:ind w:firstLine="2349" w:firstLineChars="650"/>
        <w:rPr>
          <w:rFonts w:ascii="宋体" w:hAnsi="宋体" w:cs="宋体"/>
          <w:b/>
          <w:bCs/>
          <w:sz w:val="36"/>
          <w:szCs w:val="36"/>
        </w:rPr>
      </w:pPr>
    </w:p>
    <w:p w14:paraId="3BBBCA18">
      <w:pPr>
        <w:ind w:firstLine="2349" w:firstLineChars="650"/>
        <w:rPr>
          <w:rFonts w:ascii="宋体" w:hAnsi="宋体" w:cs="宋体"/>
          <w:b/>
          <w:bCs/>
          <w:sz w:val="36"/>
          <w:szCs w:val="36"/>
        </w:rPr>
      </w:pPr>
    </w:p>
    <w:p w14:paraId="272C14AD">
      <w:pPr>
        <w:spacing w:line="360" w:lineRule="auto"/>
        <w:ind w:firstLine="2349" w:firstLineChars="650"/>
        <w:rPr>
          <w:rFonts w:ascii="宋体" w:hAnsi="宋体" w:cs="宋体"/>
          <w:b/>
          <w:bCs/>
          <w:sz w:val="36"/>
          <w:szCs w:val="36"/>
        </w:rPr>
      </w:pPr>
    </w:p>
    <w:p w14:paraId="59717A13">
      <w:pPr>
        <w:spacing w:line="360" w:lineRule="auto"/>
        <w:rPr>
          <w:rFonts w:ascii="宋体" w:hAnsi="宋体" w:cs="宋体"/>
          <w:b/>
          <w:bCs/>
          <w:sz w:val="36"/>
          <w:szCs w:val="36"/>
        </w:rPr>
      </w:pPr>
      <w:r>
        <w:rPr>
          <w:rFonts w:hint="eastAsia" w:ascii="宋体" w:hAnsi="宋体" w:cs="宋体"/>
          <w:b/>
          <w:bCs/>
          <w:sz w:val="36"/>
          <w:szCs w:val="36"/>
        </w:rPr>
        <w:t xml:space="preserve">    项目名称：</w:t>
      </w:r>
    </w:p>
    <w:p w14:paraId="175CCCB0">
      <w:pPr>
        <w:spacing w:line="360" w:lineRule="auto"/>
        <w:ind w:firstLine="723"/>
        <w:rPr>
          <w:rFonts w:ascii="宋体" w:hAnsi="宋体" w:cs="宋体"/>
          <w:b/>
          <w:bCs/>
          <w:sz w:val="36"/>
          <w:szCs w:val="36"/>
          <w:u w:val="single"/>
        </w:rPr>
      </w:pPr>
      <w:r>
        <w:rPr>
          <w:rFonts w:hint="eastAsia" w:ascii="宋体" w:hAnsi="宋体" w:cs="宋体"/>
          <w:b/>
          <w:bCs/>
          <w:sz w:val="36"/>
          <w:szCs w:val="36"/>
        </w:rPr>
        <w:t>投标供应商名称：</w:t>
      </w:r>
    </w:p>
    <w:p w14:paraId="28CE5EE5">
      <w:pPr>
        <w:spacing w:line="360" w:lineRule="auto"/>
        <w:ind w:firstLine="723" w:firstLineChars="200"/>
        <w:jc w:val="left"/>
        <w:rPr>
          <w:rFonts w:ascii="宋体" w:hAnsi="宋体" w:cs="宋体"/>
          <w:sz w:val="24"/>
          <w:szCs w:val="24"/>
        </w:rPr>
      </w:pPr>
      <w:r>
        <w:rPr>
          <w:rFonts w:hint="eastAsia" w:ascii="宋体" w:hAnsi="宋体" w:cs="宋体"/>
          <w:b/>
          <w:bCs/>
          <w:sz w:val="36"/>
          <w:szCs w:val="36"/>
        </w:rPr>
        <w:t>日期：</w:t>
      </w:r>
    </w:p>
    <w:p w14:paraId="3B79E750">
      <w:pPr>
        <w:spacing w:line="600" w:lineRule="auto"/>
        <w:ind w:firstLine="3694" w:firstLineChars="1150"/>
        <w:rPr>
          <w:rFonts w:ascii="宋体" w:hAnsi="宋体" w:cs="宋体"/>
          <w:b/>
          <w:bCs/>
          <w:sz w:val="32"/>
          <w:szCs w:val="32"/>
        </w:rPr>
      </w:pPr>
      <w:r>
        <w:rPr>
          <w:rFonts w:hint="eastAsia" w:ascii="宋体" w:hAnsi="宋体" w:cs="宋体"/>
          <w:b/>
          <w:bCs/>
          <w:sz w:val="32"/>
          <w:szCs w:val="32"/>
        </w:rPr>
        <w:br w:type="page"/>
      </w:r>
    </w:p>
    <w:p w14:paraId="24FEADD3">
      <w:pPr>
        <w:keepNext w:val="0"/>
        <w:keepLines w:val="0"/>
        <w:pageBreakBefore w:val="0"/>
        <w:tabs>
          <w:tab w:val="left" w:pos="5580"/>
          <w:tab w:val="left" w:pos="8400"/>
        </w:tabs>
        <w:kinsoku/>
        <w:wordWrap/>
        <w:overflowPunct/>
        <w:topLinePunct w:val="0"/>
        <w:autoSpaceDE/>
        <w:autoSpaceDN/>
        <w:bidi w:val="0"/>
        <w:adjustRightInd/>
        <w:snapToGrid w:val="0"/>
        <w:spacing w:line="440" w:lineRule="exact"/>
        <w:ind w:firstLine="482"/>
        <w:jc w:val="center"/>
        <w:textAlignment w:val="auto"/>
        <w:rPr>
          <w:rFonts w:hint="eastAsia" w:ascii="宋体" w:hAnsi="宋体"/>
          <w:b/>
          <w:color w:val="auto"/>
          <w:sz w:val="24"/>
          <w:szCs w:val="24"/>
          <w:highlight w:val="none"/>
        </w:rPr>
      </w:pPr>
      <w:r>
        <w:rPr>
          <w:rFonts w:hint="eastAsia" w:ascii="宋体" w:hAnsi="宋体"/>
          <w:b/>
          <w:bCs/>
          <w:color w:val="auto"/>
          <w:sz w:val="32"/>
          <w:szCs w:val="32"/>
          <w:highlight w:val="none"/>
        </w:rPr>
        <w:t>目录</w:t>
      </w:r>
    </w:p>
    <w:p w14:paraId="7E5125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1"/>
        </w:rPr>
      </w:pPr>
      <w:r>
        <w:rPr>
          <w:rFonts w:hint="eastAsia" w:ascii="宋体" w:hAnsi="宋体" w:eastAsia="宋体" w:cs="宋体"/>
          <w:b/>
          <w:sz w:val="24"/>
          <w:szCs w:val="21"/>
        </w:rPr>
        <w:t>投标文件由资审文件、</w:t>
      </w:r>
      <w:r>
        <w:rPr>
          <w:rFonts w:hint="eastAsia" w:ascii="宋体" w:hAnsi="宋体" w:eastAsia="宋体" w:cs="宋体"/>
          <w:b/>
          <w:sz w:val="24"/>
          <w:szCs w:val="21"/>
          <w:lang w:val="zh-CN"/>
        </w:rPr>
        <w:t>技术</w:t>
      </w:r>
      <w:r>
        <w:rPr>
          <w:rFonts w:hint="eastAsia" w:ascii="宋体" w:hAnsi="宋体" w:cs="宋体"/>
          <w:b/>
          <w:sz w:val="24"/>
          <w:szCs w:val="21"/>
          <w:lang w:val="en-US" w:eastAsia="zh-CN"/>
        </w:rPr>
        <w:t>标文件、</w:t>
      </w:r>
      <w:r>
        <w:rPr>
          <w:rFonts w:hint="eastAsia" w:ascii="宋体" w:hAnsi="宋体" w:eastAsia="宋体" w:cs="宋体"/>
          <w:b/>
          <w:sz w:val="24"/>
          <w:szCs w:val="21"/>
        </w:rPr>
        <w:t>经济</w:t>
      </w:r>
      <w:r>
        <w:rPr>
          <w:rFonts w:hint="eastAsia" w:ascii="宋体" w:hAnsi="宋体" w:cs="宋体"/>
          <w:b/>
          <w:sz w:val="24"/>
          <w:szCs w:val="21"/>
          <w:lang w:val="en-US" w:eastAsia="zh-CN"/>
        </w:rPr>
        <w:t>标文件三</w:t>
      </w:r>
      <w:r>
        <w:rPr>
          <w:rFonts w:hint="eastAsia" w:ascii="宋体" w:hAnsi="宋体" w:eastAsia="宋体" w:cs="宋体"/>
          <w:b/>
          <w:sz w:val="24"/>
          <w:szCs w:val="21"/>
        </w:rPr>
        <w:t>部分组成。请投标人根据本招标文件的要求在以上</w:t>
      </w:r>
      <w:r>
        <w:rPr>
          <w:rFonts w:hint="eastAsia" w:ascii="宋体" w:hAnsi="宋体" w:cs="宋体"/>
          <w:b/>
          <w:sz w:val="24"/>
          <w:szCs w:val="21"/>
          <w:lang w:val="en-US" w:eastAsia="zh-CN"/>
        </w:rPr>
        <w:t>三</w:t>
      </w:r>
      <w:r>
        <w:rPr>
          <w:rFonts w:hint="eastAsia" w:ascii="宋体" w:hAnsi="宋体" w:eastAsia="宋体" w:cs="宋体"/>
          <w:b/>
          <w:sz w:val="24"/>
          <w:szCs w:val="21"/>
        </w:rPr>
        <w:t>部分中分别上传响应的投标材料。</w:t>
      </w:r>
    </w:p>
    <w:p w14:paraId="3882CED9">
      <w:pPr>
        <w:keepNext w:val="0"/>
        <w:keepLines w:val="0"/>
        <w:pageBreakBefore w:val="0"/>
        <w:tabs>
          <w:tab w:val="left" w:pos="5580"/>
          <w:tab w:val="left" w:pos="8400"/>
        </w:tabs>
        <w:kinsoku/>
        <w:wordWrap/>
        <w:overflowPunct/>
        <w:topLinePunct w:val="0"/>
        <w:autoSpaceDE/>
        <w:autoSpaceDN/>
        <w:bidi w:val="0"/>
        <w:adjustRightInd/>
        <w:snapToGrid w:val="0"/>
        <w:spacing w:line="440" w:lineRule="exact"/>
        <w:textAlignment w:val="auto"/>
        <w:rPr>
          <w:rFonts w:hint="eastAsia" w:ascii="宋体" w:hAnsi="宋体" w:eastAsia="宋体"/>
          <w:b/>
          <w:color w:val="auto"/>
          <w:sz w:val="24"/>
          <w:szCs w:val="24"/>
          <w:highlight w:val="none"/>
          <w:lang w:val="en-US" w:eastAsia="zh-CN"/>
        </w:rPr>
      </w:pPr>
      <w:r>
        <w:rPr>
          <w:rFonts w:hint="eastAsia" w:ascii="宋体" w:hAnsi="宋体" w:cs="宋体"/>
          <w:b/>
          <w:sz w:val="24"/>
          <w:szCs w:val="21"/>
          <w:lang w:val="en-US" w:eastAsia="zh-CN"/>
        </w:rPr>
        <w:t>一</w:t>
      </w:r>
      <w:r>
        <w:rPr>
          <w:rFonts w:hint="eastAsia" w:ascii="宋体" w:hAnsi="宋体" w:eastAsia="宋体" w:cs="宋体"/>
          <w:b/>
          <w:sz w:val="24"/>
          <w:szCs w:val="21"/>
        </w:rPr>
        <w:t>、资格审查内容</w:t>
      </w:r>
    </w:p>
    <w:p w14:paraId="506AAA0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 xml:space="preserve">文件1  </w:t>
      </w:r>
      <w:r>
        <w:rPr>
          <w:rFonts w:hint="eastAsia" w:ascii="宋体" w:hAnsi="宋体" w:eastAsia="宋体" w:cs="宋体"/>
          <w:sz w:val="24"/>
          <w:szCs w:val="21"/>
        </w:rPr>
        <w:t>资审文件封面（格式见附件1）</w:t>
      </w:r>
      <w:r>
        <w:rPr>
          <w:rFonts w:hint="eastAsia" w:ascii="宋体" w:hAnsi="宋体" w:eastAsia="宋体" w:cs="宋体"/>
          <w:sz w:val="24"/>
          <w:szCs w:val="21"/>
          <w:lang w:eastAsia="zh-CN"/>
        </w:rPr>
        <w:t>。</w:t>
      </w:r>
    </w:p>
    <w:p w14:paraId="3CE45E2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val="en-US" w:eastAsia="zh-CN"/>
        </w:rPr>
        <w:t xml:space="preserve">2  </w:t>
      </w:r>
      <w:r>
        <w:rPr>
          <w:rFonts w:hint="eastAsia" w:ascii="宋体" w:hAnsi="宋体" w:cs="宋体"/>
          <w:bCs/>
          <w:color w:val="auto"/>
          <w:sz w:val="24"/>
          <w:szCs w:val="24"/>
          <w:highlight w:val="none"/>
        </w:rPr>
        <w:t>有效的工商营业执照副本（</w:t>
      </w:r>
      <w:r>
        <w:rPr>
          <w:rFonts w:hint="eastAsia" w:ascii="宋体" w:hAnsi="宋体" w:cs="宋体"/>
          <w:color w:val="auto"/>
          <w:sz w:val="24"/>
          <w:szCs w:val="24"/>
          <w:highlight w:val="none"/>
          <w:lang w:val="en-US" w:eastAsia="zh-CN"/>
        </w:rPr>
        <w:t>如为联合体投标，须提供双方营业执照副本</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p>
    <w:p w14:paraId="1F72FB1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投标函</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格式见“附件</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、投标函格式”</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w:t>
      </w:r>
    </w:p>
    <w:p w14:paraId="7EDFA22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 xml:space="preserve">  </w:t>
      </w:r>
      <w:r>
        <w:rPr>
          <w:rFonts w:hint="eastAsia" w:ascii="宋体" w:hAnsi="宋体" w:cs="宋体"/>
          <w:bCs/>
          <w:color w:val="auto"/>
          <w:kern w:val="0"/>
          <w:sz w:val="24"/>
          <w:szCs w:val="24"/>
          <w:highlight w:val="none"/>
          <w:lang w:val="en-US" w:eastAsia="zh-CN"/>
        </w:rPr>
        <w:t>联合体协议书（如有，格式自拟，加盖联合体双方单位公章）。</w:t>
      </w:r>
    </w:p>
    <w:p w14:paraId="71123A29">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sz w:val="24"/>
          <w:szCs w:val="24"/>
          <w:highlight w:val="none"/>
          <w:lang w:val="en-US" w:eastAsia="zh-CN"/>
        </w:rPr>
        <w:t xml:space="preserve">文件5  </w:t>
      </w:r>
      <w:r>
        <w:rPr>
          <w:rFonts w:hint="eastAsia" w:ascii="宋体" w:hAnsi="宋体" w:cs="宋体"/>
          <w:bCs/>
          <w:color w:val="auto"/>
          <w:kern w:val="0"/>
          <w:sz w:val="24"/>
          <w:szCs w:val="24"/>
          <w:highlight w:val="none"/>
          <w:lang w:val="en-US" w:eastAsia="zh-CN"/>
        </w:rPr>
        <w:t>投标人资质证书及施工单位的安全生产许可证</w:t>
      </w:r>
      <w:r>
        <w:rPr>
          <w:rFonts w:hint="eastAsia" w:ascii="宋体" w:hAnsi="宋体" w:eastAsia="宋体" w:cs="宋体"/>
          <w:color w:val="auto"/>
          <w:sz w:val="24"/>
          <w:szCs w:val="24"/>
          <w:highlight w:val="none"/>
          <w:lang w:val="en-US" w:eastAsia="zh-CN"/>
        </w:rPr>
        <w:t>（如为联合体投标，须提供双方资质证书）</w:t>
      </w:r>
      <w:r>
        <w:rPr>
          <w:rFonts w:hint="eastAsia" w:ascii="宋体" w:hAnsi="宋体" w:cs="宋体"/>
          <w:color w:val="auto"/>
          <w:sz w:val="24"/>
          <w:szCs w:val="24"/>
          <w:highlight w:val="none"/>
          <w:lang w:val="en-US" w:eastAsia="zh-CN"/>
        </w:rPr>
        <w:t>。</w:t>
      </w:r>
    </w:p>
    <w:p w14:paraId="3BD0E6D7">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文件6  设计项目负责人及施工项目负责人的资格证书（含安全考核合格B证）。</w:t>
      </w:r>
    </w:p>
    <w:p w14:paraId="3482CE4C">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文件7  设计项目负责人、施工项目负责人及授权委托人身份证复印件、及由社保部门出具的投标人为其缴纳的2024年9月份—2024年11月份中至少1个月的养老保险缴纳证明材料（若上述人员为退休人员，须提供退休证书及返聘合同）。</w:t>
      </w:r>
    </w:p>
    <w:p w14:paraId="055351E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kern w:val="0"/>
          <w:sz w:val="24"/>
          <w:szCs w:val="24"/>
          <w:highlight w:val="none"/>
          <w:lang w:val="en-US" w:eastAsia="zh-CN"/>
        </w:rPr>
        <w:t xml:space="preserve">文件8  </w:t>
      </w:r>
      <w:r>
        <w:rPr>
          <w:rFonts w:hint="eastAsia" w:ascii="宋体" w:hAnsi="宋体" w:cs="宋体"/>
          <w:bCs/>
          <w:color w:val="auto"/>
          <w:sz w:val="24"/>
          <w:szCs w:val="24"/>
          <w:highlight w:val="none"/>
        </w:rPr>
        <w:t>法定代表人身份证明书和企业法定代表人授权书，授权书格式见“</w:t>
      </w:r>
      <w:r>
        <w:rPr>
          <w:rFonts w:hint="eastAsia" w:ascii="宋体" w:hAnsi="宋体" w:cs="宋体"/>
          <w:bCs/>
          <w:color w:val="auto"/>
          <w:sz w:val="24"/>
          <w:szCs w:val="24"/>
          <w:highlight w:val="none"/>
          <w:lang w:val="en-US" w:eastAsia="zh-CN"/>
        </w:rPr>
        <w:t>附件3</w:t>
      </w:r>
      <w:r>
        <w:rPr>
          <w:rFonts w:hint="eastAsia" w:ascii="宋体" w:hAnsi="宋体" w:cs="宋体"/>
          <w:bCs/>
          <w:color w:val="auto"/>
          <w:sz w:val="24"/>
          <w:szCs w:val="24"/>
          <w:highlight w:val="none"/>
        </w:rPr>
        <w:t>、法定代表人身份证明书和法定代表人授权书格式”</w:t>
      </w:r>
      <w:r>
        <w:rPr>
          <w:rFonts w:hint="eastAsia" w:ascii="宋体" w:hAnsi="宋体" w:cs="宋体"/>
          <w:bCs/>
          <w:color w:val="auto"/>
          <w:sz w:val="24"/>
          <w:szCs w:val="24"/>
          <w:highlight w:val="none"/>
          <w:lang w:eastAsia="zh-CN"/>
        </w:rPr>
        <w:t>（若为法定代表人前来投标的，无须提供授权书）</w:t>
      </w:r>
      <w:r>
        <w:rPr>
          <w:rFonts w:hint="eastAsia" w:ascii="宋体" w:hAnsi="宋体" w:cs="宋体"/>
          <w:bCs/>
          <w:color w:val="auto"/>
          <w:sz w:val="24"/>
          <w:szCs w:val="24"/>
          <w:highlight w:val="none"/>
        </w:rPr>
        <w:t>。</w:t>
      </w:r>
    </w:p>
    <w:p w14:paraId="0CE099C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 xml:space="preserve">  供应商资格声明，声明格式见“附件</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、供应商资格声明格式”。</w:t>
      </w:r>
    </w:p>
    <w:p w14:paraId="457FAD4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iCs/>
          <w:color w:val="auto"/>
          <w:sz w:val="24"/>
          <w:szCs w:val="24"/>
          <w:highlight w:val="none"/>
        </w:rPr>
      </w:pP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color w:val="auto"/>
          <w:kern w:val="0"/>
          <w:sz w:val="24"/>
          <w:szCs w:val="24"/>
          <w:highlight w:val="none"/>
        </w:rPr>
        <w:t>参加政府采购活动前3年内在经营活动中没有重大违法记录的书面声明</w:t>
      </w:r>
      <w:r>
        <w:rPr>
          <w:rFonts w:hint="eastAsia" w:ascii="宋体" w:hAnsi="宋体" w:cs="宋体"/>
          <w:color w:val="auto"/>
          <w:kern w:val="0"/>
          <w:sz w:val="24"/>
          <w:szCs w:val="24"/>
          <w:highlight w:val="none"/>
          <w:lang w:eastAsia="zh-CN"/>
        </w:rPr>
        <w:t>，</w:t>
      </w:r>
      <w:r>
        <w:rPr>
          <w:rFonts w:hint="eastAsia" w:ascii="宋体" w:hAnsi="宋体" w:cs="宋体"/>
          <w:iCs/>
          <w:color w:val="auto"/>
          <w:sz w:val="24"/>
          <w:szCs w:val="24"/>
          <w:highlight w:val="none"/>
        </w:rPr>
        <w:t>声明格式见“附件</w:t>
      </w:r>
      <w:r>
        <w:rPr>
          <w:rFonts w:hint="eastAsia" w:ascii="宋体" w:hAnsi="宋体" w:cs="宋体"/>
          <w:iCs/>
          <w:color w:val="auto"/>
          <w:sz w:val="24"/>
          <w:szCs w:val="24"/>
          <w:highlight w:val="none"/>
          <w:lang w:val="en-US" w:eastAsia="zh-CN"/>
        </w:rPr>
        <w:t>5</w:t>
      </w:r>
      <w:r>
        <w:rPr>
          <w:rFonts w:hint="eastAsia" w:ascii="宋体" w:hAnsi="宋体" w:cs="宋体"/>
          <w:iCs/>
          <w:color w:val="auto"/>
          <w:sz w:val="24"/>
          <w:szCs w:val="24"/>
          <w:highlight w:val="none"/>
        </w:rPr>
        <w:t>、</w:t>
      </w:r>
      <w:r>
        <w:rPr>
          <w:rFonts w:hint="eastAsia" w:ascii="宋体" w:hAnsi="宋体" w:cs="宋体"/>
          <w:color w:val="auto"/>
          <w:kern w:val="0"/>
          <w:sz w:val="24"/>
          <w:szCs w:val="24"/>
          <w:highlight w:val="none"/>
        </w:rPr>
        <w:t>参加政府采购活动前3年内在经营活动中没有重大违法记录的书面声明</w:t>
      </w:r>
      <w:r>
        <w:rPr>
          <w:rFonts w:hint="eastAsia" w:ascii="宋体" w:hAnsi="宋体" w:cs="宋体"/>
          <w:iCs/>
          <w:color w:val="auto"/>
          <w:sz w:val="24"/>
          <w:szCs w:val="24"/>
          <w:highlight w:val="none"/>
        </w:rPr>
        <w:t>”。</w:t>
      </w:r>
    </w:p>
    <w:p w14:paraId="137DDB27">
      <w:pPr>
        <w:pStyle w:val="17"/>
        <w:keepNext w:val="0"/>
        <w:keepLines w:val="0"/>
        <w:pageBreakBefore w:val="0"/>
        <w:kinsoku/>
        <w:wordWrap/>
        <w:overflowPunct/>
        <w:topLinePunct w:val="0"/>
        <w:autoSpaceDE/>
        <w:autoSpaceDN/>
        <w:bidi w:val="0"/>
        <w:adjustRightInd/>
        <w:spacing w:line="440" w:lineRule="exact"/>
        <w:ind w:firstLine="480"/>
        <w:textAlignment w:val="auto"/>
        <w:rPr>
          <w:rFonts w:hint="eastAsia" w:cs="宋体"/>
          <w:bCs/>
          <w:color w:val="auto"/>
          <w:sz w:val="24"/>
          <w:szCs w:val="24"/>
          <w:highlight w:val="none"/>
        </w:rPr>
      </w:pPr>
      <w:r>
        <w:rPr>
          <w:rFonts w:hint="eastAsia" w:cs="宋体"/>
          <w:iCs/>
          <w:color w:val="auto"/>
          <w:sz w:val="24"/>
          <w:szCs w:val="24"/>
          <w:highlight w:val="none"/>
        </w:rPr>
        <w:t>文件</w:t>
      </w:r>
      <w:r>
        <w:rPr>
          <w:rFonts w:hint="eastAsia" w:cs="宋体"/>
          <w:iCs/>
          <w:color w:val="auto"/>
          <w:sz w:val="24"/>
          <w:szCs w:val="24"/>
          <w:highlight w:val="none"/>
          <w:lang w:val="en-US" w:eastAsia="zh-CN"/>
        </w:rPr>
        <w:t>11</w:t>
      </w:r>
      <w:r>
        <w:rPr>
          <w:rFonts w:hint="eastAsia" w:cs="宋体"/>
          <w:iCs/>
          <w:color w:val="auto"/>
          <w:sz w:val="24"/>
          <w:szCs w:val="24"/>
          <w:highlight w:val="none"/>
        </w:rPr>
        <w:t xml:space="preserve">  </w:t>
      </w:r>
      <w:r>
        <w:rPr>
          <w:rFonts w:hint="eastAsia" w:cs="宋体"/>
          <w:bCs/>
          <w:color w:val="auto"/>
          <w:sz w:val="24"/>
          <w:szCs w:val="24"/>
          <w:highlight w:val="none"/>
        </w:rPr>
        <w:t>公共资源交易投标信用承诺书（格式见附件</w:t>
      </w:r>
      <w:r>
        <w:rPr>
          <w:rFonts w:hint="eastAsia" w:cs="宋体"/>
          <w:bCs/>
          <w:color w:val="auto"/>
          <w:sz w:val="24"/>
          <w:szCs w:val="24"/>
          <w:highlight w:val="none"/>
          <w:lang w:val="en-US" w:eastAsia="zh-CN"/>
        </w:rPr>
        <w:t>6</w:t>
      </w:r>
      <w:r>
        <w:rPr>
          <w:rFonts w:hint="eastAsia" w:cs="宋体"/>
          <w:bCs/>
          <w:color w:val="auto"/>
          <w:sz w:val="24"/>
          <w:szCs w:val="24"/>
          <w:highlight w:val="none"/>
        </w:rPr>
        <w:t>）。</w:t>
      </w:r>
    </w:p>
    <w:p w14:paraId="4EE323DF">
      <w:pPr>
        <w:pStyle w:val="17"/>
        <w:keepNext w:val="0"/>
        <w:keepLines w:val="0"/>
        <w:pageBreakBefore w:val="0"/>
        <w:kinsoku/>
        <w:wordWrap/>
        <w:overflowPunct/>
        <w:topLinePunct w:val="0"/>
        <w:autoSpaceDE/>
        <w:autoSpaceDN/>
        <w:bidi w:val="0"/>
        <w:adjustRightInd/>
        <w:spacing w:line="440" w:lineRule="exact"/>
        <w:ind w:firstLine="480"/>
        <w:jc w:val="left"/>
        <w:textAlignment w:val="auto"/>
        <w:rPr>
          <w:rFonts w:hint="default" w:ascii="宋体" w:hAnsi="宋体" w:eastAsia="宋体" w:cs="宋体"/>
          <w:bCs/>
          <w:color w:val="auto"/>
          <w:kern w:val="0"/>
          <w:sz w:val="24"/>
          <w:szCs w:val="24"/>
          <w:highlight w:val="none"/>
          <w:lang w:val="en-US" w:eastAsia="zh-CN"/>
        </w:rPr>
      </w:pPr>
      <w:r>
        <w:rPr>
          <w:rFonts w:hint="eastAsia" w:cs="宋体"/>
          <w:bCs/>
          <w:color w:val="auto"/>
          <w:sz w:val="24"/>
          <w:szCs w:val="24"/>
          <w:highlight w:val="none"/>
          <w:lang w:val="en-US" w:eastAsia="zh-CN"/>
        </w:rPr>
        <w:t xml:space="preserve">文件12  </w:t>
      </w:r>
      <w:r>
        <w:rPr>
          <w:rFonts w:hint="eastAsia" w:ascii="宋体" w:hAnsi="宋体" w:cs="宋体"/>
          <w:bCs/>
          <w:color w:val="auto"/>
          <w:kern w:val="0"/>
          <w:sz w:val="24"/>
          <w:szCs w:val="24"/>
          <w:highlight w:val="none"/>
          <w:lang w:eastAsia="zh-CN"/>
        </w:rPr>
        <w:t>自本次公告发布之日起至投标截止时间止内在“信用中国”网站（www.creditchina.gov.cn）的查询结果证明材料</w:t>
      </w:r>
      <w:r>
        <w:rPr>
          <w:rFonts w:hint="eastAsia" w:cs="宋体"/>
          <w:bCs/>
          <w:color w:val="auto"/>
          <w:kern w:val="0"/>
          <w:sz w:val="24"/>
          <w:szCs w:val="24"/>
          <w:highlight w:val="none"/>
          <w:lang w:eastAsia="zh-CN"/>
        </w:rPr>
        <w:t>。</w:t>
      </w:r>
    </w:p>
    <w:p w14:paraId="39FC4698">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cs="宋体"/>
          <w:bCs/>
          <w:color w:val="auto"/>
          <w:sz w:val="24"/>
          <w:szCs w:val="24"/>
          <w:highlight w:val="none"/>
        </w:rPr>
      </w:pPr>
      <w:r>
        <w:rPr>
          <w:rFonts w:hint="eastAsia" w:ascii="宋体" w:hAnsi="宋体" w:cs="宋体"/>
          <w:bCs/>
          <w:color w:val="auto"/>
          <w:kern w:val="0"/>
          <w:sz w:val="24"/>
          <w:szCs w:val="24"/>
          <w:highlight w:val="none"/>
          <w:lang w:val="en-US" w:eastAsia="zh-CN"/>
        </w:rPr>
        <w:t xml:space="preserve">文件13  </w:t>
      </w:r>
      <w:r>
        <w:rPr>
          <w:rFonts w:hint="eastAsia" w:ascii="宋体" w:hAnsi="宋体" w:eastAsia="宋体" w:cs="宋体"/>
          <w:color w:val="auto"/>
          <w:sz w:val="24"/>
          <w:szCs w:val="24"/>
          <w:highlight w:val="none"/>
        </w:rPr>
        <w:t>商务条款响应及偏离表</w:t>
      </w:r>
      <w:r>
        <w:rPr>
          <w:rFonts w:hint="eastAsia" w:cs="宋体"/>
          <w:bCs/>
          <w:color w:val="auto"/>
          <w:sz w:val="24"/>
          <w:szCs w:val="24"/>
          <w:highlight w:val="none"/>
        </w:rPr>
        <w:t>（格式见附件</w:t>
      </w:r>
      <w:r>
        <w:rPr>
          <w:rFonts w:hint="eastAsia" w:cs="宋体"/>
          <w:bCs/>
          <w:color w:val="auto"/>
          <w:sz w:val="24"/>
          <w:szCs w:val="24"/>
          <w:highlight w:val="none"/>
          <w:lang w:val="en-US" w:eastAsia="zh-CN"/>
        </w:rPr>
        <w:t>7</w:t>
      </w:r>
      <w:r>
        <w:rPr>
          <w:rFonts w:hint="eastAsia" w:cs="宋体"/>
          <w:bCs/>
          <w:color w:val="auto"/>
          <w:sz w:val="24"/>
          <w:szCs w:val="24"/>
          <w:highlight w:val="none"/>
        </w:rPr>
        <w:t>）。</w:t>
      </w:r>
    </w:p>
    <w:p w14:paraId="33D238F1">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cs="宋体"/>
          <w:sz w:val="24"/>
          <w:szCs w:val="21"/>
          <w:lang w:eastAsia="zh-CN"/>
        </w:rPr>
      </w:pPr>
      <w:r>
        <w:rPr>
          <w:rFonts w:hint="eastAsia" w:ascii="宋体" w:hAnsi="宋体" w:cs="宋体"/>
          <w:b w:val="0"/>
          <w:bCs/>
          <w:sz w:val="24"/>
          <w:szCs w:val="21"/>
          <w:lang w:val="en-US" w:eastAsia="zh-CN"/>
        </w:rPr>
        <w:t xml:space="preserve">文件14  </w:t>
      </w:r>
      <w:r>
        <w:rPr>
          <w:rFonts w:hint="eastAsia" w:ascii="宋体" w:hAnsi="宋体" w:eastAsia="宋体" w:cs="宋体"/>
          <w:sz w:val="24"/>
          <w:szCs w:val="21"/>
        </w:rPr>
        <w:t>中小企业声明函</w:t>
      </w:r>
      <w:r>
        <w:rPr>
          <w:rFonts w:hint="eastAsia" w:ascii="宋体" w:hAnsi="宋体" w:cs="宋体"/>
          <w:sz w:val="24"/>
          <w:szCs w:val="21"/>
          <w:lang w:eastAsia="zh-CN"/>
        </w:rPr>
        <w:t>（</w:t>
      </w:r>
      <w:r>
        <w:rPr>
          <w:rFonts w:hint="eastAsia" w:ascii="宋体" w:hAnsi="宋体" w:cs="宋体"/>
          <w:sz w:val="24"/>
          <w:szCs w:val="21"/>
          <w:lang w:val="en-US" w:eastAsia="zh-CN"/>
        </w:rPr>
        <w:t>如有</w:t>
      </w:r>
      <w:r>
        <w:rPr>
          <w:rFonts w:hint="eastAsia" w:ascii="宋体" w:hAnsi="宋体" w:cs="宋体"/>
          <w:sz w:val="24"/>
          <w:szCs w:val="21"/>
          <w:lang w:eastAsia="zh-CN"/>
        </w:rPr>
        <w:t>）</w:t>
      </w:r>
      <w:r>
        <w:rPr>
          <w:rFonts w:hint="eastAsia" w:ascii="宋体" w:hAnsi="宋体" w:eastAsia="宋体" w:cs="宋体"/>
          <w:sz w:val="24"/>
          <w:szCs w:val="21"/>
        </w:rPr>
        <w:t>（格式见附件</w:t>
      </w:r>
      <w:r>
        <w:rPr>
          <w:rFonts w:hint="eastAsia" w:ascii="宋体" w:hAnsi="宋体" w:cs="宋体"/>
          <w:sz w:val="24"/>
          <w:szCs w:val="21"/>
          <w:lang w:val="en-US" w:eastAsia="zh-CN"/>
        </w:rPr>
        <w:t>8</w:t>
      </w:r>
      <w:r>
        <w:rPr>
          <w:rFonts w:hint="eastAsia" w:ascii="宋体" w:hAnsi="宋体" w:eastAsia="宋体" w:cs="宋体"/>
          <w:sz w:val="24"/>
          <w:szCs w:val="21"/>
        </w:rPr>
        <w:t>）</w:t>
      </w:r>
      <w:r>
        <w:rPr>
          <w:rFonts w:hint="eastAsia" w:ascii="宋体" w:hAnsi="宋体" w:cs="宋体"/>
          <w:sz w:val="24"/>
          <w:szCs w:val="21"/>
          <w:lang w:eastAsia="zh-CN"/>
        </w:rPr>
        <w:t>。</w:t>
      </w:r>
    </w:p>
    <w:p w14:paraId="6806DCCC">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cs="宋体"/>
          <w:sz w:val="24"/>
          <w:szCs w:val="21"/>
          <w:lang w:eastAsia="zh-CN"/>
        </w:rPr>
      </w:pPr>
      <w:r>
        <w:rPr>
          <w:rFonts w:hint="eastAsia" w:ascii="宋体" w:hAnsi="宋体" w:cs="宋体"/>
          <w:b w:val="0"/>
          <w:bCs/>
          <w:sz w:val="24"/>
          <w:szCs w:val="21"/>
          <w:lang w:val="en-US" w:eastAsia="zh-CN"/>
        </w:rPr>
        <w:t xml:space="preserve">文件15  </w:t>
      </w:r>
      <w:r>
        <w:rPr>
          <w:rFonts w:hint="eastAsia" w:ascii="宋体" w:hAnsi="宋体" w:eastAsia="宋体" w:cs="宋体"/>
          <w:sz w:val="24"/>
          <w:szCs w:val="21"/>
        </w:rPr>
        <w:t>残疾人福利性单位声明函</w:t>
      </w:r>
      <w:r>
        <w:rPr>
          <w:rFonts w:hint="eastAsia" w:ascii="宋体" w:hAnsi="宋体" w:cs="宋体"/>
          <w:sz w:val="24"/>
          <w:szCs w:val="21"/>
          <w:lang w:eastAsia="zh-CN"/>
        </w:rPr>
        <w:t>（</w:t>
      </w:r>
      <w:r>
        <w:rPr>
          <w:rFonts w:hint="eastAsia" w:ascii="宋体" w:hAnsi="宋体" w:cs="宋体"/>
          <w:sz w:val="24"/>
          <w:szCs w:val="21"/>
          <w:lang w:val="en-US" w:eastAsia="zh-CN"/>
        </w:rPr>
        <w:t>如有</w:t>
      </w:r>
      <w:r>
        <w:rPr>
          <w:rFonts w:hint="eastAsia" w:ascii="宋体" w:hAnsi="宋体" w:cs="宋体"/>
          <w:sz w:val="24"/>
          <w:szCs w:val="21"/>
          <w:lang w:eastAsia="zh-CN"/>
        </w:rPr>
        <w:t>）</w:t>
      </w:r>
      <w:r>
        <w:rPr>
          <w:rFonts w:hint="eastAsia" w:ascii="宋体" w:hAnsi="宋体" w:eastAsia="宋体" w:cs="宋体"/>
          <w:sz w:val="24"/>
          <w:szCs w:val="21"/>
        </w:rPr>
        <w:t>（格式见附件</w:t>
      </w:r>
      <w:r>
        <w:rPr>
          <w:rFonts w:hint="eastAsia" w:ascii="宋体" w:hAnsi="宋体" w:cs="宋体"/>
          <w:sz w:val="24"/>
          <w:szCs w:val="21"/>
          <w:lang w:val="en-US" w:eastAsia="zh-CN"/>
        </w:rPr>
        <w:t>9</w:t>
      </w:r>
      <w:r>
        <w:rPr>
          <w:rFonts w:hint="eastAsia" w:ascii="宋体" w:hAnsi="宋体" w:eastAsia="宋体" w:cs="宋体"/>
          <w:sz w:val="24"/>
          <w:szCs w:val="21"/>
        </w:rPr>
        <w:t>）</w:t>
      </w:r>
      <w:r>
        <w:rPr>
          <w:rFonts w:hint="eastAsia" w:ascii="宋体" w:hAnsi="宋体" w:cs="宋体"/>
          <w:sz w:val="24"/>
          <w:szCs w:val="21"/>
          <w:lang w:eastAsia="zh-CN"/>
        </w:rPr>
        <w:t>。</w:t>
      </w:r>
    </w:p>
    <w:p w14:paraId="05B00567">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cs="宋体"/>
          <w:sz w:val="24"/>
          <w:szCs w:val="21"/>
          <w:lang w:val="zh-CN"/>
        </w:rPr>
      </w:pPr>
      <w:r>
        <w:rPr>
          <w:rFonts w:hint="eastAsia" w:ascii="宋体" w:hAnsi="宋体" w:cs="宋体"/>
          <w:b w:val="0"/>
          <w:bCs/>
          <w:sz w:val="24"/>
          <w:szCs w:val="21"/>
          <w:lang w:val="en-US" w:eastAsia="zh-CN"/>
        </w:rPr>
        <w:t xml:space="preserve">文件16  </w:t>
      </w:r>
      <w:r>
        <w:rPr>
          <w:rFonts w:hint="eastAsia" w:ascii="宋体" w:hAnsi="宋体" w:eastAsia="宋体" w:cs="宋体"/>
          <w:sz w:val="24"/>
          <w:szCs w:val="21"/>
        </w:rPr>
        <w:t>监狱和戒毒企业证明材料</w:t>
      </w:r>
      <w:r>
        <w:rPr>
          <w:rFonts w:hint="eastAsia" w:ascii="宋体" w:hAnsi="宋体" w:cs="宋体"/>
          <w:sz w:val="24"/>
          <w:szCs w:val="21"/>
          <w:lang w:eastAsia="zh-CN"/>
        </w:rPr>
        <w:t>（</w:t>
      </w:r>
      <w:r>
        <w:rPr>
          <w:rFonts w:hint="eastAsia" w:ascii="宋体" w:hAnsi="宋体" w:cs="宋体"/>
          <w:sz w:val="24"/>
          <w:szCs w:val="21"/>
          <w:lang w:val="en-US" w:eastAsia="zh-CN"/>
        </w:rPr>
        <w:t>如有</w:t>
      </w:r>
      <w:r>
        <w:rPr>
          <w:rFonts w:hint="eastAsia" w:ascii="宋体" w:hAnsi="宋体" w:cs="宋体"/>
          <w:sz w:val="24"/>
          <w:szCs w:val="21"/>
          <w:lang w:eastAsia="zh-CN"/>
        </w:rPr>
        <w:t>）</w:t>
      </w:r>
      <w:r>
        <w:rPr>
          <w:rFonts w:hint="eastAsia" w:ascii="宋体" w:hAnsi="宋体" w:eastAsia="宋体" w:cs="宋体"/>
          <w:sz w:val="24"/>
          <w:szCs w:val="21"/>
          <w:lang w:val="zh-CN"/>
        </w:rPr>
        <w:t>（格式见附件</w:t>
      </w:r>
      <w:r>
        <w:rPr>
          <w:rFonts w:hint="eastAsia" w:ascii="宋体" w:hAnsi="宋体" w:eastAsia="宋体" w:cs="宋体"/>
          <w:sz w:val="24"/>
          <w:szCs w:val="21"/>
          <w:lang w:val="en-US" w:eastAsia="zh-CN"/>
        </w:rPr>
        <w:t>10</w:t>
      </w:r>
      <w:r>
        <w:rPr>
          <w:rFonts w:hint="eastAsia" w:ascii="宋体" w:hAnsi="宋体" w:eastAsia="宋体" w:cs="宋体"/>
          <w:sz w:val="24"/>
          <w:szCs w:val="21"/>
          <w:lang w:val="zh-CN"/>
        </w:rPr>
        <w:t>）</w:t>
      </w:r>
      <w:r>
        <w:rPr>
          <w:rFonts w:hint="eastAsia" w:ascii="宋体" w:hAnsi="宋体" w:cs="宋体"/>
          <w:sz w:val="24"/>
          <w:szCs w:val="21"/>
          <w:lang w:val="zh-CN"/>
        </w:rPr>
        <w:t>。</w:t>
      </w:r>
    </w:p>
    <w:p w14:paraId="54B5A8BF">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default" w:ascii="宋体" w:hAnsi="宋体" w:cs="宋体"/>
          <w:b/>
          <w:sz w:val="24"/>
          <w:szCs w:val="21"/>
          <w:lang w:val="en-US" w:eastAsia="zh-CN"/>
        </w:rPr>
      </w:pPr>
      <w:r>
        <w:rPr>
          <w:rFonts w:hint="eastAsia" w:ascii="宋体" w:hAnsi="宋体" w:cs="宋体"/>
          <w:b w:val="0"/>
          <w:bCs/>
          <w:sz w:val="24"/>
          <w:szCs w:val="21"/>
          <w:lang w:val="en-US" w:eastAsia="zh-CN"/>
        </w:rPr>
        <w:t xml:space="preserve">文件17  </w:t>
      </w:r>
      <w:r>
        <w:rPr>
          <w:rFonts w:hint="eastAsia" w:ascii="宋体" w:hAnsi="宋体" w:eastAsia="宋体" w:cs="宋体"/>
          <w:color w:val="000000"/>
          <w:sz w:val="24"/>
          <w:szCs w:val="24"/>
        </w:rPr>
        <w:t>其</w:t>
      </w:r>
      <w:r>
        <w:rPr>
          <w:rFonts w:hint="eastAsia" w:ascii="宋体" w:hAnsi="宋体" w:eastAsia="宋体" w:cs="宋体"/>
          <w:color w:val="000000"/>
          <w:sz w:val="24"/>
          <w:szCs w:val="24"/>
          <w:lang w:eastAsia="zh-CN"/>
        </w:rPr>
        <w:t>他</w:t>
      </w:r>
      <w:r>
        <w:rPr>
          <w:rFonts w:hint="eastAsia" w:ascii="宋体" w:hAnsi="宋体" w:eastAsia="宋体" w:cs="宋体"/>
          <w:color w:val="000000"/>
          <w:sz w:val="24"/>
          <w:szCs w:val="24"/>
        </w:rPr>
        <w:t>需要提交的资格审查证明材料。</w:t>
      </w:r>
    </w:p>
    <w:p w14:paraId="167A1D3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cs="宋体"/>
          <w:b/>
          <w:sz w:val="24"/>
          <w:szCs w:val="21"/>
          <w:lang w:val="en-US" w:eastAsia="zh-CN"/>
        </w:rPr>
      </w:pPr>
      <w:r>
        <w:rPr>
          <w:rFonts w:hint="eastAsia" w:ascii="宋体" w:hAnsi="宋体" w:cs="宋体"/>
          <w:b/>
          <w:sz w:val="24"/>
          <w:szCs w:val="21"/>
          <w:lang w:val="en-US" w:eastAsia="zh-CN"/>
        </w:rPr>
        <w:t>注：1.以上第14—16项中必须提供一项，否则视为无效投标。</w:t>
      </w:r>
    </w:p>
    <w:p w14:paraId="26C67A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b/>
          <w:sz w:val="24"/>
          <w:szCs w:val="21"/>
          <w:lang w:val="en-US" w:eastAsia="zh-CN"/>
        </w:rPr>
      </w:pPr>
      <w:r>
        <w:rPr>
          <w:rFonts w:hint="eastAsia" w:ascii="宋体" w:hAnsi="宋体" w:cs="宋体"/>
          <w:b/>
          <w:sz w:val="24"/>
          <w:szCs w:val="21"/>
          <w:lang w:val="en-US" w:eastAsia="zh-CN"/>
        </w:rPr>
        <w:t>2.资审文件必须加盖电子签章或以加盖投标人红色公章的 PDF 格式上传至系统内相应位置：“资审文件”按要求上传至“资审文件”里。具体操作流程详见《操作手册》，请投标人登录“公共资源交易平台-项目投标方”的登录页面下载《操作手册》。资审文件每页都需电子签章或加盖投标人红色公章，不能按要求电子签章或加盖投标人红色公章的将会被废除投标资格。</w:t>
      </w:r>
    </w:p>
    <w:p w14:paraId="050BE75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bCs/>
          <w:color w:val="auto"/>
          <w:kern w:val="0"/>
          <w:sz w:val="24"/>
          <w:szCs w:val="24"/>
          <w:highlight w:val="none"/>
          <w:lang w:val="en-US" w:eastAsia="zh-CN"/>
        </w:rPr>
      </w:pPr>
      <w:r>
        <w:rPr>
          <w:rFonts w:hint="eastAsia" w:ascii="宋体" w:hAnsi="宋体" w:cs="宋体"/>
          <w:b/>
          <w:sz w:val="24"/>
          <w:szCs w:val="21"/>
          <w:lang w:val="en-US" w:eastAsia="zh-CN"/>
        </w:rPr>
        <w:t>二</w:t>
      </w:r>
      <w:r>
        <w:rPr>
          <w:rFonts w:hint="eastAsia" w:ascii="宋体" w:hAnsi="宋体" w:eastAsia="宋体" w:cs="宋体"/>
          <w:b/>
          <w:sz w:val="24"/>
          <w:szCs w:val="21"/>
        </w:rPr>
        <w:t>、</w:t>
      </w:r>
      <w:r>
        <w:rPr>
          <w:rFonts w:hint="eastAsia" w:ascii="宋体" w:hAnsi="宋体" w:eastAsia="宋体" w:cs="宋体"/>
          <w:b/>
          <w:sz w:val="24"/>
          <w:szCs w:val="21"/>
          <w:lang w:val="zh-CN"/>
        </w:rPr>
        <w:t>技术</w:t>
      </w:r>
      <w:r>
        <w:rPr>
          <w:rFonts w:hint="eastAsia" w:ascii="宋体" w:hAnsi="宋体" w:cs="宋体"/>
          <w:b/>
          <w:sz w:val="24"/>
          <w:szCs w:val="21"/>
          <w:lang w:val="en-US" w:eastAsia="zh-CN"/>
        </w:rPr>
        <w:t>标文件</w:t>
      </w:r>
      <w:r>
        <w:rPr>
          <w:rFonts w:hint="eastAsia" w:ascii="宋体" w:hAnsi="宋体" w:eastAsia="宋体" w:cs="宋体"/>
          <w:b/>
          <w:sz w:val="24"/>
          <w:szCs w:val="21"/>
        </w:rPr>
        <w:t>内容</w:t>
      </w:r>
    </w:p>
    <w:p w14:paraId="1258F4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cs="宋体"/>
          <w:b w:val="0"/>
          <w:bCs/>
          <w:sz w:val="24"/>
          <w:szCs w:val="21"/>
          <w:lang w:val="en-US" w:eastAsia="zh-CN"/>
        </w:rPr>
        <w:t xml:space="preserve">文件1  </w:t>
      </w:r>
      <w:r>
        <w:rPr>
          <w:rFonts w:hint="eastAsia" w:ascii="宋体" w:hAnsi="宋体" w:eastAsia="宋体" w:cs="宋体"/>
          <w:b w:val="0"/>
          <w:bCs/>
          <w:sz w:val="24"/>
          <w:szCs w:val="21"/>
          <w:lang w:val="en-US" w:eastAsia="zh-CN"/>
        </w:rPr>
        <w:t>技术标文件</w:t>
      </w:r>
      <w:r>
        <w:rPr>
          <w:rFonts w:hint="eastAsia" w:ascii="宋体" w:hAnsi="宋体" w:eastAsia="宋体" w:cs="宋体"/>
          <w:b w:val="0"/>
          <w:bCs/>
          <w:sz w:val="24"/>
          <w:szCs w:val="21"/>
        </w:rPr>
        <w:t>封面（格式见附件</w:t>
      </w:r>
      <w:r>
        <w:rPr>
          <w:rFonts w:hint="eastAsia" w:ascii="宋体" w:hAnsi="宋体" w:cs="宋体"/>
          <w:b w:val="0"/>
          <w:bCs/>
          <w:sz w:val="24"/>
          <w:szCs w:val="21"/>
          <w:lang w:val="en-US" w:eastAsia="zh-CN"/>
        </w:rPr>
        <w:t>11</w:t>
      </w:r>
      <w:r>
        <w:rPr>
          <w:rFonts w:hint="eastAsia" w:ascii="宋体" w:hAnsi="宋体" w:eastAsia="宋体" w:cs="宋体"/>
          <w:b w:val="0"/>
          <w:bCs/>
          <w:sz w:val="24"/>
          <w:szCs w:val="21"/>
        </w:rPr>
        <w:t>）</w:t>
      </w:r>
      <w:r>
        <w:rPr>
          <w:rFonts w:hint="eastAsia" w:ascii="宋体" w:hAnsi="宋体" w:cs="宋体"/>
          <w:b w:val="0"/>
          <w:bCs/>
          <w:sz w:val="24"/>
          <w:szCs w:val="21"/>
          <w:lang w:eastAsia="zh-CN"/>
        </w:rPr>
        <w:t>；</w:t>
      </w:r>
    </w:p>
    <w:p w14:paraId="6430963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1"/>
        </w:rPr>
      </w:pPr>
      <w:r>
        <w:rPr>
          <w:rFonts w:hint="eastAsia" w:ascii="宋体" w:hAnsi="宋体" w:cs="宋体"/>
          <w:b w:val="0"/>
          <w:bCs/>
          <w:sz w:val="24"/>
          <w:szCs w:val="21"/>
          <w:lang w:val="en-US" w:eastAsia="zh-CN"/>
        </w:rPr>
        <w:t xml:space="preserve">文件2  </w:t>
      </w:r>
      <w:r>
        <w:rPr>
          <w:rFonts w:hint="eastAsia" w:ascii="宋体" w:hAnsi="宋体" w:cs="宋体"/>
          <w:sz w:val="24"/>
          <w:szCs w:val="21"/>
          <w:lang w:val="en-US" w:eastAsia="zh-CN"/>
        </w:rPr>
        <w:t>根据</w:t>
      </w:r>
      <w:r>
        <w:rPr>
          <w:rFonts w:hint="eastAsia" w:ascii="宋体" w:hAnsi="宋体" w:eastAsia="宋体" w:cs="宋体"/>
          <w:sz w:val="24"/>
          <w:szCs w:val="21"/>
          <w:lang w:val="zh-CN"/>
        </w:rPr>
        <w:t>评分标准中须提供的相关佐证材料</w:t>
      </w:r>
      <w:r>
        <w:rPr>
          <w:rFonts w:hint="eastAsia" w:ascii="宋体" w:hAnsi="宋体" w:cs="宋体"/>
          <w:sz w:val="24"/>
          <w:szCs w:val="21"/>
          <w:lang w:val="zh-CN"/>
        </w:rPr>
        <w:t>；</w:t>
      </w:r>
    </w:p>
    <w:p w14:paraId="2151FB7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cs="宋体"/>
          <w:b w:val="0"/>
          <w:bCs/>
          <w:sz w:val="24"/>
          <w:szCs w:val="21"/>
          <w:lang w:val="en-US" w:eastAsia="zh-CN"/>
        </w:rPr>
        <w:t xml:space="preserve">文件3  </w:t>
      </w:r>
      <w:r>
        <w:rPr>
          <w:rFonts w:hint="eastAsia" w:ascii="宋体" w:hAnsi="宋体" w:eastAsia="宋体" w:cs="宋体"/>
          <w:sz w:val="24"/>
          <w:szCs w:val="21"/>
          <w:lang w:val="zh-CN"/>
        </w:rPr>
        <w:t>供应商认为需要提交的其他材料。</w:t>
      </w:r>
    </w:p>
    <w:p w14:paraId="6E4807D6">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cs="宋体"/>
          <w:bCs/>
          <w:color w:val="auto"/>
          <w:kern w:val="0"/>
          <w:sz w:val="24"/>
          <w:szCs w:val="24"/>
          <w:highlight w:val="none"/>
        </w:rPr>
      </w:pPr>
      <w:r>
        <w:rPr>
          <w:rFonts w:hint="eastAsia" w:ascii="宋体" w:hAnsi="宋体" w:cs="宋体"/>
          <w:b/>
          <w:sz w:val="24"/>
          <w:szCs w:val="21"/>
          <w:lang w:val="en-US" w:eastAsia="zh-CN"/>
        </w:rPr>
        <w:t>注：</w:t>
      </w:r>
      <w:r>
        <w:rPr>
          <w:rFonts w:hint="eastAsia" w:ascii="宋体" w:hAnsi="宋体" w:eastAsia="宋体" w:cs="宋体"/>
          <w:b/>
          <w:sz w:val="24"/>
          <w:szCs w:val="21"/>
          <w:lang w:val="zh-CN"/>
        </w:rPr>
        <w:t>技术</w:t>
      </w:r>
      <w:r>
        <w:rPr>
          <w:rFonts w:hint="eastAsia" w:ascii="宋体" w:hAnsi="宋体" w:cs="宋体"/>
          <w:b/>
          <w:sz w:val="24"/>
          <w:szCs w:val="21"/>
          <w:lang w:val="en-US" w:eastAsia="zh-CN"/>
        </w:rPr>
        <w:t>标文件必须加盖电子签章或以加盖投标人红色公章的 PDF 格式上传至系统内相应位置：“</w:t>
      </w:r>
      <w:r>
        <w:rPr>
          <w:rFonts w:hint="eastAsia" w:ascii="宋体" w:hAnsi="宋体" w:eastAsia="宋体" w:cs="宋体"/>
          <w:b/>
          <w:sz w:val="24"/>
          <w:szCs w:val="21"/>
          <w:lang w:val="zh-CN"/>
        </w:rPr>
        <w:t>技术</w:t>
      </w:r>
      <w:r>
        <w:rPr>
          <w:rFonts w:hint="eastAsia" w:ascii="宋体" w:hAnsi="宋体" w:cs="宋体"/>
          <w:b/>
          <w:sz w:val="24"/>
          <w:szCs w:val="21"/>
          <w:lang w:val="en-US" w:eastAsia="zh-CN"/>
        </w:rPr>
        <w:t>标文件”按要求上传至“</w:t>
      </w:r>
      <w:r>
        <w:rPr>
          <w:rFonts w:hint="eastAsia" w:ascii="宋体" w:hAnsi="宋体" w:eastAsia="宋体" w:cs="宋体"/>
          <w:b/>
          <w:sz w:val="24"/>
          <w:szCs w:val="21"/>
          <w:lang w:val="zh-CN"/>
        </w:rPr>
        <w:t>技术</w:t>
      </w:r>
      <w:r>
        <w:rPr>
          <w:rFonts w:hint="eastAsia" w:ascii="宋体" w:hAnsi="宋体" w:cs="宋体"/>
          <w:b/>
          <w:sz w:val="24"/>
          <w:szCs w:val="21"/>
          <w:lang w:val="en-US" w:eastAsia="zh-CN"/>
        </w:rPr>
        <w:t>标文件—设计方案”里。具体操作流程详见《操作手册》，请投标人登录“公共资源交易平台-项目投标方”的登录页面下载《操作手册》。不能按要求电子签章或加盖投标人红色公章的将会被判定该项不得分。</w:t>
      </w:r>
    </w:p>
    <w:p w14:paraId="736047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
          <w:sz w:val="24"/>
          <w:szCs w:val="21"/>
          <w:lang w:val="en-US" w:eastAsia="zh-CN"/>
        </w:rPr>
      </w:pPr>
      <w:r>
        <w:rPr>
          <w:rFonts w:hint="eastAsia" w:ascii="宋体" w:hAnsi="宋体" w:cs="宋体"/>
          <w:b/>
          <w:sz w:val="24"/>
          <w:szCs w:val="21"/>
          <w:lang w:val="en-US" w:eastAsia="zh-CN"/>
        </w:rPr>
        <w:t>三、经济标文件</w:t>
      </w:r>
    </w:p>
    <w:p w14:paraId="74E181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sz w:val="24"/>
          <w:szCs w:val="21"/>
          <w:lang w:eastAsia="zh-CN"/>
        </w:rPr>
      </w:pPr>
      <w:r>
        <w:rPr>
          <w:rFonts w:hint="eastAsia" w:ascii="宋体" w:hAnsi="宋体" w:eastAsia="宋体" w:cs="宋体"/>
          <w:b w:val="0"/>
          <w:bCs/>
          <w:sz w:val="24"/>
          <w:szCs w:val="21"/>
        </w:rPr>
        <w:t>1.经济标封面（格式见附件</w:t>
      </w:r>
      <w:r>
        <w:rPr>
          <w:rFonts w:hint="eastAsia" w:ascii="宋体" w:hAnsi="宋体" w:cs="宋体"/>
          <w:b w:val="0"/>
          <w:bCs/>
          <w:sz w:val="24"/>
          <w:szCs w:val="21"/>
          <w:lang w:val="en-US" w:eastAsia="zh-CN"/>
        </w:rPr>
        <w:t>12</w:t>
      </w:r>
      <w:r>
        <w:rPr>
          <w:rFonts w:hint="eastAsia" w:ascii="宋体" w:hAnsi="宋体" w:eastAsia="宋体" w:cs="宋体"/>
          <w:b w:val="0"/>
          <w:bCs/>
          <w:sz w:val="24"/>
          <w:szCs w:val="21"/>
        </w:rPr>
        <w:t>）</w:t>
      </w:r>
      <w:r>
        <w:rPr>
          <w:rFonts w:hint="eastAsia" w:ascii="宋体" w:hAnsi="宋体" w:cs="宋体"/>
          <w:b w:val="0"/>
          <w:bCs/>
          <w:sz w:val="24"/>
          <w:szCs w:val="21"/>
          <w:lang w:eastAsia="zh-CN"/>
        </w:rPr>
        <w:t>。</w:t>
      </w:r>
    </w:p>
    <w:p w14:paraId="32908A5F">
      <w:pPr>
        <w:spacing w:line="440" w:lineRule="exact"/>
        <w:ind w:firstLine="480" w:firstLineChars="200"/>
        <w:rPr>
          <w:rFonts w:ascii="宋体" w:hAnsi="宋体" w:cs="宋体"/>
          <w:color w:val="000000" w:themeColor="text1"/>
        </w:rPr>
      </w:pPr>
      <w:r>
        <w:rPr>
          <w:rFonts w:hint="eastAsia" w:ascii="宋体" w:hAnsi="宋体" w:eastAsia="宋体" w:cs="宋体"/>
          <w:b w:val="0"/>
          <w:bCs/>
          <w:sz w:val="24"/>
          <w:szCs w:val="21"/>
        </w:rPr>
        <w:t>2.</w:t>
      </w:r>
      <w:r>
        <w:rPr>
          <w:rFonts w:hint="eastAsia" w:ascii="宋体" w:hAnsi="宋体" w:eastAsia="宋体" w:cs="宋体"/>
          <w:b w:val="0"/>
          <w:bCs/>
          <w:sz w:val="24"/>
          <w:szCs w:val="21"/>
          <w:lang w:val="en-US" w:eastAsia="zh-CN"/>
        </w:rPr>
        <w:t>投标报价表</w:t>
      </w:r>
      <w:r>
        <w:rPr>
          <w:rFonts w:hint="eastAsia" w:ascii="宋体" w:hAnsi="宋体" w:eastAsia="宋体" w:cs="宋体"/>
          <w:b w:val="0"/>
          <w:bCs/>
          <w:sz w:val="24"/>
          <w:szCs w:val="21"/>
        </w:rPr>
        <w:t>（格式见附件</w:t>
      </w:r>
      <w:r>
        <w:rPr>
          <w:rFonts w:hint="eastAsia" w:ascii="宋体" w:hAnsi="宋体" w:cs="宋体"/>
          <w:b w:val="0"/>
          <w:bCs/>
          <w:sz w:val="24"/>
          <w:szCs w:val="21"/>
          <w:lang w:val="en-US" w:eastAsia="zh-CN"/>
        </w:rPr>
        <w:t>13</w:t>
      </w:r>
      <w:r>
        <w:rPr>
          <w:rFonts w:hint="eastAsia" w:ascii="宋体" w:hAnsi="宋体" w:eastAsia="宋体" w:cs="宋体"/>
          <w:b w:val="0"/>
          <w:bCs/>
          <w:sz w:val="24"/>
          <w:szCs w:val="21"/>
        </w:rPr>
        <w:t>）</w:t>
      </w:r>
      <w:r>
        <w:rPr>
          <w:rFonts w:hint="eastAsia" w:ascii="宋体" w:hAnsi="宋体" w:eastAsia="宋体" w:cs="宋体"/>
          <w:b w:val="0"/>
          <w:bCs/>
          <w:sz w:val="24"/>
          <w:szCs w:val="21"/>
          <w:lang w:eastAsia="zh-CN"/>
        </w:rPr>
        <w:t>。</w:t>
      </w:r>
      <w:r>
        <w:rPr>
          <w:rFonts w:hint="eastAsia" w:ascii="宋体" w:hAnsi="宋体" w:cs="宋体"/>
          <w:bCs/>
          <w:color w:val="000000" w:themeColor="text1"/>
          <w:sz w:val="24"/>
        </w:rPr>
        <w:t xml:space="preserve">  </w:t>
      </w:r>
    </w:p>
    <w:p w14:paraId="793C5877">
      <w:pPr>
        <w:spacing w:line="480" w:lineRule="exact"/>
        <w:ind w:firstLine="538"/>
        <w:jc w:val="left"/>
        <w:rPr>
          <w:rFonts w:hint="eastAsia" w:ascii="宋体" w:hAnsi="宋体" w:eastAsia="宋体" w:cs="宋体"/>
          <w:b/>
          <w:sz w:val="24"/>
          <w:szCs w:val="21"/>
        </w:rPr>
      </w:pPr>
      <w:r>
        <w:rPr>
          <w:rFonts w:hint="eastAsia" w:ascii="宋体" w:hAnsi="宋体" w:eastAsia="宋体" w:cs="宋体"/>
          <w:b/>
          <w:sz w:val="24"/>
          <w:szCs w:val="21"/>
        </w:rPr>
        <w:t>注：经济标必须加盖电子签章或以加盖投标人红色公章的PDF 格式上传至系统内相应位置：“经济标部分”按要求上传至“经济标文件”里的投标函内。具体操作流程详见《操作手册》，请投标人登录“公共资源交易平台-项目投标方”的登录页面下载《操作手册》。经济标每页都需电子签章或加盖投标人红色公章，不能按要求电子签章或加盖投标人红色公章的将会被废除投标资格。</w:t>
      </w:r>
    </w:p>
    <w:p w14:paraId="1836CD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1"/>
        </w:rPr>
      </w:pPr>
    </w:p>
    <w:p w14:paraId="496D48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1"/>
        </w:rPr>
      </w:pPr>
      <w:r>
        <w:rPr>
          <w:rFonts w:hint="eastAsia" w:ascii="宋体" w:hAnsi="宋体" w:eastAsia="宋体" w:cs="宋体"/>
          <w:b/>
          <w:sz w:val="24"/>
          <w:szCs w:val="21"/>
        </w:rPr>
        <w:t>特别提醒：</w:t>
      </w:r>
    </w:p>
    <w:p w14:paraId="028B02AA">
      <w:pPr>
        <w:spacing w:line="480" w:lineRule="exact"/>
        <w:ind w:firstLine="538"/>
        <w:jc w:val="left"/>
        <w:rPr>
          <w:rFonts w:hint="eastAsia" w:ascii="宋体" w:hAnsi="宋体" w:eastAsia="宋体" w:cs="宋体"/>
          <w:b/>
          <w:sz w:val="24"/>
          <w:szCs w:val="21"/>
        </w:rPr>
      </w:pPr>
      <w:r>
        <w:rPr>
          <w:rFonts w:hint="eastAsia" w:ascii="宋体" w:hAnsi="宋体" w:eastAsia="宋体" w:cs="宋体"/>
          <w:b/>
          <w:sz w:val="24"/>
          <w:szCs w:val="21"/>
        </w:rPr>
        <w:t>本</w:t>
      </w:r>
      <w:r>
        <w:rPr>
          <w:rFonts w:hint="eastAsia" w:ascii="宋体" w:hAnsi="宋体" w:cs="宋体"/>
          <w:b/>
          <w:sz w:val="24"/>
          <w:szCs w:val="21"/>
          <w:lang w:val="en-US" w:eastAsia="zh-CN"/>
        </w:rPr>
        <w:t>项目</w:t>
      </w:r>
      <w:r>
        <w:rPr>
          <w:rFonts w:hint="eastAsia" w:ascii="宋体" w:hAnsi="宋体" w:eastAsia="宋体" w:cs="宋体"/>
          <w:b/>
          <w:sz w:val="24"/>
          <w:szCs w:val="21"/>
        </w:rPr>
        <w:t>投标时不需要提供纸质投标文件。本项目中标单位须在本项目成交公告公示期内提供一正二副的纸质投标文件（投标文件内所有材料均须加盖投标单位红色实物公章）送至代理单位。未在规定期限内提供纸质投标文件的，招标人有权取消其中标资格。</w:t>
      </w:r>
    </w:p>
    <w:p w14:paraId="3E5E798A">
      <w:pPr>
        <w:rPr>
          <w:rFonts w:hint="eastAsia" w:ascii="宋体" w:hAnsi="宋体" w:cs="宋体"/>
          <w:b/>
          <w:bCs/>
          <w:color w:val="000000" w:themeColor="text1"/>
          <w:sz w:val="32"/>
          <w:szCs w:val="32"/>
        </w:rPr>
      </w:pPr>
      <w:r>
        <w:rPr>
          <w:rFonts w:hint="eastAsia" w:ascii="宋体" w:hAnsi="宋体" w:cs="宋体"/>
          <w:b/>
          <w:bCs/>
          <w:color w:val="000000" w:themeColor="text1"/>
          <w:sz w:val="32"/>
          <w:szCs w:val="32"/>
        </w:rPr>
        <w:br w:type="page"/>
      </w:r>
    </w:p>
    <w:p w14:paraId="05947B18">
      <w:pPr>
        <w:spacing w:line="480" w:lineRule="exact"/>
        <w:jc w:val="left"/>
        <w:rPr>
          <w:rFonts w:hint="eastAsia" w:ascii="宋体" w:hAnsi="宋体" w:eastAsia="宋体" w:cs="宋体"/>
          <w:b/>
          <w:bCs/>
          <w:color w:val="000000" w:themeColor="text1"/>
          <w:sz w:val="24"/>
          <w:szCs w:val="24"/>
          <w:lang w:eastAsia="zh-CN"/>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1</w:t>
      </w:r>
    </w:p>
    <w:p w14:paraId="64EAFDB0">
      <w:pPr>
        <w:pStyle w:val="6"/>
        <w:spacing w:line="360" w:lineRule="auto"/>
        <w:jc w:val="center"/>
        <w:rPr>
          <w:rFonts w:hint="eastAsia" w:ascii="宋体" w:hAnsi="宋体" w:eastAsia="宋体" w:cs="宋体"/>
          <w:bCs/>
          <w:color w:val="auto"/>
          <w:spacing w:val="60"/>
          <w:kern w:val="0"/>
          <w:sz w:val="28"/>
          <w:szCs w:val="28"/>
          <w:highlight w:val="none"/>
          <w:lang w:eastAsia="zh-CN"/>
        </w:rPr>
      </w:pPr>
    </w:p>
    <w:p w14:paraId="46D5BD42">
      <w:pPr>
        <w:pStyle w:val="6"/>
        <w:spacing w:line="360" w:lineRule="auto"/>
        <w:jc w:val="center"/>
        <w:rPr>
          <w:rFonts w:hint="eastAsia" w:ascii="宋体" w:hAnsi="宋体" w:eastAsia="宋体" w:cs="宋体"/>
          <w:bCs/>
          <w:color w:val="auto"/>
          <w:spacing w:val="60"/>
          <w:kern w:val="0"/>
          <w:sz w:val="28"/>
          <w:szCs w:val="28"/>
          <w:highlight w:val="none"/>
        </w:rPr>
      </w:pPr>
      <w:r>
        <w:rPr>
          <w:rFonts w:hint="eastAsia" w:ascii="宋体" w:hAnsi="宋体" w:eastAsia="宋体" w:cs="宋体"/>
          <w:bCs/>
          <w:color w:val="auto"/>
          <w:spacing w:val="60"/>
          <w:kern w:val="0"/>
          <w:sz w:val="28"/>
          <w:szCs w:val="28"/>
          <w:highlight w:val="none"/>
          <w:lang w:eastAsia="zh-CN"/>
        </w:rPr>
        <w:t>如东县大豫镇政府食堂及档案室改造项目</w:t>
      </w:r>
    </w:p>
    <w:p w14:paraId="4736C6AF">
      <w:pPr>
        <w:pStyle w:val="6"/>
        <w:spacing w:line="360" w:lineRule="auto"/>
        <w:jc w:val="center"/>
        <w:rPr>
          <w:rFonts w:hint="eastAsia" w:ascii="宋体" w:hAnsi="宋体" w:eastAsia="宋体" w:cs="宋体"/>
          <w:bCs/>
          <w:color w:val="auto"/>
          <w:spacing w:val="60"/>
          <w:sz w:val="28"/>
          <w:szCs w:val="28"/>
          <w:highlight w:val="none"/>
        </w:rPr>
      </w:pPr>
    </w:p>
    <w:p w14:paraId="2148A216">
      <w:pPr>
        <w:pStyle w:val="6"/>
        <w:spacing w:line="360" w:lineRule="auto"/>
        <w:jc w:val="center"/>
        <w:rPr>
          <w:rFonts w:hint="eastAsia" w:ascii="宋体" w:hAnsi="宋体" w:eastAsia="宋体" w:cs="宋体"/>
          <w:bCs/>
          <w:color w:val="auto"/>
          <w:spacing w:val="60"/>
          <w:sz w:val="28"/>
          <w:szCs w:val="28"/>
          <w:highlight w:val="none"/>
        </w:rPr>
      </w:pPr>
      <w:r>
        <w:rPr>
          <w:rFonts w:hint="eastAsia" w:ascii="宋体" w:hAnsi="宋体" w:eastAsia="宋体" w:cs="宋体"/>
          <w:bCs/>
          <w:color w:val="auto"/>
          <w:spacing w:val="60"/>
          <w:sz w:val="28"/>
          <w:szCs w:val="28"/>
          <w:highlight w:val="none"/>
        </w:rPr>
        <w:t>资审文件</w:t>
      </w:r>
    </w:p>
    <w:p w14:paraId="5A2A4238">
      <w:pPr>
        <w:pStyle w:val="6"/>
        <w:spacing w:line="360" w:lineRule="auto"/>
        <w:jc w:val="center"/>
        <w:rPr>
          <w:rFonts w:hint="eastAsia" w:ascii="宋体" w:hAnsi="宋体" w:eastAsia="宋体" w:cs="宋体"/>
          <w:color w:val="auto"/>
          <w:sz w:val="25"/>
          <w:szCs w:val="25"/>
          <w:highlight w:val="none"/>
        </w:rPr>
      </w:pPr>
    </w:p>
    <w:p w14:paraId="41C9FA0E">
      <w:pPr>
        <w:pStyle w:val="6"/>
        <w:spacing w:line="360" w:lineRule="auto"/>
        <w:jc w:val="center"/>
        <w:rPr>
          <w:rFonts w:hint="eastAsia" w:ascii="宋体" w:hAnsi="宋体" w:eastAsia="宋体" w:cs="宋体"/>
          <w:color w:val="auto"/>
          <w:sz w:val="25"/>
          <w:szCs w:val="25"/>
          <w:highlight w:val="none"/>
        </w:rPr>
      </w:pPr>
    </w:p>
    <w:p w14:paraId="395BA790">
      <w:pPr>
        <w:pStyle w:val="6"/>
        <w:spacing w:line="360" w:lineRule="auto"/>
        <w:jc w:val="center"/>
        <w:rPr>
          <w:rFonts w:hint="eastAsia" w:ascii="宋体" w:hAnsi="宋体" w:eastAsia="宋体" w:cs="宋体"/>
          <w:color w:val="auto"/>
          <w:sz w:val="25"/>
          <w:szCs w:val="25"/>
          <w:highlight w:val="none"/>
        </w:rPr>
      </w:pPr>
    </w:p>
    <w:p w14:paraId="4AE41C62">
      <w:pPr>
        <w:pStyle w:val="6"/>
        <w:spacing w:line="360" w:lineRule="auto"/>
        <w:jc w:val="center"/>
        <w:rPr>
          <w:rFonts w:hint="eastAsia" w:ascii="宋体" w:hAnsi="宋体" w:eastAsia="宋体" w:cs="宋体"/>
          <w:color w:val="auto"/>
          <w:sz w:val="25"/>
          <w:szCs w:val="25"/>
          <w:highlight w:val="none"/>
        </w:rPr>
      </w:pPr>
    </w:p>
    <w:p w14:paraId="7FACC6F4">
      <w:pPr>
        <w:pStyle w:val="6"/>
        <w:spacing w:line="360" w:lineRule="auto"/>
        <w:jc w:val="center"/>
        <w:rPr>
          <w:rFonts w:hint="eastAsia" w:ascii="宋体" w:hAnsi="宋体" w:eastAsia="宋体" w:cs="宋体"/>
          <w:color w:val="auto"/>
          <w:sz w:val="25"/>
          <w:szCs w:val="25"/>
          <w:highlight w:val="none"/>
        </w:rPr>
      </w:pPr>
    </w:p>
    <w:p w14:paraId="0B4CFAE3">
      <w:pPr>
        <w:pStyle w:val="6"/>
        <w:spacing w:line="360" w:lineRule="auto"/>
        <w:ind w:left="0" w:leftChars="0" w:firstLine="0" w:firstLineChars="0"/>
        <w:jc w:val="both"/>
        <w:rPr>
          <w:rFonts w:hint="eastAsia" w:ascii="宋体" w:hAnsi="宋体" w:eastAsia="宋体" w:cs="宋体"/>
          <w:color w:val="auto"/>
          <w:sz w:val="25"/>
          <w:szCs w:val="25"/>
          <w:highlight w:val="none"/>
        </w:rPr>
      </w:pPr>
    </w:p>
    <w:p w14:paraId="456F0195">
      <w:pPr>
        <w:pStyle w:val="6"/>
        <w:spacing w:line="360" w:lineRule="auto"/>
        <w:ind w:firstLine="0"/>
        <w:rPr>
          <w:rFonts w:hint="eastAsia" w:ascii="宋体" w:hAnsi="宋体" w:eastAsia="宋体" w:cs="宋体"/>
          <w:color w:val="auto"/>
          <w:sz w:val="25"/>
          <w:szCs w:val="25"/>
          <w:highlight w:val="none"/>
        </w:rPr>
      </w:pPr>
    </w:p>
    <w:p w14:paraId="2D9443F5">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投标人(盖章)：</w:t>
      </w:r>
      <w:r>
        <w:rPr>
          <w:rFonts w:hint="eastAsia" w:ascii="宋体" w:hAnsi="宋体" w:eastAsia="宋体" w:cs="宋体"/>
          <w:color w:val="auto"/>
          <w:sz w:val="25"/>
          <w:szCs w:val="25"/>
          <w:highlight w:val="none"/>
          <w:u w:val="single"/>
        </w:rPr>
        <w:t xml:space="preserve">                                </w:t>
      </w:r>
    </w:p>
    <w:p w14:paraId="0B18711E">
      <w:pPr>
        <w:pStyle w:val="6"/>
        <w:spacing w:line="360" w:lineRule="auto"/>
        <w:ind w:firstLine="400" w:firstLineChars="160"/>
        <w:rPr>
          <w:rFonts w:hint="eastAsia" w:ascii="宋体" w:hAnsi="宋体" w:eastAsia="宋体" w:cs="宋体"/>
          <w:color w:val="auto"/>
          <w:sz w:val="25"/>
          <w:szCs w:val="25"/>
          <w:highlight w:val="none"/>
        </w:rPr>
      </w:pPr>
    </w:p>
    <w:p w14:paraId="3E3DFA13">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法定代表人 (签字或盖章)：</w:t>
      </w:r>
      <w:r>
        <w:rPr>
          <w:rFonts w:hint="eastAsia" w:ascii="宋体" w:hAnsi="宋体" w:eastAsia="宋体" w:cs="宋体"/>
          <w:color w:val="auto"/>
          <w:sz w:val="25"/>
          <w:szCs w:val="25"/>
          <w:highlight w:val="none"/>
          <w:u w:val="single"/>
        </w:rPr>
        <w:t xml:space="preserve">                     </w:t>
      </w:r>
    </w:p>
    <w:p w14:paraId="7F85D882">
      <w:pPr>
        <w:pStyle w:val="6"/>
        <w:spacing w:line="360" w:lineRule="auto"/>
        <w:ind w:firstLine="0"/>
        <w:rPr>
          <w:rFonts w:hint="eastAsia" w:ascii="宋体" w:hAnsi="宋体" w:eastAsia="宋体" w:cs="宋体"/>
          <w:color w:val="auto"/>
          <w:sz w:val="25"/>
          <w:szCs w:val="25"/>
          <w:highlight w:val="none"/>
        </w:rPr>
      </w:pPr>
    </w:p>
    <w:p w14:paraId="312613D7">
      <w:pPr>
        <w:ind w:firstLine="1000" w:firstLineChars="400"/>
        <w:rPr>
          <w:rFonts w:hint="eastAsia" w:ascii="宋体" w:hAnsi="宋体" w:cs="宋体"/>
          <w:color w:val="000000" w:themeColor="text1"/>
        </w:rPr>
      </w:pPr>
      <w:r>
        <w:rPr>
          <w:rFonts w:hint="eastAsia" w:ascii="宋体" w:hAnsi="宋体" w:eastAsia="宋体" w:cs="宋体"/>
          <w:color w:val="auto"/>
          <w:sz w:val="25"/>
          <w:szCs w:val="25"/>
          <w:highlight w:val="none"/>
        </w:rPr>
        <w:t>日   期：</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月</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日</w:t>
      </w:r>
    </w:p>
    <w:p w14:paraId="635D0EE7">
      <w:pPr>
        <w:rPr>
          <w:rFonts w:hint="eastAsia" w:ascii="宋体" w:hAnsi="宋体" w:cs="宋体"/>
          <w:color w:val="000000" w:themeColor="text1"/>
        </w:rPr>
      </w:pPr>
      <w:r>
        <w:rPr>
          <w:rFonts w:hint="eastAsia" w:ascii="宋体" w:hAnsi="宋体" w:cs="宋体"/>
          <w:color w:val="000000" w:themeColor="text1"/>
        </w:rPr>
        <w:br w:type="page"/>
      </w:r>
    </w:p>
    <w:p w14:paraId="092776AE">
      <w:pPr>
        <w:pStyle w:val="4"/>
        <w:spacing w:before="0" w:after="0" w:line="400" w:lineRule="exact"/>
        <w:jc w:val="both"/>
        <w:rPr>
          <w:rFonts w:hint="default" w:ascii="宋体" w:hAnsi="宋体" w:eastAsia="宋体" w:cs="宋体"/>
          <w:color w:val="000000" w:themeColor="text1"/>
          <w:lang w:val="en-US" w:eastAsia="zh-CN"/>
        </w:rPr>
      </w:pPr>
      <w:r>
        <w:rPr>
          <w:rFonts w:hint="eastAsia" w:ascii="宋体" w:hAnsi="宋体" w:cs="宋体"/>
          <w:color w:val="000000" w:themeColor="text1"/>
          <w:lang w:val="en-US" w:eastAsia="zh-CN"/>
        </w:rPr>
        <w:t>附件2</w:t>
      </w:r>
    </w:p>
    <w:p w14:paraId="3AAF11BA">
      <w:pPr>
        <w:pStyle w:val="4"/>
        <w:spacing w:before="0" w:after="0" w:line="400" w:lineRule="exact"/>
        <w:jc w:val="center"/>
        <w:rPr>
          <w:rFonts w:ascii="宋体" w:hAnsi="宋体" w:cs="宋体"/>
          <w:color w:val="000000" w:themeColor="text1"/>
        </w:rPr>
      </w:pPr>
      <w:r>
        <w:rPr>
          <w:rFonts w:hint="eastAsia" w:ascii="宋体" w:hAnsi="宋体" w:cs="宋体"/>
          <w:color w:val="000000" w:themeColor="text1"/>
        </w:rPr>
        <w:t>投标函格式</w:t>
      </w:r>
    </w:p>
    <w:p w14:paraId="065EB90C">
      <w:pPr>
        <w:pStyle w:val="25"/>
        <w:spacing w:before="0" w:after="0" w:line="400" w:lineRule="exact"/>
        <w:rPr>
          <w:rFonts w:hint="eastAsia" w:ascii="宋体" w:hAnsi="宋体" w:eastAsia="宋体" w:cs="宋体"/>
          <w:color w:val="000000" w:themeColor="text1"/>
          <w:kern w:val="2"/>
          <w:lang w:eastAsia="zh-CN"/>
        </w:rPr>
      </w:pPr>
      <w:r>
        <w:rPr>
          <w:rFonts w:hint="eastAsia" w:ascii="宋体" w:hAnsi="宋体" w:cs="宋体"/>
          <w:color w:val="000000" w:themeColor="text1"/>
          <w:kern w:val="2"/>
        </w:rPr>
        <w:t>致：</w:t>
      </w:r>
      <w:r>
        <w:rPr>
          <w:rFonts w:hint="eastAsia" w:ascii="宋体" w:hAnsi="宋体" w:cs="宋体"/>
          <w:color w:val="000000" w:themeColor="text1"/>
          <w:kern w:val="2"/>
          <w:lang w:eastAsia="zh-CN"/>
        </w:rPr>
        <w:t>如东县大豫镇人民政府</w:t>
      </w:r>
    </w:p>
    <w:p w14:paraId="14564BF9">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根据贵方</w:t>
      </w:r>
      <w:r>
        <w:rPr>
          <w:rFonts w:hint="eastAsia" w:ascii="宋体" w:hAnsi="宋体" w:cs="宋体"/>
          <w:color w:val="000000" w:themeColor="text1"/>
          <w:kern w:val="2"/>
          <w:u w:val="single"/>
          <w:lang w:val="en-US" w:eastAsia="zh-CN"/>
        </w:rPr>
        <w:t xml:space="preserve">                           </w:t>
      </w:r>
      <w:r>
        <w:rPr>
          <w:rFonts w:hint="eastAsia" w:ascii="宋体" w:hAnsi="宋体" w:cs="宋体"/>
          <w:color w:val="000000" w:themeColor="text1"/>
        </w:rPr>
        <w:t>项目</w:t>
      </w:r>
      <w:r>
        <w:rPr>
          <w:rFonts w:hint="eastAsia" w:ascii="宋体" w:hAnsi="宋体" w:cs="宋体"/>
          <w:color w:val="000000" w:themeColor="text1"/>
          <w:kern w:val="2"/>
        </w:rPr>
        <w:t>招标文件，正式授权下述</w:t>
      </w:r>
      <w:r>
        <w:rPr>
          <w:rFonts w:hint="eastAsia" w:ascii="宋体" w:hAnsi="宋体" w:cs="宋体"/>
          <w:color w:val="000000" w:themeColor="text1"/>
          <w:kern w:val="2"/>
          <w:u w:val="single"/>
        </w:rPr>
        <w:t>(姓名和职务)</w:t>
      </w:r>
      <w:r>
        <w:rPr>
          <w:rFonts w:hint="eastAsia" w:ascii="宋体" w:hAnsi="宋体" w:cs="宋体"/>
          <w:color w:val="000000" w:themeColor="text1"/>
          <w:kern w:val="2"/>
        </w:rPr>
        <w:t>代表我方</w:t>
      </w:r>
      <w:r>
        <w:rPr>
          <w:rFonts w:hint="eastAsia" w:ascii="宋体" w:hAnsi="宋体" w:cs="宋体"/>
          <w:color w:val="000000" w:themeColor="text1"/>
          <w:kern w:val="2"/>
          <w:u w:val="single"/>
        </w:rPr>
        <w:t>（投标供应商的名称）</w:t>
      </w:r>
      <w:r>
        <w:rPr>
          <w:rFonts w:hint="eastAsia" w:ascii="宋体" w:hAnsi="宋体" w:cs="宋体"/>
          <w:color w:val="000000" w:themeColor="text1"/>
          <w:kern w:val="2"/>
        </w:rPr>
        <w:t>，全权处理本次项目投标的有关事宜。我方现就有关事项郑重承诺如下：</w:t>
      </w:r>
    </w:p>
    <w:p w14:paraId="3D4E8E47">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1.按招标文件规定的各项要求，向采购人提供所需服务。</w:t>
      </w:r>
    </w:p>
    <w:p w14:paraId="29FDA6F0">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2.我方完全理解报价最低并非意味着必定获得中标的资格。</w:t>
      </w:r>
    </w:p>
    <w:p w14:paraId="12F1DEE0">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3.我方已详细审核全部招标文件及其有效补充文件（若有），包括</w:t>
      </w:r>
      <w:r>
        <w:rPr>
          <w:rFonts w:hint="eastAsia" w:ascii="宋体" w:hAnsi="宋体" w:cs="宋体"/>
          <w:color w:val="000000" w:themeColor="text1"/>
          <w:kern w:val="2"/>
          <w:lang w:eastAsia="zh-CN"/>
        </w:rPr>
        <w:t>投标响应文件</w:t>
      </w:r>
      <w:r>
        <w:rPr>
          <w:rFonts w:hint="eastAsia" w:ascii="宋体" w:hAnsi="宋体" w:cs="宋体"/>
          <w:color w:val="000000" w:themeColor="text1"/>
          <w:kern w:val="2"/>
        </w:rPr>
        <w:t>修改书（如有的话）、参考资料及有关附件，确认无误。</w:t>
      </w:r>
    </w:p>
    <w:p w14:paraId="69FC418E">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4.我方完全理解全部招标文件内容及相关的补充文件（若有），不存在任何误解之处，同意放弃提出异议和质疑的权利。</w:t>
      </w:r>
    </w:p>
    <w:p w14:paraId="5FDD017D">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5.我方同意从规定的开标日期起遵循本</w:t>
      </w:r>
      <w:r>
        <w:rPr>
          <w:rFonts w:hint="eastAsia" w:ascii="宋体" w:hAnsi="宋体" w:cs="宋体"/>
          <w:color w:val="000000" w:themeColor="text1"/>
          <w:kern w:val="2"/>
          <w:lang w:eastAsia="zh-CN"/>
        </w:rPr>
        <w:t>投标响应文件</w:t>
      </w:r>
      <w:r>
        <w:rPr>
          <w:rFonts w:hint="eastAsia" w:ascii="宋体" w:hAnsi="宋体" w:cs="宋体"/>
          <w:color w:val="000000" w:themeColor="text1"/>
          <w:kern w:val="2"/>
        </w:rPr>
        <w:t>，并在规定的投标有效期期满之前均具有约束力。</w:t>
      </w:r>
    </w:p>
    <w:p w14:paraId="610CBE0A">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6.如果在开标后规定的投标有效期内撤回投标或中标后拒绝签订合同，我方赔偿采购人相应损失。</w:t>
      </w:r>
    </w:p>
    <w:p w14:paraId="32C6AECD">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7.我方承诺：采购人若需追加采购本项目招标文件所列相关服务的，在不改变合同其他实质性条款的前提下，按相同或更优惠的折扣率保证提供服务。</w:t>
      </w:r>
    </w:p>
    <w:p w14:paraId="187B8870">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33332C32">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9.一旦我方中标,我方将根据招标文件的规定，严格履行合同的责任和义务,并保证在招标文件规定的时间完成项目，交付采购人验收。遵守招标文件中要求的收费项目和标准且无任何异议。</w:t>
      </w:r>
    </w:p>
    <w:p w14:paraId="4A603BBA">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如果我方违反上述承诺，或承诺内容不属实，我方愿意承担一切不利的法律后果。</w:t>
      </w:r>
    </w:p>
    <w:p w14:paraId="75422C11">
      <w:pPr>
        <w:pStyle w:val="25"/>
        <w:spacing w:before="0" w:after="0" w:line="400" w:lineRule="exact"/>
        <w:rPr>
          <w:rFonts w:ascii="宋体" w:hAnsi="宋体" w:cs="宋体"/>
          <w:color w:val="000000" w:themeColor="text1"/>
          <w:kern w:val="2"/>
        </w:rPr>
      </w:pPr>
      <w:r>
        <w:rPr>
          <w:rFonts w:hint="eastAsia" w:ascii="宋体" w:hAnsi="宋体" w:cs="宋体"/>
          <w:color w:val="000000" w:themeColor="text1"/>
          <w:kern w:val="2"/>
        </w:rPr>
        <w:t>与本投标有关的正式通讯地址为：</w:t>
      </w:r>
    </w:p>
    <w:p w14:paraId="79B69236">
      <w:pPr>
        <w:pStyle w:val="25"/>
        <w:spacing w:before="0" w:after="0" w:line="400" w:lineRule="exact"/>
        <w:ind w:left="420" w:leftChars="200"/>
        <w:rPr>
          <w:rFonts w:ascii="宋体" w:hAnsi="宋体" w:cs="宋体"/>
          <w:color w:val="000000" w:themeColor="text1"/>
          <w:kern w:val="2"/>
        </w:rPr>
      </w:pPr>
      <w:r>
        <w:rPr>
          <w:rFonts w:hint="eastAsia" w:ascii="宋体" w:hAnsi="宋体" w:cs="宋体"/>
          <w:color w:val="000000" w:themeColor="text1"/>
          <w:kern w:val="2"/>
        </w:rPr>
        <w:t>地址：</w:t>
      </w:r>
      <w:r>
        <w:rPr>
          <w:rFonts w:hint="eastAsia" w:ascii="宋体" w:hAnsi="宋体" w:cs="宋体"/>
          <w:color w:val="000000" w:themeColor="text1"/>
          <w:kern w:val="2"/>
          <w:u w:val="single"/>
        </w:rPr>
        <w:t xml:space="preserve">            </w:t>
      </w:r>
      <w:r>
        <w:rPr>
          <w:rFonts w:hint="eastAsia" w:ascii="宋体" w:hAnsi="宋体" w:cs="宋体"/>
          <w:color w:val="000000" w:themeColor="text1"/>
          <w:kern w:val="2"/>
        </w:rPr>
        <w:t>邮编：</w:t>
      </w:r>
      <w:r>
        <w:rPr>
          <w:rFonts w:hint="eastAsia" w:ascii="宋体" w:hAnsi="宋体" w:cs="宋体"/>
          <w:color w:val="000000" w:themeColor="text1"/>
          <w:kern w:val="2"/>
          <w:u w:val="single"/>
        </w:rPr>
        <w:t xml:space="preserve">            </w:t>
      </w:r>
    </w:p>
    <w:p w14:paraId="4159DC01">
      <w:pPr>
        <w:pStyle w:val="25"/>
        <w:spacing w:before="0" w:after="0" w:line="400" w:lineRule="exact"/>
        <w:ind w:left="420" w:leftChars="200"/>
        <w:rPr>
          <w:rFonts w:ascii="宋体" w:hAnsi="宋体" w:cs="宋体"/>
          <w:color w:val="000000" w:themeColor="text1"/>
          <w:kern w:val="2"/>
        </w:rPr>
      </w:pPr>
      <w:r>
        <w:rPr>
          <w:rFonts w:hint="eastAsia" w:ascii="宋体" w:hAnsi="宋体" w:cs="宋体"/>
          <w:color w:val="000000" w:themeColor="text1"/>
          <w:kern w:val="2"/>
        </w:rPr>
        <w:t>电话：</w:t>
      </w:r>
      <w:r>
        <w:rPr>
          <w:rFonts w:hint="eastAsia" w:ascii="宋体" w:hAnsi="宋体" w:cs="宋体"/>
          <w:color w:val="000000" w:themeColor="text1"/>
          <w:kern w:val="2"/>
          <w:u w:val="single"/>
        </w:rPr>
        <w:t xml:space="preserve">            </w:t>
      </w:r>
    </w:p>
    <w:p w14:paraId="1BECDBBE">
      <w:pPr>
        <w:pStyle w:val="25"/>
        <w:spacing w:before="0" w:after="0" w:line="400" w:lineRule="exact"/>
        <w:ind w:left="420" w:leftChars="200"/>
        <w:rPr>
          <w:rFonts w:ascii="宋体" w:hAnsi="宋体" w:cs="宋体"/>
          <w:color w:val="000000" w:themeColor="text1"/>
          <w:kern w:val="2"/>
        </w:rPr>
      </w:pPr>
      <w:r>
        <w:rPr>
          <w:rFonts w:hint="eastAsia" w:ascii="宋体" w:hAnsi="宋体" w:cs="宋体"/>
          <w:color w:val="000000" w:themeColor="text1"/>
          <w:kern w:val="2"/>
        </w:rPr>
        <w:t>投标供应商开户行：账户：</w:t>
      </w:r>
      <w:r>
        <w:rPr>
          <w:rFonts w:hint="eastAsia" w:ascii="宋体" w:hAnsi="宋体" w:cs="宋体"/>
          <w:color w:val="000000" w:themeColor="text1"/>
          <w:kern w:val="2"/>
          <w:u w:val="single"/>
        </w:rPr>
        <w:t xml:space="preserve">                 </w:t>
      </w:r>
    </w:p>
    <w:p w14:paraId="34D8B518">
      <w:pPr>
        <w:pStyle w:val="25"/>
        <w:spacing w:before="0" w:after="0" w:line="400" w:lineRule="exact"/>
        <w:ind w:left="420" w:leftChars="200"/>
        <w:rPr>
          <w:rFonts w:ascii="宋体" w:hAnsi="宋体" w:cs="宋体"/>
          <w:color w:val="000000" w:themeColor="text1"/>
          <w:kern w:val="2"/>
        </w:rPr>
      </w:pPr>
      <w:r>
        <w:rPr>
          <w:rFonts w:hint="eastAsia" w:ascii="宋体" w:hAnsi="宋体" w:cs="宋体"/>
          <w:color w:val="000000" w:themeColor="text1"/>
          <w:kern w:val="2"/>
        </w:rPr>
        <w:t>投标供应商</w:t>
      </w:r>
      <w:r>
        <w:rPr>
          <w:rFonts w:hint="eastAsia" w:ascii="宋体" w:hAnsi="宋体" w:cs="宋体"/>
          <w:color w:val="000000" w:themeColor="text1"/>
        </w:rPr>
        <w:t>授权委托人</w:t>
      </w:r>
      <w:r>
        <w:rPr>
          <w:rFonts w:hint="eastAsia" w:ascii="宋体" w:hAnsi="宋体" w:cs="宋体"/>
          <w:color w:val="000000" w:themeColor="text1"/>
          <w:kern w:val="2"/>
        </w:rPr>
        <w:t>姓名（签字）：</w:t>
      </w:r>
      <w:r>
        <w:rPr>
          <w:rFonts w:hint="eastAsia" w:ascii="宋体" w:hAnsi="宋体" w:cs="宋体"/>
          <w:color w:val="000000" w:themeColor="text1"/>
          <w:kern w:val="2"/>
          <w:u w:val="single"/>
        </w:rPr>
        <w:t xml:space="preserve">                 </w:t>
      </w:r>
    </w:p>
    <w:p w14:paraId="2560F755">
      <w:pPr>
        <w:pStyle w:val="25"/>
        <w:spacing w:before="0" w:after="0" w:line="400" w:lineRule="exact"/>
        <w:ind w:left="420" w:leftChars="200"/>
        <w:rPr>
          <w:rFonts w:ascii="宋体" w:hAnsi="宋体" w:cs="宋体"/>
          <w:color w:val="000000" w:themeColor="text1"/>
          <w:kern w:val="2"/>
          <w:u w:val="single"/>
        </w:rPr>
      </w:pPr>
      <w:r>
        <w:rPr>
          <w:rFonts w:hint="eastAsia" w:ascii="宋体" w:hAnsi="宋体" w:cs="宋体"/>
          <w:color w:val="000000" w:themeColor="text1"/>
          <w:kern w:val="2"/>
        </w:rPr>
        <w:t>投标供应商名称（</w:t>
      </w:r>
      <w:r>
        <w:rPr>
          <w:rFonts w:hint="eastAsia" w:ascii="宋体" w:hAnsi="宋体" w:cs="宋体"/>
          <w:color w:val="000000" w:themeColor="text1"/>
        </w:rPr>
        <w:t>加盖公章</w:t>
      </w:r>
      <w:r>
        <w:rPr>
          <w:rFonts w:hint="eastAsia" w:ascii="宋体" w:hAnsi="宋体" w:cs="宋体"/>
          <w:color w:val="000000" w:themeColor="text1"/>
          <w:kern w:val="2"/>
        </w:rPr>
        <w:t>）：</w:t>
      </w:r>
      <w:r>
        <w:rPr>
          <w:rFonts w:hint="eastAsia" w:ascii="宋体" w:hAnsi="宋体" w:cs="宋体"/>
          <w:color w:val="000000" w:themeColor="text1"/>
          <w:kern w:val="2"/>
          <w:u w:val="single"/>
        </w:rPr>
        <w:t xml:space="preserve">               </w:t>
      </w:r>
    </w:p>
    <w:p w14:paraId="65756400">
      <w:pPr>
        <w:spacing w:line="400" w:lineRule="exact"/>
        <w:ind w:firstLine="960" w:firstLineChars="400"/>
        <w:jc w:val="left"/>
        <w:rPr>
          <w:rFonts w:ascii="宋体" w:hAnsi="宋体" w:cs="宋体"/>
          <w:color w:val="000000" w:themeColor="text1"/>
          <w:sz w:val="24"/>
          <w:szCs w:val="24"/>
        </w:rPr>
        <w:sectPr>
          <w:footerReference r:id="rId15" w:type="first"/>
          <w:headerReference r:id="rId13" w:type="default"/>
          <w:footerReference r:id="rId14" w:type="default"/>
          <w:pgSz w:w="11906" w:h="16838"/>
          <w:pgMar w:top="1440" w:right="992" w:bottom="1440" w:left="1417" w:header="851" w:footer="992" w:gutter="0"/>
          <w:cols w:space="720" w:num="1"/>
          <w:titlePg/>
          <w:docGrid w:type="lines" w:linePitch="316" w:charSpace="0"/>
        </w:sectPr>
      </w:pPr>
      <w:r>
        <w:rPr>
          <w:rFonts w:hint="eastAsia" w:ascii="宋体" w:hAnsi="宋体" w:cs="宋体"/>
          <w:color w:val="000000" w:themeColor="text1"/>
          <w:sz w:val="24"/>
          <w:szCs w:val="24"/>
        </w:rPr>
        <w:t>日期：</w:t>
      </w:r>
      <w:r>
        <w:rPr>
          <w:rFonts w:hint="eastAsia" w:ascii="宋体" w:hAnsi="宋体" w:cs="宋体"/>
          <w:color w:val="000000" w:themeColor="text1"/>
          <w:sz w:val="24"/>
          <w:szCs w:val="24"/>
          <w:u w:val="single"/>
        </w:rPr>
        <w:t>202</w:t>
      </w:r>
      <w:r>
        <w:rPr>
          <w:rFonts w:hint="eastAsia" w:ascii="宋体" w:hAnsi="宋体" w:cs="宋体"/>
          <w:color w:val="000000" w:themeColor="text1"/>
          <w:sz w:val="24"/>
          <w:szCs w:val="24"/>
          <w:u w:val="single"/>
          <w:lang w:val="en-US" w:eastAsia="zh-CN"/>
        </w:rPr>
        <w:t>4</w:t>
      </w:r>
      <w:r>
        <w:rPr>
          <w:rFonts w:hint="eastAsia" w:ascii="宋体" w:hAnsi="宋体" w:cs="宋体"/>
          <w:color w:val="000000" w:themeColor="text1"/>
          <w:sz w:val="24"/>
          <w:szCs w:val="24"/>
        </w:rPr>
        <w:t>年   月    日</w:t>
      </w:r>
    </w:p>
    <w:p w14:paraId="1AFE4174">
      <w:pPr>
        <w:spacing w:line="480" w:lineRule="exact"/>
        <w:jc w:val="left"/>
        <w:rPr>
          <w:rFonts w:hint="eastAsia" w:ascii="宋体" w:hAnsi="宋体" w:eastAsia="宋体" w:cs="宋体"/>
          <w:b/>
          <w:bCs/>
          <w:color w:val="000000" w:themeColor="text1"/>
          <w:sz w:val="32"/>
          <w:szCs w:val="32"/>
          <w:lang w:eastAsia="zh-CN"/>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3</w:t>
      </w:r>
    </w:p>
    <w:p w14:paraId="5BEF9B0B">
      <w:pPr>
        <w:pStyle w:val="4"/>
        <w:jc w:val="center"/>
        <w:rPr>
          <w:rFonts w:ascii="宋体" w:hAnsi="宋体" w:cs="宋体"/>
          <w:color w:val="000000" w:themeColor="text1"/>
        </w:rPr>
      </w:pPr>
      <w:bookmarkStart w:id="69" w:name="_Toc23828483"/>
      <w:bookmarkStart w:id="70" w:name="_Toc49090582"/>
      <w:bookmarkStart w:id="71" w:name="_Toc120614291"/>
      <w:bookmarkStart w:id="72" w:name="_Toc513029281"/>
      <w:bookmarkStart w:id="73" w:name="_Toc22356583"/>
      <w:bookmarkStart w:id="74" w:name="_Toc26554103"/>
      <w:bookmarkStart w:id="75" w:name="_Toc24878535"/>
      <w:r>
        <w:rPr>
          <w:rFonts w:hint="eastAsia" w:ascii="宋体" w:hAnsi="宋体" w:cs="宋体"/>
          <w:color w:val="000000" w:themeColor="text1"/>
        </w:rPr>
        <w:t>法定代表人或单位负责人授权书</w:t>
      </w:r>
      <w:bookmarkEnd w:id="69"/>
      <w:bookmarkEnd w:id="70"/>
      <w:bookmarkEnd w:id="71"/>
      <w:bookmarkEnd w:id="72"/>
      <w:bookmarkEnd w:id="73"/>
      <w:bookmarkEnd w:id="74"/>
      <w:bookmarkEnd w:id="75"/>
      <w:r>
        <w:rPr>
          <w:rFonts w:hint="eastAsia" w:ascii="宋体" w:hAnsi="宋体" w:cs="宋体"/>
          <w:color w:val="000000" w:themeColor="text1"/>
        </w:rPr>
        <w:t>格式</w:t>
      </w:r>
    </w:p>
    <w:p w14:paraId="471C261F">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本授权书声明：</w:t>
      </w:r>
      <w:r>
        <w:rPr>
          <w:rFonts w:hint="eastAsia" w:ascii="宋体" w:hAnsi="宋体" w:cs="宋体"/>
          <w:color w:val="000000" w:themeColor="text1"/>
          <w:kern w:val="2"/>
          <w:u w:val="single"/>
        </w:rPr>
        <w:t>（投标供应商单位名称）（法定代表人或负责人姓名）</w:t>
      </w:r>
      <w:r>
        <w:rPr>
          <w:rFonts w:hint="eastAsia" w:ascii="宋体" w:hAnsi="宋体" w:cs="宋体"/>
          <w:color w:val="000000" w:themeColor="text1"/>
          <w:kern w:val="2"/>
        </w:rPr>
        <w:t>授权（</w:t>
      </w:r>
      <w:r>
        <w:rPr>
          <w:rFonts w:hint="eastAsia" w:ascii="宋体" w:hAnsi="宋体" w:cs="宋体"/>
          <w:color w:val="000000" w:themeColor="text1"/>
          <w:kern w:val="2"/>
          <w:u w:val="single"/>
        </w:rPr>
        <w:t>被授权人的姓名）</w:t>
      </w:r>
      <w:r>
        <w:rPr>
          <w:rFonts w:hint="eastAsia" w:ascii="宋体" w:hAnsi="宋体" w:cs="宋体"/>
          <w:color w:val="000000" w:themeColor="text1"/>
          <w:kern w:val="2"/>
        </w:rPr>
        <w:t>为我方就</w:t>
      </w:r>
      <w:r>
        <w:rPr>
          <w:rFonts w:hint="eastAsia" w:ascii="宋体" w:hAnsi="宋体" w:cs="宋体"/>
          <w:color w:val="000000" w:themeColor="text1"/>
        </w:rPr>
        <w:t>项目</w:t>
      </w:r>
      <w:r>
        <w:rPr>
          <w:rFonts w:hint="eastAsia" w:ascii="宋体" w:hAnsi="宋体" w:cs="宋体"/>
          <w:color w:val="000000" w:themeColor="text1"/>
          <w:kern w:val="2"/>
        </w:rPr>
        <w:t>投标活动的授权委托人（即代理人），以本公司名义全权处理一切与该项目投标有关的事务。</w:t>
      </w:r>
    </w:p>
    <w:p w14:paraId="2D88D8BB">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授权委托人（即代理人）</w:t>
      </w:r>
      <w:r>
        <w:rPr>
          <w:rFonts w:hint="eastAsia" w:ascii="宋体" w:hAnsi="宋体" w:cs="宋体"/>
          <w:color w:val="000000" w:themeColor="text1"/>
        </w:rPr>
        <w:t>在授权委托书有效期内签署的所有文件不因授权委托的撤销而失效，</w:t>
      </w:r>
      <w:r>
        <w:rPr>
          <w:rFonts w:hint="eastAsia" w:ascii="宋体" w:hAnsi="宋体" w:cs="宋体"/>
          <w:color w:val="000000" w:themeColor="text1"/>
          <w:kern w:val="2"/>
        </w:rPr>
        <w:t>授权委托人（即代理人）</w:t>
      </w:r>
      <w:r>
        <w:rPr>
          <w:rFonts w:hint="eastAsia" w:ascii="宋体" w:hAnsi="宋体" w:cs="宋体"/>
          <w:color w:val="000000" w:themeColor="text1"/>
        </w:rPr>
        <w:t>在开标、评标、合同谈判过程中所签署的一切文件和处理与这有关的一切事务，我方均予以承认。</w:t>
      </w:r>
    </w:p>
    <w:p w14:paraId="26A4BA93">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本授权书于年月日签字或盖章生效，特此声明。</w:t>
      </w:r>
    </w:p>
    <w:p w14:paraId="5907A056">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授权委托人（即代理人）无转委托权，特此委托。</w:t>
      </w:r>
    </w:p>
    <w:p w14:paraId="5D654B25">
      <w:pPr>
        <w:pStyle w:val="25"/>
        <w:spacing w:before="0" w:after="0" w:line="420" w:lineRule="exact"/>
        <w:rPr>
          <w:rFonts w:ascii="宋体" w:hAnsi="宋体" w:cs="宋体"/>
          <w:color w:val="000000" w:themeColor="text1"/>
          <w:kern w:val="2"/>
        </w:rPr>
      </w:pPr>
    </w:p>
    <w:p w14:paraId="15534E9D">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法定代表人或单位负责人签字或盖章：</w:t>
      </w:r>
      <w:r>
        <w:rPr>
          <w:rFonts w:hint="eastAsia" w:ascii="宋体" w:hAnsi="宋体" w:cs="宋体"/>
          <w:color w:val="000000" w:themeColor="text1"/>
          <w:kern w:val="2"/>
          <w:u w:val="single"/>
        </w:rPr>
        <w:t xml:space="preserve">                </w:t>
      </w:r>
    </w:p>
    <w:p w14:paraId="5630A415">
      <w:pPr>
        <w:pStyle w:val="25"/>
        <w:spacing w:before="0" w:after="0" w:line="420" w:lineRule="exact"/>
        <w:rPr>
          <w:rFonts w:ascii="宋体" w:hAnsi="宋体" w:cs="宋体"/>
          <w:color w:val="000000" w:themeColor="text1"/>
          <w:kern w:val="2"/>
        </w:rPr>
      </w:pPr>
    </w:p>
    <w:p w14:paraId="1A1B11F7">
      <w:pPr>
        <w:pStyle w:val="25"/>
        <w:spacing w:before="0" w:after="0" w:line="420" w:lineRule="exact"/>
        <w:rPr>
          <w:rFonts w:ascii="宋体" w:hAnsi="宋体" w:cs="宋体"/>
          <w:color w:val="000000" w:themeColor="text1"/>
          <w:kern w:val="2"/>
        </w:rPr>
      </w:pPr>
      <w:r>
        <w:rPr>
          <w:rFonts w:hint="eastAsia" w:ascii="宋体" w:hAnsi="宋体" w:cs="宋体"/>
          <w:color w:val="000000" w:themeColor="text1"/>
          <w:kern w:val="2"/>
        </w:rPr>
        <w:t>授权委托人（即代理人）签字或盖章：</w:t>
      </w:r>
      <w:r>
        <w:rPr>
          <w:rFonts w:hint="eastAsia" w:ascii="宋体" w:hAnsi="宋体" w:cs="宋体"/>
          <w:color w:val="000000" w:themeColor="text1"/>
          <w:kern w:val="2"/>
          <w:u w:val="single"/>
        </w:rPr>
        <w:t xml:space="preserve">           </w:t>
      </w:r>
    </w:p>
    <w:p w14:paraId="4A6BA069">
      <w:pPr>
        <w:pStyle w:val="25"/>
        <w:spacing w:before="0" w:after="0" w:line="420" w:lineRule="exact"/>
        <w:rPr>
          <w:rFonts w:ascii="宋体" w:hAnsi="宋体" w:cs="宋体"/>
          <w:color w:val="000000" w:themeColor="text1"/>
          <w:kern w:val="2"/>
        </w:rPr>
      </w:pPr>
    </w:p>
    <w:p w14:paraId="34D51780">
      <w:pPr>
        <w:pStyle w:val="25"/>
        <w:spacing w:before="0" w:after="0" w:line="420" w:lineRule="exact"/>
        <w:rPr>
          <w:rFonts w:ascii="宋体" w:hAnsi="宋体" w:cs="宋体"/>
          <w:color w:val="000000" w:themeColor="text1"/>
          <w:kern w:val="2"/>
        </w:rPr>
      </w:pPr>
    </w:p>
    <w:p w14:paraId="2680BAFC">
      <w:pPr>
        <w:pStyle w:val="25"/>
        <w:spacing w:before="0" w:after="0" w:line="420" w:lineRule="exact"/>
        <w:rPr>
          <w:rFonts w:ascii="宋体" w:hAnsi="宋体" w:cs="宋体"/>
          <w:color w:val="000000" w:themeColor="text1"/>
          <w:kern w:val="2"/>
          <w:u w:val="single"/>
        </w:rPr>
      </w:pPr>
      <w:r>
        <w:rPr>
          <w:rFonts w:hint="eastAsia" w:ascii="宋体" w:hAnsi="宋体" w:cs="宋体"/>
          <w:color w:val="000000" w:themeColor="text1"/>
          <w:kern w:val="2"/>
        </w:rPr>
        <w:t>投标供应商名称（</w:t>
      </w:r>
      <w:r>
        <w:rPr>
          <w:rFonts w:hint="eastAsia" w:ascii="宋体" w:hAnsi="宋体" w:cs="宋体"/>
          <w:color w:val="000000" w:themeColor="text1"/>
        </w:rPr>
        <w:t>加盖公章</w:t>
      </w:r>
      <w:r>
        <w:rPr>
          <w:rFonts w:hint="eastAsia" w:ascii="宋体" w:hAnsi="宋体" w:cs="宋体"/>
          <w:color w:val="000000" w:themeColor="text1"/>
          <w:kern w:val="2"/>
        </w:rPr>
        <w:t>）：</w:t>
      </w:r>
      <w:r>
        <w:rPr>
          <w:rFonts w:hint="eastAsia" w:ascii="宋体" w:hAnsi="宋体" w:cs="宋体"/>
          <w:color w:val="000000" w:themeColor="text1"/>
          <w:kern w:val="2"/>
          <w:u w:val="single"/>
        </w:rPr>
        <w:t xml:space="preserve">                 </w:t>
      </w:r>
    </w:p>
    <w:p w14:paraId="03720266">
      <w:pPr>
        <w:pStyle w:val="25"/>
        <w:spacing w:before="0" w:after="0" w:line="420" w:lineRule="exact"/>
        <w:rPr>
          <w:rFonts w:ascii="宋体" w:hAnsi="宋体" w:cs="宋体"/>
          <w:color w:val="000000" w:themeColor="text1"/>
          <w:kern w:val="2"/>
          <w:u w:val="single"/>
        </w:rPr>
      </w:pPr>
      <w:r>
        <w:rPr>
          <w:rFonts w:hint="eastAsia" w:ascii="宋体" w:hAnsi="宋体" w:cs="宋体"/>
          <w:color w:val="000000" w:themeColor="text1"/>
          <w:kern w:val="2"/>
        </w:rPr>
        <w:t>日期：</w:t>
      </w:r>
      <w:r>
        <w:rPr>
          <w:rFonts w:hint="eastAsia" w:ascii="宋体" w:hAnsi="宋体" w:cs="宋体"/>
          <w:color w:val="000000" w:themeColor="text1"/>
        </w:rPr>
        <w:t>年月日</w:t>
      </w:r>
    </w:p>
    <w:p w14:paraId="6710266F">
      <w:pPr>
        <w:spacing w:line="360" w:lineRule="auto"/>
        <w:jc w:val="left"/>
        <w:rPr>
          <w:rFonts w:ascii="宋体" w:hAnsi="宋体" w:cs="宋体"/>
          <w:b/>
          <w:bCs/>
          <w:color w:val="000000" w:themeColor="text1"/>
          <w:sz w:val="28"/>
          <w:szCs w:val="28"/>
        </w:rPr>
      </w:pPr>
    </w:p>
    <w:p w14:paraId="5C60DD48">
      <w:pPr>
        <w:spacing w:line="360" w:lineRule="auto"/>
        <w:jc w:val="left"/>
        <w:rPr>
          <w:rFonts w:ascii="宋体" w:hAnsi="宋体" w:cs="宋体"/>
          <w:b/>
          <w:bCs/>
          <w:color w:val="000000" w:themeColor="text1"/>
          <w:sz w:val="28"/>
          <w:szCs w:val="28"/>
        </w:rPr>
      </w:pPr>
      <w:r>
        <w:rPr>
          <w:rFonts w:hint="eastAsia" w:ascii="宋体" w:hAnsi="宋体" w:cs="宋体"/>
          <w:b/>
          <w:bCs/>
          <w:color w:val="000000" w:themeColor="text1"/>
          <w:sz w:val="28"/>
          <w:szCs w:val="28"/>
        </w:rPr>
        <w:t>附：授权委托人（即代理人）身份证</w:t>
      </w:r>
    </w:p>
    <w:p w14:paraId="4C6B9AE3">
      <w:pPr>
        <w:spacing w:line="360" w:lineRule="auto"/>
        <w:jc w:val="left"/>
        <w:rPr>
          <w:rFonts w:ascii="宋体" w:hAnsi="宋体" w:cs="宋体"/>
          <w:b/>
          <w:bCs/>
          <w:color w:val="000000" w:themeColor="text1"/>
          <w:sz w:val="28"/>
          <w:szCs w:val="28"/>
        </w:rPr>
      </w:pPr>
    </w:p>
    <w:p w14:paraId="6B2509AE">
      <w:pPr>
        <w:spacing w:line="360" w:lineRule="auto"/>
        <w:jc w:val="left"/>
        <w:rPr>
          <w:rFonts w:ascii="宋体" w:hAnsi="宋体" w:cs="宋体"/>
          <w:b/>
          <w:bCs/>
          <w:color w:val="000000" w:themeColor="text1"/>
          <w:sz w:val="28"/>
          <w:szCs w:val="28"/>
        </w:rPr>
        <w:sectPr>
          <w:pgSz w:w="11906" w:h="16838"/>
          <w:pgMar w:top="1440" w:right="992" w:bottom="1440" w:left="1417" w:header="851" w:footer="992" w:gutter="0"/>
          <w:cols w:space="720" w:num="1"/>
          <w:titlePg/>
          <w:docGrid w:type="lines" w:linePitch="316" w:charSpace="0"/>
        </w:sectPr>
      </w:pPr>
    </w:p>
    <w:p w14:paraId="22B57D8E">
      <w:pPr>
        <w:spacing w:line="480" w:lineRule="exact"/>
        <w:jc w:val="left"/>
        <w:rPr>
          <w:rFonts w:ascii="宋体" w:hAnsi="宋体" w:cs="宋体"/>
          <w:b/>
          <w:bCs/>
          <w:color w:val="000000" w:themeColor="text1"/>
          <w:sz w:val="32"/>
          <w:szCs w:val="32"/>
        </w:rPr>
      </w:pPr>
      <w:r>
        <w:rPr>
          <w:rFonts w:hint="eastAsia" w:ascii="宋体" w:hAnsi="宋体" w:cs="宋体"/>
          <w:b/>
          <w:bCs/>
          <w:color w:val="000000" w:themeColor="text1"/>
          <w:sz w:val="32"/>
          <w:szCs w:val="32"/>
        </w:rPr>
        <w:t>附件</w:t>
      </w:r>
      <w:bookmarkStart w:id="76" w:name="_Toc503278527"/>
      <w:r>
        <w:rPr>
          <w:rFonts w:hint="eastAsia" w:ascii="宋体" w:hAnsi="宋体" w:cs="宋体"/>
          <w:b/>
          <w:bCs/>
          <w:color w:val="000000" w:themeColor="text1"/>
          <w:sz w:val="32"/>
          <w:szCs w:val="32"/>
          <w:lang w:val="en-US" w:eastAsia="zh-CN"/>
        </w:rPr>
        <w:t>4</w:t>
      </w:r>
      <w:r>
        <w:rPr>
          <w:rFonts w:hint="eastAsia" w:ascii="宋体" w:hAnsi="宋体" w:cs="宋体"/>
          <w:b/>
          <w:bCs/>
          <w:color w:val="000000" w:themeColor="text1"/>
          <w:sz w:val="32"/>
          <w:szCs w:val="32"/>
        </w:rPr>
        <w:t xml:space="preserve">        </w:t>
      </w:r>
    </w:p>
    <w:p w14:paraId="2E358C97">
      <w:pPr>
        <w:pStyle w:val="4"/>
        <w:jc w:val="center"/>
        <w:rPr>
          <w:rFonts w:ascii="宋体" w:hAnsi="宋体" w:cs="宋体"/>
          <w:b w:val="0"/>
          <w:bCs w:val="0"/>
          <w:color w:val="000000" w:themeColor="text1"/>
          <w:sz w:val="44"/>
          <w:szCs w:val="44"/>
        </w:rPr>
      </w:pPr>
      <w:r>
        <w:rPr>
          <w:rFonts w:hint="eastAsia" w:ascii="宋体" w:hAnsi="宋体" w:cs="宋体"/>
          <w:color w:val="000000" w:themeColor="text1"/>
        </w:rPr>
        <w:t>投标供应商资格声明格式</w:t>
      </w:r>
      <w:bookmarkEnd w:id="76"/>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379"/>
        <w:gridCol w:w="2036"/>
        <w:gridCol w:w="2440"/>
      </w:tblGrid>
      <w:tr w14:paraId="6A20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29" w:type="dxa"/>
            <w:vAlign w:val="center"/>
          </w:tcPr>
          <w:p w14:paraId="75FE6602">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企业名称</w:t>
            </w:r>
          </w:p>
        </w:tc>
        <w:tc>
          <w:tcPr>
            <w:tcW w:w="7855" w:type="dxa"/>
            <w:gridSpan w:val="3"/>
            <w:vAlign w:val="center"/>
          </w:tcPr>
          <w:p w14:paraId="317B6BFB">
            <w:pPr>
              <w:spacing w:line="460" w:lineRule="exact"/>
              <w:jc w:val="center"/>
              <w:rPr>
                <w:rFonts w:ascii="宋体" w:hAnsi="宋体" w:cs="宋体"/>
                <w:color w:val="000000" w:themeColor="text1"/>
                <w:sz w:val="24"/>
                <w:szCs w:val="24"/>
              </w:rPr>
            </w:pPr>
          </w:p>
        </w:tc>
      </w:tr>
      <w:tr w14:paraId="49B0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29" w:type="dxa"/>
            <w:vAlign w:val="center"/>
          </w:tcPr>
          <w:p w14:paraId="46186872">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地址</w:t>
            </w:r>
          </w:p>
        </w:tc>
        <w:tc>
          <w:tcPr>
            <w:tcW w:w="7855" w:type="dxa"/>
            <w:gridSpan w:val="3"/>
            <w:vAlign w:val="center"/>
          </w:tcPr>
          <w:p w14:paraId="1FDDC8D8">
            <w:pPr>
              <w:spacing w:line="460" w:lineRule="exact"/>
              <w:jc w:val="center"/>
              <w:rPr>
                <w:rFonts w:ascii="宋体" w:hAnsi="宋体" w:cs="宋体"/>
                <w:color w:val="000000" w:themeColor="text1"/>
                <w:sz w:val="24"/>
                <w:szCs w:val="24"/>
              </w:rPr>
            </w:pPr>
          </w:p>
        </w:tc>
      </w:tr>
      <w:tr w14:paraId="22F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9" w:type="dxa"/>
            <w:vAlign w:val="center"/>
          </w:tcPr>
          <w:p w14:paraId="341C500B">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法定代表人或负责人</w:t>
            </w:r>
          </w:p>
        </w:tc>
        <w:tc>
          <w:tcPr>
            <w:tcW w:w="7855" w:type="dxa"/>
            <w:gridSpan w:val="3"/>
            <w:vAlign w:val="center"/>
          </w:tcPr>
          <w:p w14:paraId="5F0141BE">
            <w:pPr>
              <w:spacing w:line="460" w:lineRule="exact"/>
              <w:jc w:val="center"/>
              <w:rPr>
                <w:rFonts w:ascii="宋体" w:hAnsi="宋体" w:cs="宋体"/>
                <w:color w:val="000000" w:themeColor="text1"/>
                <w:sz w:val="24"/>
                <w:szCs w:val="24"/>
              </w:rPr>
            </w:pPr>
          </w:p>
        </w:tc>
      </w:tr>
      <w:tr w14:paraId="682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629" w:type="dxa"/>
            <w:vAlign w:val="center"/>
          </w:tcPr>
          <w:p w14:paraId="3B5F21E3">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注册时间</w:t>
            </w:r>
          </w:p>
        </w:tc>
        <w:tc>
          <w:tcPr>
            <w:tcW w:w="7855" w:type="dxa"/>
            <w:gridSpan w:val="3"/>
            <w:vAlign w:val="center"/>
          </w:tcPr>
          <w:p w14:paraId="5E7C169A">
            <w:pPr>
              <w:spacing w:line="460" w:lineRule="exact"/>
              <w:jc w:val="center"/>
              <w:rPr>
                <w:rFonts w:ascii="宋体" w:hAnsi="宋体" w:cs="宋体"/>
                <w:color w:val="000000" w:themeColor="text1"/>
                <w:sz w:val="24"/>
                <w:szCs w:val="24"/>
              </w:rPr>
            </w:pPr>
          </w:p>
        </w:tc>
      </w:tr>
      <w:tr w14:paraId="382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008" w:type="dxa"/>
            <w:gridSpan w:val="2"/>
            <w:vAlign w:val="center"/>
          </w:tcPr>
          <w:p w14:paraId="49736A39">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近三年内有经营活动中有无重大违法纪录</w:t>
            </w:r>
          </w:p>
        </w:tc>
        <w:tc>
          <w:tcPr>
            <w:tcW w:w="4476" w:type="dxa"/>
            <w:gridSpan w:val="2"/>
            <w:vAlign w:val="center"/>
          </w:tcPr>
          <w:p w14:paraId="1D766EFD">
            <w:pPr>
              <w:spacing w:line="460" w:lineRule="exact"/>
              <w:jc w:val="center"/>
              <w:rPr>
                <w:rFonts w:ascii="宋体" w:hAnsi="宋体" w:cs="宋体"/>
                <w:color w:val="000000" w:themeColor="text1"/>
                <w:sz w:val="24"/>
                <w:szCs w:val="24"/>
              </w:rPr>
            </w:pPr>
          </w:p>
        </w:tc>
      </w:tr>
      <w:tr w14:paraId="33CC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29" w:type="dxa"/>
            <w:vAlign w:val="center"/>
          </w:tcPr>
          <w:p w14:paraId="546B77CC">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是否依法缴纳税收</w:t>
            </w:r>
          </w:p>
        </w:tc>
        <w:tc>
          <w:tcPr>
            <w:tcW w:w="3379" w:type="dxa"/>
            <w:vAlign w:val="center"/>
          </w:tcPr>
          <w:p w14:paraId="201C6A41">
            <w:pPr>
              <w:spacing w:line="460" w:lineRule="exact"/>
              <w:jc w:val="center"/>
              <w:rPr>
                <w:rFonts w:ascii="宋体" w:hAnsi="宋体" w:cs="宋体"/>
                <w:color w:val="000000" w:themeColor="text1"/>
                <w:sz w:val="24"/>
                <w:szCs w:val="24"/>
              </w:rPr>
            </w:pPr>
          </w:p>
        </w:tc>
        <w:tc>
          <w:tcPr>
            <w:tcW w:w="2036" w:type="dxa"/>
            <w:vAlign w:val="center"/>
          </w:tcPr>
          <w:p w14:paraId="3D396EE5">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是否依法缴纳社会保障资金</w:t>
            </w:r>
          </w:p>
        </w:tc>
        <w:tc>
          <w:tcPr>
            <w:tcW w:w="2440" w:type="dxa"/>
            <w:vAlign w:val="center"/>
          </w:tcPr>
          <w:p w14:paraId="4B2EBC14">
            <w:pPr>
              <w:spacing w:line="460" w:lineRule="exact"/>
              <w:jc w:val="center"/>
              <w:rPr>
                <w:rFonts w:ascii="宋体" w:hAnsi="宋体" w:cs="宋体"/>
                <w:color w:val="000000" w:themeColor="text1"/>
                <w:sz w:val="24"/>
                <w:szCs w:val="24"/>
              </w:rPr>
            </w:pPr>
          </w:p>
        </w:tc>
      </w:tr>
      <w:tr w14:paraId="0B00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29" w:type="dxa"/>
            <w:vMerge w:val="restart"/>
            <w:vAlign w:val="center"/>
          </w:tcPr>
          <w:p w14:paraId="242E14B8">
            <w:pPr>
              <w:spacing w:line="460" w:lineRule="exact"/>
              <w:jc w:val="center"/>
              <w:rPr>
                <w:rFonts w:ascii="宋体" w:hAnsi="宋体" w:cs="宋体"/>
                <w:color w:val="000000" w:themeColor="text1"/>
                <w:sz w:val="24"/>
                <w:szCs w:val="24"/>
              </w:rPr>
            </w:pPr>
          </w:p>
          <w:p w14:paraId="2873FDA5">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单位概况</w:t>
            </w:r>
          </w:p>
        </w:tc>
        <w:tc>
          <w:tcPr>
            <w:tcW w:w="3379" w:type="dxa"/>
            <w:vAlign w:val="center"/>
          </w:tcPr>
          <w:p w14:paraId="12387DF3">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注册资本</w:t>
            </w:r>
          </w:p>
        </w:tc>
        <w:tc>
          <w:tcPr>
            <w:tcW w:w="4476" w:type="dxa"/>
            <w:gridSpan w:val="2"/>
            <w:vAlign w:val="center"/>
          </w:tcPr>
          <w:p w14:paraId="27C92AE9">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万元</w:t>
            </w:r>
          </w:p>
        </w:tc>
      </w:tr>
      <w:tr w14:paraId="5A39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629" w:type="dxa"/>
            <w:vMerge w:val="continue"/>
            <w:vAlign w:val="center"/>
          </w:tcPr>
          <w:p w14:paraId="1F0DF0C7">
            <w:pPr>
              <w:spacing w:line="460" w:lineRule="exact"/>
              <w:jc w:val="center"/>
              <w:rPr>
                <w:rFonts w:ascii="宋体" w:hAnsi="宋体" w:cs="宋体"/>
                <w:color w:val="000000" w:themeColor="text1"/>
                <w:sz w:val="24"/>
                <w:szCs w:val="24"/>
              </w:rPr>
            </w:pPr>
          </w:p>
        </w:tc>
        <w:tc>
          <w:tcPr>
            <w:tcW w:w="3379" w:type="dxa"/>
            <w:vAlign w:val="center"/>
          </w:tcPr>
          <w:p w14:paraId="6FF54F72">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经营范围是否包含本项目</w:t>
            </w:r>
          </w:p>
        </w:tc>
        <w:tc>
          <w:tcPr>
            <w:tcW w:w="4476" w:type="dxa"/>
            <w:gridSpan w:val="2"/>
            <w:vAlign w:val="center"/>
          </w:tcPr>
          <w:p w14:paraId="6765F2D4">
            <w:pPr>
              <w:spacing w:line="460" w:lineRule="exact"/>
              <w:jc w:val="center"/>
              <w:rPr>
                <w:rFonts w:ascii="宋体" w:hAnsi="宋体" w:cs="宋体"/>
                <w:color w:val="000000" w:themeColor="text1"/>
                <w:sz w:val="24"/>
                <w:szCs w:val="24"/>
              </w:rPr>
            </w:pPr>
          </w:p>
        </w:tc>
      </w:tr>
      <w:tr w14:paraId="4214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29" w:type="dxa"/>
            <w:vMerge w:val="continue"/>
            <w:vAlign w:val="center"/>
          </w:tcPr>
          <w:p w14:paraId="5FFC012C">
            <w:pPr>
              <w:spacing w:line="460" w:lineRule="exact"/>
              <w:jc w:val="center"/>
              <w:rPr>
                <w:rFonts w:ascii="宋体" w:hAnsi="宋体" w:cs="宋体"/>
                <w:color w:val="000000" w:themeColor="text1"/>
                <w:sz w:val="24"/>
                <w:szCs w:val="24"/>
              </w:rPr>
            </w:pPr>
          </w:p>
        </w:tc>
        <w:tc>
          <w:tcPr>
            <w:tcW w:w="3379" w:type="dxa"/>
            <w:vAlign w:val="center"/>
          </w:tcPr>
          <w:p w14:paraId="4CB15A9C">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是否符合本项目资格要求</w:t>
            </w:r>
          </w:p>
        </w:tc>
        <w:tc>
          <w:tcPr>
            <w:tcW w:w="4476" w:type="dxa"/>
            <w:gridSpan w:val="2"/>
            <w:vAlign w:val="center"/>
          </w:tcPr>
          <w:p w14:paraId="5CF39CB6">
            <w:pPr>
              <w:spacing w:line="460" w:lineRule="exact"/>
              <w:jc w:val="center"/>
              <w:rPr>
                <w:rFonts w:ascii="宋体" w:hAnsi="宋体" w:cs="宋体"/>
                <w:color w:val="000000" w:themeColor="text1"/>
                <w:sz w:val="24"/>
                <w:szCs w:val="24"/>
              </w:rPr>
            </w:pPr>
          </w:p>
        </w:tc>
      </w:tr>
      <w:tr w14:paraId="7295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29" w:type="dxa"/>
            <w:vMerge w:val="continue"/>
            <w:vAlign w:val="center"/>
          </w:tcPr>
          <w:p w14:paraId="50DC691D">
            <w:pPr>
              <w:spacing w:line="460" w:lineRule="exact"/>
              <w:jc w:val="center"/>
              <w:rPr>
                <w:rFonts w:ascii="宋体" w:hAnsi="宋体" w:cs="宋体"/>
                <w:color w:val="000000" w:themeColor="text1"/>
                <w:sz w:val="24"/>
                <w:szCs w:val="24"/>
              </w:rPr>
            </w:pPr>
          </w:p>
        </w:tc>
        <w:tc>
          <w:tcPr>
            <w:tcW w:w="3379" w:type="dxa"/>
            <w:vAlign w:val="center"/>
          </w:tcPr>
          <w:p w14:paraId="242EB2CB">
            <w:pPr>
              <w:spacing w:line="4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是否具备履行本项采购合同所必需的设备和专业技术能力</w:t>
            </w:r>
          </w:p>
        </w:tc>
        <w:tc>
          <w:tcPr>
            <w:tcW w:w="4476" w:type="dxa"/>
            <w:gridSpan w:val="2"/>
            <w:vAlign w:val="center"/>
          </w:tcPr>
          <w:p w14:paraId="23F8F4F9">
            <w:pPr>
              <w:spacing w:line="460" w:lineRule="exact"/>
              <w:jc w:val="center"/>
              <w:rPr>
                <w:rFonts w:ascii="宋体" w:hAnsi="宋体" w:cs="宋体"/>
                <w:color w:val="000000" w:themeColor="text1"/>
                <w:sz w:val="24"/>
                <w:szCs w:val="24"/>
              </w:rPr>
            </w:pPr>
          </w:p>
        </w:tc>
      </w:tr>
      <w:tr w14:paraId="0BA3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629" w:type="dxa"/>
            <w:vAlign w:val="center"/>
          </w:tcPr>
          <w:p w14:paraId="58990777">
            <w:pPr>
              <w:spacing w:line="460" w:lineRule="exact"/>
              <w:ind w:firstLine="360" w:firstLineChars="150"/>
              <w:jc w:val="center"/>
              <w:rPr>
                <w:rFonts w:ascii="宋体" w:hAnsi="宋体" w:cs="宋体"/>
                <w:color w:val="000000" w:themeColor="text1"/>
                <w:sz w:val="24"/>
                <w:szCs w:val="24"/>
              </w:rPr>
            </w:pPr>
            <w:r>
              <w:rPr>
                <w:rFonts w:hint="eastAsia" w:ascii="宋体" w:hAnsi="宋体" w:cs="宋体"/>
                <w:color w:val="000000" w:themeColor="text1"/>
                <w:sz w:val="24"/>
                <w:szCs w:val="24"/>
              </w:rPr>
              <w:t>备注</w:t>
            </w:r>
          </w:p>
        </w:tc>
        <w:tc>
          <w:tcPr>
            <w:tcW w:w="7855" w:type="dxa"/>
            <w:gridSpan w:val="3"/>
            <w:vAlign w:val="center"/>
          </w:tcPr>
          <w:p w14:paraId="6E1D7AF4">
            <w:pPr>
              <w:spacing w:line="460" w:lineRule="exact"/>
              <w:jc w:val="center"/>
              <w:rPr>
                <w:rFonts w:ascii="宋体" w:hAnsi="宋体" w:cs="宋体"/>
                <w:color w:val="000000" w:themeColor="text1"/>
                <w:sz w:val="24"/>
                <w:szCs w:val="24"/>
              </w:rPr>
            </w:pPr>
          </w:p>
        </w:tc>
      </w:tr>
    </w:tbl>
    <w:p w14:paraId="24D8271E">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我公司（单位）</w:t>
      </w:r>
      <w:r>
        <w:rPr>
          <w:rFonts w:hint="eastAsia" w:ascii="宋体" w:hAnsi="宋体" w:cs="宋体"/>
          <w:color w:val="000000" w:themeColor="text1"/>
          <w:sz w:val="24"/>
          <w:szCs w:val="24"/>
          <w:lang w:eastAsia="zh-CN"/>
        </w:rPr>
        <w:t>投标响应文件</w:t>
      </w:r>
      <w:r>
        <w:rPr>
          <w:rFonts w:hint="eastAsia" w:ascii="宋体" w:hAnsi="宋体" w:cs="宋体"/>
          <w:color w:val="000000" w:themeColor="text1"/>
          <w:sz w:val="24"/>
          <w:szCs w:val="24"/>
        </w:rPr>
        <w:t>中所有关于投标资格的文件、证明、陈述均是真实的、准确的。若有违背，我公司（单位）愿意承担由此而产生的一切后果。我们同意如贵方要求，可以出示相关证明文件。</w:t>
      </w:r>
    </w:p>
    <w:p w14:paraId="27358124">
      <w:pPr>
        <w:spacing w:line="460" w:lineRule="exact"/>
        <w:rPr>
          <w:rFonts w:ascii="宋体" w:hAnsi="宋体" w:cs="宋体"/>
          <w:color w:val="000000" w:themeColor="text1"/>
          <w:sz w:val="24"/>
          <w:szCs w:val="24"/>
          <w:u w:val="single"/>
        </w:rPr>
      </w:pPr>
      <w:r>
        <w:rPr>
          <w:rFonts w:hint="eastAsia" w:ascii="宋体" w:hAnsi="宋体" w:cs="宋体"/>
          <w:color w:val="000000" w:themeColor="text1"/>
          <w:sz w:val="24"/>
          <w:szCs w:val="24"/>
        </w:rPr>
        <w:t>授权委托人签字：</w:t>
      </w:r>
      <w:r>
        <w:rPr>
          <w:rFonts w:hint="eastAsia" w:ascii="宋体" w:hAnsi="宋体" w:cs="宋体"/>
          <w:color w:val="000000" w:themeColor="text1"/>
          <w:sz w:val="24"/>
          <w:szCs w:val="24"/>
          <w:u w:val="single"/>
        </w:rPr>
        <w:t>          </w:t>
      </w:r>
    </w:p>
    <w:p w14:paraId="35A14EF8">
      <w:pPr>
        <w:spacing w:line="460" w:lineRule="exact"/>
        <w:rPr>
          <w:rFonts w:ascii="宋体" w:hAnsi="宋体" w:cs="宋体"/>
          <w:color w:val="000000" w:themeColor="text1"/>
          <w:sz w:val="24"/>
          <w:szCs w:val="24"/>
          <w:u w:val="single"/>
        </w:rPr>
      </w:pPr>
      <w:r>
        <w:rPr>
          <w:rFonts w:hint="eastAsia" w:ascii="宋体" w:hAnsi="宋体" w:cs="宋体"/>
          <w:color w:val="000000" w:themeColor="text1"/>
          <w:sz w:val="24"/>
          <w:szCs w:val="24"/>
        </w:rPr>
        <w:t>授权委托人的职务：</w:t>
      </w:r>
      <w:r>
        <w:rPr>
          <w:rFonts w:hint="eastAsia" w:ascii="宋体" w:hAnsi="宋体" w:cs="宋体"/>
          <w:color w:val="000000" w:themeColor="text1"/>
          <w:sz w:val="24"/>
          <w:szCs w:val="24"/>
          <w:u w:val="single"/>
        </w:rPr>
        <w:t>          </w:t>
      </w:r>
    </w:p>
    <w:p w14:paraId="08FB6522">
      <w:pPr>
        <w:spacing w:line="460" w:lineRule="exact"/>
        <w:rPr>
          <w:rFonts w:ascii="宋体" w:hAnsi="宋体" w:cs="宋体"/>
          <w:color w:val="000000" w:themeColor="text1"/>
          <w:sz w:val="24"/>
          <w:szCs w:val="24"/>
          <w:u w:val="single"/>
        </w:rPr>
      </w:pPr>
      <w:r>
        <w:rPr>
          <w:rFonts w:hint="eastAsia" w:ascii="宋体" w:hAnsi="宋体" w:cs="宋体"/>
          <w:color w:val="000000" w:themeColor="text1"/>
          <w:sz w:val="24"/>
          <w:szCs w:val="24"/>
        </w:rPr>
        <w:t>电话号和传真号：</w:t>
      </w:r>
      <w:r>
        <w:rPr>
          <w:rFonts w:hint="eastAsia" w:ascii="宋体" w:hAnsi="宋体" w:cs="宋体"/>
          <w:color w:val="000000" w:themeColor="text1"/>
          <w:sz w:val="24"/>
          <w:szCs w:val="24"/>
          <w:u w:val="single"/>
        </w:rPr>
        <w:t xml:space="preserve">            </w:t>
      </w:r>
    </w:p>
    <w:p w14:paraId="2ACB3685">
      <w:pPr>
        <w:spacing w:line="360" w:lineRule="auto"/>
        <w:jc w:val="left"/>
        <w:rPr>
          <w:rFonts w:ascii="宋体" w:hAnsi="宋体" w:cs="宋体"/>
          <w:color w:val="000000" w:themeColor="text1"/>
          <w:sz w:val="24"/>
          <w:szCs w:val="24"/>
        </w:rPr>
      </w:pPr>
      <w:r>
        <w:rPr>
          <w:rFonts w:hint="eastAsia" w:ascii="宋体" w:hAnsi="宋体" w:cs="宋体"/>
          <w:color w:val="000000" w:themeColor="text1"/>
          <w:sz w:val="24"/>
          <w:szCs w:val="24"/>
        </w:rPr>
        <w:t>投标供应商名称（加盖公章）：</w:t>
      </w:r>
      <w:r>
        <w:rPr>
          <w:rFonts w:hint="eastAsia" w:ascii="宋体" w:hAnsi="宋体" w:cs="宋体"/>
          <w:color w:val="000000" w:themeColor="text1"/>
          <w:sz w:val="24"/>
          <w:szCs w:val="24"/>
          <w:u w:val="single"/>
        </w:rPr>
        <w:t xml:space="preserve">         </w:t>
      </w:r>
    </w:p>
    <w:p w14:paraId="7CCC3284">
      <w:pPr>
        <w:spacing w:line="360" w:lineRule="auto"/>
        <w:jc w:val="left"/>
        <w:rPr>
          <w:rFonts w:ascii="宋体" w:hAnsi="宋体" w:cs="宋体"/>
          <w:b/>
          <w:bCs/>
          <w:color w:val="000000" w:themeColor="text1"/>
          <w:sz w:val="28"/>
          <w:szCs w:val="28"/>
        </w:rPr>
        <w:sectPr>
          <w:pgSz w:w="11906" w:h="16838"/>
          <w:pgMar w:top="1440" w:right="992" w:bottom="1440" w:left="1417" w:header="851" w:footer="992" w:gutter="0"/>
          <w:cols w:space="720" w:num="1"/>
          <w:titlePg/>
          <w:docGrid w:type="lines" w:linePitch="316" w:charSpace="0"/>
        </w:sectPr>
      </w:pPr>
      <w:r>
        <w:rPr>
          <w:rFonts w:hint="eastAsia" w:ascii="宋体" w:hAnsi="宋体" w:cs="宋体"/>
          <w:color w:val="000000" w:themeColor="text1"/>
          <w:sz w:val="24"/>
          <w:szCs w:val="24"/>
        </w:rPr>
        <w:t>日期：    年  月  日</w:t>
      </w:r>
    </w:p>
    <w:p w14:paraId="7B307DE6">
      <w:pPr>
        <w:spacing w:line="360" w:lineRule="auto"/>
        <w:rPr>
          <w:rFonts w:hint="eastAsia" w:ascii="宋体" w:hAnsi="宋体" w:eastAsia="宋体" w:cs="宋体"/>
          <w:b/>
          <w:bCs/>
          <w:color w:val="000000" w:themeColor="text1"/>
          <w:sz w:val="32"/>
          <w:szCs w:val="32"/>
          <w:lang w:eastAsia="zh-CN"/>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5</w:t>
      </w:r>
    </w:p>
    <w:p w14:paraId="6C8FE243">
      <w:pPr>
        <w:rPr>
          <w:rFonts w:ascii="宋体" w:hAnsi="宋体" w:cs="宋体"/>
          <w:color w:val="000000" w:themeColor="text1"/>
        </w:rPr>
      </w:pPr>
    </w:p>
    <w:p w14:paraId="5CD043A4">
      <w:pPr>
        <w:pStyle w:val="4"/>
        <w:jc w:val="center"/>
        <w:rPr>
          <w:rFonts w:ascii="宋体" w:hAnsi="宋体" w:cs="宋体"/>
          <w:b w:val="0"/>
          <w:bCs w:val="0"/>
          <w:color w:val="000000" w:themeColor="text1"/>
        </w:rPr>
      </w:pPr>
      <w:r>
        <w:rPr>
          <w:rFonts w:hint="eastAsia" w:ascii="宋体" w:hAnsi="宋体" w:cs="宋体"/>
          <w:color w:val="000000" w:themeColor="text1"/>
        </w:rPr>
        <w:t>参加政府采购活动前 3 年内在经营活动中没有重大违法记录的书面声明</w:t>
      </w:r>
    </w:p>
    <w:p w14:paraId="33DE6D99">
      <w:pPr>
        <w:spacing w:line="460" w:lineRule="exact"/>
        <w:rPr>
          <w:rFonts w:ascii="宋体" w:hAnsi="宋体" w:cs="宋体"/>
          <w:b/>
          <w:bCs/>
          <w:color w:val="000000" w:themeColor="text1"/>
          <w:sz w:val="32"/>
          <w:szCs w:val="32"/>
        </w:rPr>
      </w:pPr>
    </w:p>
    <w:p w14:paraId="6AB3A5D5">
      <w:pPr>
        <w:spacing w:line="46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我公司郑重声明：参加本次政府采购活动前 3 年内，我公司在经营活动中没有因违法经营受到刑事处罚或者责令停产停业、吊销许可证或者执照、较大数额罚款等行政处罚。</w:t>
      </w:r>
    </w:p>
    <w:p w14:paraId="175047A0">
      <w:pPr>
        <w:spacing w:line="460" w:lineRule="exact"/>
        <w:rPr>
          <w:rFonts w:ascii="宋体" w:hAnsi="宋体" w:cs="宋体"/>
          <w:color w:val="000000" w:themeColor="text1"/>
          <w:sz w:val="24"/>
          <w:szCs w:val="24"/>
        </w:rPr>
      </w:pPr>
    </w:p>
    <w:p w14:paraId="5AF0A7DA">
      <w:pPr>
        <w:pStyle w:val="8"/>
        <w:rPr>
          <w:rFonts w:ascii="宋体" w:hAnsi="宋体" w:eastAsia="宋体" w:cs="宋体"/>
          <w:color w:val="000000" w:themeColor="text1"/>
        </w:rPr>
      </w:pPr>
    </w:p>
    <w:p w14:paraId="07BCC547">
      <w:pPr>
        <w:pStyle w:val="8"/>
        <w:rPr>
          <w:rFonts w:ascii="宋体" w:hAnsi="宋体" w:eastAsia="宋体" w:cs="宋体"/>
          <w:color w:val="000000" w:themeColor="text1"/>
        </w:rPr>
      </w:pPr>
    </w:p>
    <w:p w14:paraId="730B92A1">
      <w:pPr>
        <w:spacing w:line="460" w:lineRule="exact"/>
        <w:rPr>
          <w:rFonts w:ascii="宋体" w:hAnsi="宋体" w:cs="宋体"/>
          <w:color w:val="000000" w:themeColor="text1"/>
          <w:sz w:val="24"/>
          <w:szCs w:val="24"/>
        </w:rPr>
      </w:pPr>
      <w:r>
        <w:rPr>
          <w:rFonts w:hint="eastAsia" w:ascii="宋体" w:hAnsi="宋体" w:cs="宋体"/>
          <w:color w:val="000000" w:themeColor="text1"/>
          <w:sz w:val="24"/>
          <w:szCs w:val="24"/>
        </w:rPr>
        <w:t>投标供应商全称（加盖公章）：</w:t>
      </w:r>
    </w:p>
    <w:p w14:paraId="51A5DADC">
      <w:pPr>
        <w:spacing w:line="460" w:lineRule="exact"/>
        <w:rPr>
          <w:rFonts w:ascii="宋体" w:hAnsi="宋体" w:cs="宋体"/>
          <w:color w:val="000000" w:themeColor="text1"/>
          <w:sz w:val="24"/>
          <w:szCs w:val="24"/>
        </w:rPr>
      </w:pPr>
    </w:p>
    <w:p w14:paraId="67F97B64">
      <w:pPr>
        <w:spacing w:line="460" w:lineRule="exact"/>
        <w:rPr>
          <w:rFonts w:ascii="宋体" w:hAnsi="宋体" w:cs="宋体"/>
          <w:color w:val="000000" w:themeColor="text1"/>
          <w:sz w:val="24"/>
          <w:szCs w:val="24"/>
        </w:rPr>
      </w:pPr>
      <w:r>
        <w:rPr>
          <w:rFonts w:hint="eastAsia" w:ascii="宋体" w:hAnsi="宋体" w:cs="宋体"/>
          <w:color w:val="000000" w:themeColor="text1"/>
          <w:sz w:val="24"/>
          <w:szCs w:val="24"/>
        </w:rPr>
        <w:t>法定代表人或授权代表签字：</w:t>
      </w:r>
    </w:p>
    <w:p w14:paraId="152BB15F">
      <w:pPr>
        <w:spacing w:line="460" w:lineRule="exact"/>
        <w:rPr>
          <w:rFonts w:ascii="宋体" w:hAnsi="宋体" w:cs="宋体"/>
          <w:color w:val="000000" w:themeColor="text1"/>
          <w:sz w:val="24"/>
          <w:szCs w:val="24"/>
        </w:rPr>
      </w:pPr>
    </w:p>
    <w:p w14:paraId="41311241">
      <w:pPr>
        <w:spacing w:line="460" w:lineRule="exact"/>
        <w:rPr>
          <w:rFonts w:ascii="宋体" w:hAnsi="宋体" w:cs="宋体"/>
          <w:color w:val="000000" w:themeColor="text1"/>
          <w:sz w:val="24"/>
          <w:szCs w:val="24"/>
        </w:rPr>
      </w:pPr>
      <w:r>
        <w:rPr>
          <w:rFonts w:hint="eastAsia" w:ascii="宋体" w:hAnsi="宋体" w:cs="宋体"/>
          <w:color w:val="000000" w:themeColor="text1"/>
          <w:sz w:val="24"/>
          <w:szCs w:val="24"/>
        </w:rPr>
        <w:t>日期：年月日</w:t>
      </w:r>
    </w:p>
    <w:p w14:paraId="18620407">
      <w:pPr>
        <w:widowControl/>
        <w:jc w:val="left"/>
        <w:rPr>
          <w:rFonts w:ascii="宋体" w:hAnsi="宋体" w:cs="宋体"/>
          <w:b/>
          <w:bCs/>
          <w:color w:val="000000" w:themeColor="text1"/>
          <w:sz w:val="24"/>
          <w:szCs w:val="24"/>
        </w:rPr>
      </w:pPr>
      <w:r>
        <w:rPr>
          <w:rFonts w:hint="eastAsia" w:ascii="宋体" w:hAnsi="宋体" w:cs="宋体"/>
          <w:b/>
          <w:bCs/>
          <w:color w:val="000000" w:themeColor="text1"/>
          <w:sz w:val="24"/>
          <w:szCs w:val="24"/>
        </w:rPr>
        <w:br w:type="page"/>
      </w:r>
    </w:p>
    <w:p w14:paraId="6DFA1E9E">
      <w:pPr>
        <w:spacing w:before="240" w:line="500" w:lineRule="exact"/>
        <w:rPr>
          <w:rFonts w:ascii="宋体" w:hAnsi="宋体" w:cs="宋体"/>
          <w:color w:val="000000" w:themeColor="text1"/>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6</w:t>
      </w:r>
      <w:r>
        <w:rPr>
          <w:rFonts w:hint="eastAsia" w:ascii="宋体" w:hAnsi="宋体" w:cs="宋体"/>
          <w:color w:val="000000" w:themeColor="text1"/>
        </w:rPr>
        <w:t xml:space="preserve">   </w:t>
      </w:r>
    </w:p>
    <w:p w14:paraId="79B36027">
      <w:pPr>
        <w:spacing w:before="240" w:line="500" w:lineRule="exact"/>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公共资源交易投标信用承诺书</w:t>
      </w:r>
    </w:p>
    <w:p w14:paraId="6C608EC1">
      <w:pPr>
        <w:spacing w:before="120"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为营造公开、公平、公正的公共资源交易环境，树立诚信守法的投标人形象，本人代表本单位作出以下承诺：</w:t>
      </w:r>
    </w:p>
    <w:p w14:paraId="6A01F8C5">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一、本单位对所提交的单位基本信息、单位负责人、项目负责人、技术负责人、从业资质和资格、业绩、财务状况、信誉等所有资料，均合法、真实、准确、有效，无任何伪造、修改、虚假成分；</w:t>
      </w:r>
    </w:p>
    <w:p w14:paraId="7812E169">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二、严格依照国家和省、市、县关于招标投标等方面的法律、法规、规章、规范性文件，参加公共资源交易招标投标活动；积极履行社会责任，促进廉政建设；</w:t>
      </w:r>
    </w:p>
    <w:p w14:paraId="547CD78C">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三、严格遵守即时信息公示规定，及时更新公共资源交易中心主体信息库中信息；</w:t>
      </w:r>
    </w:p>
    <w:p w14:paraId="7A443E19">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四、自我约束、自我管理，守合同、重信用，不参与围标串标、弄虚作假、骗取中标、干扰评标、违约毁约、恶意投诉等行为，主动维护公共资源交易招标投标的良好秩序；</w:t>
      </w:r>
    </w:p>
    <w:p w14:paraId="3E29F09F">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4A1691E6">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六、自觉接受政府部门、行业组织、社会公众、新闻舆论等监督；</w:t>
      </w:r>
    </w:p>
    <w:p w14:paraId="1BC39A15">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七、上述承诺已向本单位员工作了宣传教育；</w:t>
      </w:r>
    </w:p>
    <w:p w14:paraId="2B2B44D4">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本单位同意将以上承诺事项上网公示。</w:t>
      </w:r>
    </w:p>
    <w:p w14:paraId="1926FFD9">
      <w:pPr>
        <w:spacing w:line="480" w:lineRule="exact"/>
        <w:ind w:firstLine="480" w:firstLineChars="200"/>
        <w:rPr>
          <w:rFonts w:ascii="宋体" w:hAnsi="宋体" w:cs="宋体"/>
          <w:color w:val="000000" w:themeColor="text1"/>
          <w:sz w:val="24"/>
          <w:szCs w:val="24"/>
        </w:rPr>
      </w:pPr>
    </w:p>
    <w:p w14:paraId="50E43C16">
      <w:pPr>
        <w:spacing w:line="480" w:lineRule="exact"/>
        <w:ind w:firstLine="480" w:firstLineChars="200"/>
        <w:rPr>
          <w:rFonts w:ascii="宋体" w:hAnsi="宋体" w:cs="宋体"/>
          <w:color w:val="000000" w:themeColor="text1"/>
          <w:sz w:val="24"/>
          <w:szCs w:val="24"/>
        </w:rPr>
      </w:pPr>
    </w:p>
    <w:p w14:paraId="3B1C988F">
      <w:pPr>
        <w:spacing w:line="480" w:lineRule="exact"/>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企业名称（盖章）                            法定代表人签名：</w:t>
      </w:r>
    </w:p>
    <w:p w14:paraId="3FD8D558">
      <w:pPr>
        <w:pStyle w:val="11"/>
        <w:spacing w:line="700" w:lineRule="exact"/>
        <w:ind w:firstLine="720"/>
        <w:jc w:val="center"/>
        <w:rPr>
          <w:rFonts w:hAnsi="宋体"/>
          <w:color w:val="000000" w:themeColor="text1"/>
          <w:sz w:val="24"/>
          <w:szCs w:val="24"/>
        </w:rPr>
      </w:pPr>
      <w:r>
        <w:rPr>
          <w:rFonts w:hint="eastAsia" w:hAnsi="宋体"/>
          <w:color w:val="000000" w:themeColor="text1"/>
          <w:sz w:val="24"/>
          <w:szCs w:val="24"/>
        </w:rPr>
        <w:t>                     </w:t>
      </w:r>
    </w:p>
    <w:p w14:paraId="39EEA284">
      <w:pPr>
        <w:jc w:val="right"/>
        <w:rPr>
          <w:rFonts w:ascii="宋体" w:hAnsi="宋体" w:cs="宋体"/>
          <w:color w:val="000000" w:themeColor="text1"/>
        </w:rPr>
      </w:pPr>
      <w:r>
        <w:rPr>
          <w:rFonts w:hint="eastAsia" w:ascii="宋体" w:hAnsi="宋体" w:cs="宋体"/>
          <w:color w:val="000000" w:themeColor="text1"/>
          <w:sz w:val="24"/>
          <w:szCs w:val="24"/>
        </w:rPr>
        <w:t>时间：  年  月  日</w:t>
      </w:r>
      <w:r>
        <w:rPr>
          <w:rFonts w:hint="eastAsia" w:ascii="宋体" w:hAnsi="宋体" w:cs="宋体"/>
          <w:color w:val="000000" w:themeColor="text1"/>
        </w:rPr>
        <w:t xml:space="preserve">       </w:t>
      </w:r>
    </w:p>
    <w:p w14:paraId="7B3E440A">
      <w:pPr>
        <w:rPr>
          <w:rFonts w:ascii="宋体" w:hAnsi="宋体" w:cs="宋体"/>
          <w:color w:val="000000" w:themeColor="text1"/>
        </w:rPr>
      </w:pPr>
      <w:r>
        <w:rPr>
          <w:rFonts w:hint="eastAsia" w:ascii="宋体" w:hAnsi="宋体" w:cs="宋体"/>
          <w:color w:val="000000" w:themeColor="text1"/>
        </w:rPr>
        <w:br w:type="page"/>
      </w:r>
    </w:p>
    <w:p w14:paraId="186E1D2F">
      <w:pPr>
        <w:spacing w:before="240" w:line="500" w:lineRule="exact"/>
        <w:rPr>
          <w:rFonts w:ascii="宋体" w:hAnsi="宋体" w:cs="宋体"/>
          <w:b/>
          <w:bCs/>
          <w:color w:val="000000" w:themeColor="text1"/>
          <w:sz w:val="32"/>
          <w:szCs w:val="32"/>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7</w:t>
      </w:r>
    </w:p>
    <w:p w14:paraId="62AB5F3D">
      <w:pPr>
        <w:pStyle w:val="4"/>
        <w:jc w:val="center"/>
        <w:rPr>
          <w:rFonts w:ascii="宋体" w:hAnsi="宋体" w:cs="宋体"/>
          <w:color w:val="000000" w:themeColor="text1"/>
        </w:rPr>
      </w:pPr>
      <w:r>
        <w:rPr>
          <w:rFonts w:hint="eastAsia" w:ascii="宋体" w:hAnsi="宋体" w:cs="宋体"/>
          <w:color w:val="000000" w:themeColor="text1"/>
        </w:rPr>
        <w:t>商务条款响应及偏离表</w:t>
      </w:r>
    </w:p>
    <w:p w14:paraId="7CDD4E8C">
      <w:pPr>
        <w:ind w:firstLine="480"/>
        <w:jc w:val="center"/>
        <w:rPr>
          <w:rFonts w:ascii="宋体" w:hAnsi="宋体" w:cs="宋体"/>
          <w:color w:val="000000" w:themeColor="text1"/>
        </w:rPr>
      </w:pPr>
    </w:p>
    <w:p w14:paraId="5ED8E677">
      <w:pPr>
        <w:ind w:firstLine="480"/>
        <w:rPr>
          <w:rFonts w:ascii="宋体" w:hAnsi="宋体" w:cs="宋体"/>
          <w:b/>
          <w:bCs/>
          <w:color w:val="000000" w:themeColor="text1"/>
          <w:sz w:val="24"/>
          <w:szCs w:val="24"/>
        </w:rPr>
      </w:pPr>
      <w:r>
        <w:rPr>
          <w:rFonts w:hint="eastAsia" w:ascii="宋体" w:hAnsi="宋体" w:cs="宋体"/>
          <w:b/>
          <w:bCs/>
          <w:color w:val="000000" w:themeColor="text1"/>
          <w:sz w:val="24"/>
          <w:szCs w:val="24"/>
        </w:rPr>
        <w:t>投标供应商全称（加盖公章）：</w:t>
      </w:r>
    </w:p>
    <w:p w14:paraId="60DD1E97">
      <w:pPr>
        <w:ind w:firstLine="480"/>
        <w:rPr>
          <w:rFonts w:ascii="宋体" w:hAnsi="宋体" w:cs="宋体"/>
          <w:color w:val="000000" w:themeColor="text1"/>
          <w:sz w:val="24"/>
          <w:szCs w:val="24"/>
        </w:rPr>
      </w:pPr>
      <w:r>
        <w:rPr>
          <w:rFonts w:hint="eastAsia" w:ascii="宋体" w:hAnsi="宋体" w:cs="宋体"/>
          <w:color w:val="000000" w:themeColor="text1"/>
          <w:sz w:val="24"/>
          <w:szCs w:val="24"/>
        </w:rPr>
        <w:t>　　　　</w:t>
      </w:r>
    </w:p>
    <w:tbl>
      <w:tblPr>
        <w:tblStyle w:val="18"/>
        <w:tblW w:w="98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6"/>
        <w:gridCol w:w="2402"/>
        <w:gridCol w:w="2686"/>
        <w:gridCol w:w="2776"/>
      </w:tblGrid>
      <w:tr w14:paraId="7D20E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14:paraId="7EB2A0AF">
            <w:pPr>
              <w:snapToGrid w:val="0"/>
              <w:spacing w:beforeLines="50"/>
              <w:ind w:firstLine="120" w:firstLineChars="5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项目</w:t>
            </w:r>
          </w:p>
        </w:tc>
        <w:tc>
          <w:tcPr>
            <w:tcW w:w="2402" w:type="dxa"/>
            <w:tcBorders>
              <w:top w:val="single" w:color="auto" w:sz="4" w:space="0"/>
              <w:left w:val="single" w:color="auto" w:sz="4" w:space="0"/>
              <w:bottom w:val="single" w:color="auto" w:sz="4" w:space="0"/>
              <w:right w:val="single" w:color="auto" w:sz="4" w:space="0"/>
            </w:tcBorders>
            <w:vAlign w:val="center"/>
          </w:tcPr>
          <w:p w14:paraId="0E83ACCA">
            <w:pPr>
              <w:snapToGrid w:val="0"/>
              <w:spacing w:beforeLines="50"/>
              <w:ind w:firstLine="48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招标文件要求</w:t>
            </w:r>
          </w:p>
        </w:tc>
        <w:tc>
          <w:tcPr>
            <w:tcW w:w="2686" w:type="dxa"/>
            <w:tcBorders>
              <w:top w:val="single" w:color="auto" w:sz="4" w:space="0"/>
              <w:left w:val="single" w:color="auto" w:sz="4" w:space="0"/>
              <w:bottom w:val="single" w:color="auto" w:sz="4" w:space="0"/>
              <w:right w:val="single" w:color="auto" w:sz="4" w:space="0"/>
            </w:tcBorders>
            <w:vAlign w:val="center"/>
          </w:tcPr>
          <w:p w14:paraId="10914F92">
            <w:pPr>
              <w:snapToGrid w:val="0"/>
              <w:spacing w:beforeLines="5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偏离情况</w:t>
            </w:r>
          </w:p>
        </w:tc>
        <w:tc>
          <w:tcPr>
            <w:tcW w:w="2776" w:type="dxa"/>
            <w:tcBorders>
              <w:top w:val="single" w:color="auto" w:sz="4" w:space="0"/>
              <w:left w:val="single" w:color="auto" w:sz="4" w:space="0"/>
              <w:bottom w:val="single" w:color="auto" w:sz="4" w:space="0"/>
              <w:right w:val="single" w:color="auto" w:sz="4" w:space="0"/>
            </w:tcBorders>
            <w:vAlign w:val="center"/>
          </w:tcPr>
          <w:p w14:paraId="1C2C148A">
            <w:pPr>
              <w:snapToGrid w:val="0"/>
              <w:spacing w:beforeLines="50"/>
              <w:jc w:val="center"/>
              <w:rPr>
                <w:rFonts w:ascii="宋体" w:hAnsi="宋体" w:cs="宋体"/>
                <w:b/>
                <w:bCs/>
                <w:color w:val="000000" w:themeColor="text1"/>
                <w:sz w:val="24"/>
                <w:szCs w:val="24"/>
              </w:rPr>
            </w:pPr>
            <w:r>
              <w:rPr>
                <w:rFonts w:hint="eastAsia" w:ascii="宋体" w:hAnsi="宋体" w:cs="宋体"/>
                <w:b/>
                <w:bCs/>
                <w:color w:val="000000" w:themeColor="text1"/>
                <w:sz w:val="24"/>
                <w:szCs w:val="24"/>
              </w:rPr>
              <w:t>投标供应商的承诺或说明</w:t>
            </w:r>
          </w:p>
        </w:tc>
      </w:tr>
      <w:tr w14:paraId="3E8A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exact"/>
          <w:jc w:val="center"/>
        </w:trPr>
        <w:tc>
          <w:tcPr>
            <w:tcW w:w="2006" w:type="dxa"/>
            <w:tcBorders>
              <w:top w:val="single" w:color="auto" w:sz="4" w:space="0"/>
              <w:left w:val="single" w:color="auto" w:sz="4" w:space="0"/>
              <w:bottom w:val="single" w:color="auto" w:sz="4" w:space="0"/>
              <w:right w:val="single" w:color="auto" w:sz="4" w:space="0"/>
            </w:tcBorders>
            <w:vAlign w:val="center"/>
          </w:tcPr>
          <w:p w14:paraId="5059CE86">
            <w:pPr>
              <w:snapToGrid w:val="0"/>
              <w:spacing w:beforeLines="50"/>
              <w:rPr>
                <w:rFonts w:ascii="宋体" w:hAnsi="宋体" w:cs="宋体"/>
                <w:color w:val="000000" w:themeColor="text1"/>
                <w:sz w:val="24"/>
                <w:szCs w:val="24"/>
              </w:rPr>
            </w:pPr>
            <w:r>
              <w:rPr>
                <w:rFonts w:hint="eastAsia" w:ascii="宋体" w:hAnsi="宋体" w:cs="宋体"/>
                <w:color w:val="000000" w:themeColor="text1"/>
                <w:sz w:val="24"/>
                <w:szCs w:val="24"/>
              </w:rPr>
              <w:t>实质性资格证明材料要求</w:t>
            </w:r>
          </w:p>
        </w:tc>
        <w:tc>
          <w:tcPr>
            <w:tcW w:w="2402" w:type="dxa"/>
            <w:tcBorders>
              <w:top w:val="single" w:color="auto" w:sz="4" w:space="0"/>
              <w:left w:val="single" w:color="auto" w:sz="4" w:space="0"/>
              <w:bottom w:val="single" w:color="auto" w:sz="4" w:space="0"/>
              <w:right w:val="single" w:color="auto" w:sz="4" w:space="0"/>
            </w:tcBorders>
            <w:vAlign w:val="center"/>
          </w:tcPr>
          <w:p w14:paraId="32F68264">
            <w:pPr>
              <w:snapToGrid w:val="0"/>
              <w:spacing w:beforeLines="50"/>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详见招标文件</w:t>
            </w:r>
          </w:p>
        </w:tc>
        <w:tc>
          <w:tcPr>
            <w:tcW w:w="2686" w:type="dxa"/>
            <w:tcBorders>
              <w:top w:val="single" w:color="auto" w:sz="4" w:space="0"/>
              <w:left w:val="single" w:color="auto" w:sz="4" w:space="0"/>
              <w:bottom w:val="single" w:color="auto" w:sz="4" w:space="0"/>
              <w:right w:val="single" w:color="auto" w:sz="4" w:space="0"/>
            </w:tcBorders>
          </w:tcPr>
          <w:p w14:paraId="02F8559A">
            <w:pPr>
              <w:snapToGrid w:val="0"/>
              <w:spacing w:beforeLines="50"/>
              <w:ind w:firstLine="480"/>
              <w:rPr>
                <w:rFonts w:ascii="宋体" w:hAnsi="宋体" w:cs="宋体"/>
                <w:color w:val="000000" w:themeColor="text1"/>
                <w:sz w:val="24"/>
                <w:szCs w:val="24"/>
              </w:rPr>
            </w:pPr>
          </w:p>
        </w:tc>
        <w:tc>
          <w:tcPr>
            <w:tcW w:w="2776" w:type="dxa"/>
            <w:tcBorders>
              <w:top w:val="single" w:color="auto" w:sz="4" w:space="0"/>
              <w:left w:val="single" w:color="auto" w:sz="4" w:space="0"/>
              <w:bottom w:val="single" w:color="auto" w:sz="4" w:space="0"/>
              <w:right w:val="single" w:color="auto" w:sz="4" w:space="0"/>
            </w:tcBorders>
          </w:tcPr>
          <w:p w14:paraId="367B4732">
            <w:pPr>
              <w:snapToGrid w:val="0"/>
              <w:spacing w:beforeLines="50"/>
              <w:ind w:firstLine="480"/>
              <w:rPr>
                <w:rFonts w:ascii="宋体" w:hAnsi="宋体" w:cs="宋体"/>
                <w:color w:val="000000" w:themeColor="text1"/>
                <w:sz w:val="24"/>
                <w:szCs w:val="24"/>
              </w:rPr>
            </w:pPr>
          </w:p>
        </w:tc>
      </w:tr>
      <w:tr w14:paraId="702AE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14:paraId="2CB8D3CA">
            <w:pPr>
              <w:snapToGrid w:val="0"/>
              <w:spacing w:beforeLines="50"/>
              <w:rPr>
                <w:rFonts w:ascii="宋体" w:hAnsi="宋体" w:cs="宋体"/>
                <w:color w:val="000000" w:themeColor="text1"/>
                <w:sz w:val="24"/>
                <w:szCs w:val="24"/>
              </w:rPr>
            </w:pPr>
            <w:r>
              <w:rPr>
                <w:rFonts w:hint="eastAsia" w:ascii="宋体" w:hAnsi="宋体" w:cs="宋体"/>
                <w:color w:val="000000" w:themeColor="text1"/>
                <w:sz w:val="24"/>
                <w:szCs w:val="24"/>
              </w:rPr>
              <w:t>服务时间及验收标准</w:t>
            </w:r>
          </w:p>
        </w:tc>
        <w:tc>
          <w:tcPr>
            <w:tcW w:w="2402" w:type="dxa"/>
            <w:tcBorders>
              <w:top w:val="single" w:color="auto" w:sz="4" w:space="0"/>
              <w:left w:val="single" w:color="auto" w:sz="4" w:space="0"/>
              <w:bottom w:val="single" w:color="auto" w:sz="4" w:space="0"/>
              <w:right w:val="single" w:color="auto" w:sz="4" w:space="0"/>
            </w:tcBorders>
            <w:vAlign w:val="center"/>
          </w:tcPr>
          <w:p w14:paraId="261CEB21">
            <w:pPr>
              <w:snapToGrid w:val="0"/>
              <w:spacing w:beforeLines="50"/>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详见招标文件</w:t>
            </w:r>
          </w:p>
        </w:tc>
        <w:tc>
          <w:tcPr>
            <w:tcW w:w="2686" w:type="dxa"/>
            <w:tcBorders>
              <w:top w:val="single" w:color="auto" w:sz="4" w:space="0"/>
              <w:left w:val="single" w:color="auto" w:sz="4" w:space="0"/>
              <w:bottom w:val="single" w:color="auto" w:sz="4" w:space="0"/>
              <w:right w:val="single" w:color="auto" w:sz="4" w:space="0"/>
            </w:tcBorders>
          </w:tcPr>
          <w:p w14:paraId="37B90456">
            <w:pPr>
              <w:snapToGrid w:val="0"/>
              <w:spacing w:beforeLines="50"/>
              <w:ind w:firstLine="480"/>
              <w:rPr>
                <w:rFonts w:ascii="宋体" w:hAnsi="宋体" w:cs="宋体"/>
                <w:color w:val="000000" w:themeColor="text1"/>
                <w:sz w:val="24"/>
                <w:szCs w:val="24"/>
              </w:rPr>
            </w:pPr>
          </w:p>
        </w:tc>
        <w:tc>
          <w:tcPr>
            <w:tcW w:w="2776" w:type="dxa"/>
            <w:tcBorders>
              <w:top w:val="single" w:color="auto" w:sz="4" w:space="0"/>
              <w:left w:val="single" w:color="auto" w:sz="4" w:space="0"/>
              <w:bottom w:val="single" w:color="auto" w:sz="4" w:space="0"/>
              <w:right w:val="single" w:color="auto" w:sz="4" w:space="0"/>
            </w:tcBorders>
          </w:tcPr>
          <w:p w14:paraId="76144471">
            <w:pPr>
              <w:snapToGrid w:val="0"/>
              <w:spacing w:beforeLines="50"/>
              <w:ind w:firstLine="480"/>
              <w:rPr>
                <w:rFonts w:ascii="宋体" w:hAnsi="宋体" w:cs="宋体"/>
                <w:color w:val="000000" w:themeColor="text1"/>
                <w:sz w:val="24"/>
                <w:szCs w:val="24"/>
              </w:rPr>
            </w:pPr>
          </w:p>
        </w:tc>
      </w:tr>
      <w:tr w14:paraId="38C1D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14:paraId="7FA7FDB8">
            <w:pPr>
              <w:snapToGrid w:val="0"/>
              <w:spacing w:beforeLines="50"/>
              <w:rPr>
                <w:rFonts w:ascii="宋体" w:hAnsi="宋体" w:cs="宋体"/>
                <w:color w:val="000000" w:themeColor="text1"/>
                <w:sz w:val="24"/>
                <w:szCs w:val="24"/>
              </w:rPr>
            </w:pPr>
            <w:r>
              <w:rPr>
                <w:rFonts w:hint="eastAsia" w:ascii="宋体" w:hAnsi="宋体" w:cs="宋体"/>
                <w:color w:val="000000" w:themeColor="text1"/>
                <w:sz w:val="24"/>
                <w:szCs w:val="24"/>
              </w:rPr>
              <w:t>付款方式</w:t>
            </w:r>
          </w:p>
        </w:tc>
        <w:tc>
          <w:tcPr>
            <w:tcW w:w="2402" w:type="dxa"/>
            <w:tcBorders>
              <w:top w:val="single" w:color="auto" w:sz="4" w:space="0"/>
              <w:left w:val="single" w:color="auto" w:sz="4" w:space="0"/>
              <w:bottom w:val="single" w:color="auto" w:sz="4" w:space="0"/>
              <w:right w:val="single" w:color="auto" w:sz="4" w:space="0"/>
            </w:tcBorders>
            <w:vAlign w:val="center"/>
          </w:tcPr>
          <w:p w14:paraId="5055000D">
            <w:pPr>
              <w:snapToGrid w:val="0"/>
              <w:spacing w:beforeLines="50"/>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详见招标文件</w:t>
            </w:r>
          </w:p>
        </w:tc>
        <w:tc>
          <w:tcPr>
            <w:tcW w:w="2686" w:type="dxa"/>
            <w:tcBorders>
              <w:top w:val="single" w:color="auto" w:sz="4" w:space="0"/>
              <w:left w:val="single" w:color="auto" w:sz="4" w:space="0"/>
              <w:bottom w:val="single" w:color="auto" w:sz="4" w:space="0"/>
              <w:right w:val="single" w:color="auto" w:sz="4" w:space="0"/>
            </w:tcBorders>
          </w:tcPr>
          <w:p w14:paraId="5281AA1F">
            <w:pPr>
              <w:snapToGrid w:val="0"/>
              <w:spacing w:beforeLines="50"/>
              <w:ind w:firstLine="480"/>
              <w:rPr>
                <w:rFonts w:ascii="宋体" w:hAnsi="宋体" w:cs="宋体"/>
                <w:color w:val="000000" w:themeColor="text1"/>
                <w:sz w:val="24"/>
                <w:szCs w:val="24"/>
              </w:rPr>
            </w:pPr>
          </w:p>
        </w:tc>
        <w:tc>
          <w:tcPr>
            <w:tcW w:w="2776" w:type="dxa"/>
            <w:tcBorders>
              <w:top w:val="single" w:color="auto" w:sz="4" w:space="0"/>
              <w:left w:val="single" w:color="auto" w:sz="4" w:space="0"/>
              <w:bottom w:val="single" w:color="auto" w:sz="4" w:space="0"/>
              <w:right w:val="single" w:color="auto" w:sz="4" w:space="0"/>
            </w:tcBorders>
          </w:tcPr>
          <w:p w14:paraId="3B1DD61D">
            <w:pPr>
              <w:snapToGrid w:val="0"/>
              <w:spacing w:beforeLines="50"/>
              <w:ind w:firstLine="480"/>
              <w:rPr>
                <w:rFonts w:ascii="宋体" w:hAnsi="宋体" w:cs="宋体"/>
                <w:color w:val="000000" w:themeColor="text1"/>
                <w:sz w:val="24"/>
                <w:szCs w:val="24"/>
              </w:rPr>
            </w:pPr>
          </w:p>
        </w:tc>
      </w:tr>
      <w:tr w14:paraId="2B330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14:paraId="4424327F">
            <w:pPr>
              <w:snapToGrid w:val="0"/>
              <w:spacing w:beforeLines="50"/>
              <w:jc w:val="both"/>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项目需求</w:t>
            </w:r>
          </w:p>
        </w:tc>
        <w:tc>
          <w:tcPr>
            <w:tcW w:w="2402" w:type="dxa"/>
            <w:tcBorders>
              <w:top w:val="single" w:color="auto" w:sz="4" w:space="0"/>
              <w:left w:val="single" w:color="auto" w:sz="4" w:space="0"/>
              <w:bottom w:val="single" w:color="auto" w:sz="4" w:space="0"/>
              <w:right w:val="single" w:color="auto" w:sz="4" w:space="0"/>
            </w:tcBorders>
            <w:vAlign w:val="center"/>
          </w:tcPr>
          <w:p w14:paraId="53C64A3B">
            <w:pPr>
              <w:snapToGrid w:val="0"/>
              <w:spacing w:beforeLines="50"/>
              <w:ind w:firstLine="480"/>
              <w:jc w:val="left"/>
              <w:rPr>
                <w:rFonts w:hint="eastAsia" w:ascii="宋体" w:hAnsi="宋体" w:cs="宋体"/>
                <w:color w:val="000000" w:themeColor="text1"/>
                <w:sz w:val="24"/>
                <w:szCs w:val="24"/>
              </w:rPr>
            </w:pPr>
            <w:r>
              <w:rPr>
                <w:rFonts w:hint="eastAsia" w:ascii="宋体" w:hAnsi="宋体" w:cs="宋体"/>
                <w:color w:val="000000" w:themeColor="text1"/>
                <w:sz w:val="24"/>
                <w:szCs w:val="24"/>
              </w:rPr>
              <w:t>详见招标文件</w:t>
            </w:r>
          </w:p>
        </w:tc>
        <w:tc>
          <w:tcPr>
            <w:tcW w:w="2686" w:type="dxa"/>
            <w:tcBorders>
              <w:top w:val="single" w:color="auto" w:sz="4" w:space="0"/>
              <w:left w:val="single" w:color="auto" w:sz="4" w:space="0"/>
              <w:bottom w:val="single" w:color="auto" w:sz="4" w:space="0"/>
              <w:right w:val="single" w:color="auto" w:sz="4" w:space="0"/>
            </w:tcBorders>
          </w:tcPr>
          <w:p w14:paraId="44508215">
            <w:pPr>
              <w:snapToGrid w:val="0"/>
              <w:spacing w:beforeLines="50"/>
              <w:ind w:firstLine="480"/>
              <w:rPr>
                <w:rFonts w:ascii="宋体" w:hAnsi="宋体" w:cs="宋体"/>
                <w:color w:val="000000" w:themeColor="text1"/>
                <w:sz w:val="24"/>
                <w:szCs w:val="24"/>
              </w:rPr>
            </w:pPr>
          </w:p>
        </w:tc>
        <w:tc>
          <w:tcPr>
            <w:tcW w:w="2776" w:type="dxa"/>
            <w:tcBorders>
              <w:top w:val="single" w:color="auto" w:sz="4" w:space="0"/>
              <w:left w:val="single" w:color="auto" w:sz="4" w:space="0"/>
              <w:bottom w:val="single" w:color="auto" w:sz="4" w:space="0"/>
              <w:right w:val="single" w:color="auto" w:sz="4" w:space="0"/>
            </w:tcBorders>
          </w:tcPr>
          <w:p w14:paraId="05C4EB33">
            <w:pPr>
              <w:snapToGrid w:val="0"/>
              <w:spacing w:beforeLines="50"/>
              <w:ind w:firstLine="480"/>
              <w:rPr>
                <w:rFonts w:ascii="宋体" w:hAnsi="宋体" w:cs="宋体"/>
                <w:color w:val="000000" w:themeColor="text1"/>
                <w:sz w:val="24"/>
                <w:szCs w:val="24"/>
              </w:rPr>
            </w:pPr>
          </w:p>
        </w:tc>
      </w:tr>
      <w:tr w14:paraId="1B4D5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14:paraId="05AB5A10">
            <w:pPr>
              <w:snapToGrid w:val="0"/>
              <w:spacing w:beforeLines="50"/>
              <w:jc w:val="both"/>
              <w:rPr>
                <w:rFonts w:ascii="宋体" w:hAnsi="宋体" w:cs="宋体"/>
                <w:color w:val="000000" w:themeColor="text1"/>
                <w:sz w:val="24"/>
                <w:szCs w:val="24"/>
              </w:rPr>
            </w:pPr>
            <w:r>
              <w:rPr>
                <w:rFonts w:hint="eastAsia" w:ascii="宋体" w:hAnsi="宋体" w:cs="宋体"/>
                <w:color w:val="000000" w:themeColor="text1"/>
                <w:sz w:val="24"/>
                <w:szCs w:val="24"/>
              </w:rPr>
              <w:t>其他</w:t>
            </w:r>
          </w:p>
        </w:tc>
        <w:tc>
          <w:tcPr>
            <w:tcW w:w="2402" w:type="dxa"/>
            <w:tcBorders>
              <w:top w:val="single" w:color="auto" w:sz="4" w:space="0"/>
              <w:left w:val="single" w:color="auto" w:sz="4" w:space="0"/>
              <w:bottom w:val="single" w:color="auto" w:sz="4" w:space="0"/>
              <w:right w:val="single" w:color="auto" w:sz="4" w:space="0"/>
            </w:tcBorders>
            <w:vAlign w:val="center"/>
          </w:tcPr>
          <w:p w14:paraId="3032884D">
            <w:pPr>
              <w:snapToGrid w:val="0"/>
              <w:spacing w:beforeLines="50"/>
              <w:ind w:firstLine="480"/>
              <w:jc w:val="left"/>
              <w:rPr>
                <w:rFonts w:ascii="宋体" w:hAnsi="宋体" w:cs="宋体"/>
                <w:color w:val="000000" w:themeColor="text1"/>
                <w:sz w:val="24"/>
                <w:szCs w:val="24"/>
              </w:rPr>
            </w:pPr>
            <w:r>
              <w:rPr>
                <w:rFonts w:hint="eastAsia" w:ascii="宋体" w:hAnsi="宋体" w:cs="宋体"/>
                <w:color w:val="000000" w:themeColor="text1"/>
                <w:sz w:val="24"/>
                <w:szCs w:val="24"/>
              </w:rPr>
              <w:t>详见招标文件</w:t>
            </w:r>
          </w:p>
        </w:tc>
        <w:tc>
          <w:tcPr>
            <w:tcW w:w="2686" w:type="dxa"/>
            <w:tcBorders>
              <w:top w:val="single" w:color="auto" w:sz="4" w:space="0"/>
              <w:left w:val="single" w:color="auto" w:sz="4" w:space="0"/>
              <w:bottom w:val="single" w:color="auto" w:sz="4" w:space="0"/>
              <w:right w:val="single" w:color="auto" w:sz="4" w:space="0"/>
            </w:tcBorders>
          </w:tcPr>
          <w:p w14:paraId="3E2A2DD7">
            <w:pPr>
              <w:snapToGrid w:val="0"/>
              <w:spacing w:beforeLines="50"/>
              <w:ind w:firstLine="480"/>
              <w:rPr>
                <w:rFonts w:ascii="宋体" w:hAnsi="宋体" w:cs="宋体"/>
                <w:color w:val="000000" w:themeColor="text1"/>
                <w:sz w:val="24"/>
                <w:szCs w:val="24"/>
              </w:rPr>
            </w:pPr>
          </w:p>
        </w:tc>
        <w:tc>
          <w:tcPr>
            <w:tcW w:w="2776" w:type="dxa"/>
            <w:tcBorders>
              <w:top w:val="single" w:color="auto" w:sz="4" w:space="0"/>
              <w:left w:val="single" w:color="auto" w:sz="4" w:space="0"/>
              <w:bottom w:val="single" w:color="auto" w:sz="4" w:space="0"/>
              <w:right w:val="single" w:color="auto" w:sz="4" w:space="0"/>
            </w:tcBorders>
          </w:tcPr>
          <w:p w14:paraId="6C456796">
            <w:pPr>
              <w:snapToGrid w:val="0"/>
              <w:spacing w:beforeLines="50"/>
              <w:ind w:firstLine="480"/>
              <w:rPr>
                <w:rFonts w:ascii="宋体" w:hAnsi="宋体" w:cs="宋体"/>
                <w:color w:val="000000" w:themeColor="text1"/>
                <w:sz w:val="24"/>
                <w:szCs w:val="24"/>
              </w:rPr>
            </w:pPr>
          </w:p>
        </w:tc>
      </w:tr>
    </w:tbl>
    <w:p w14:paraId="05439BF3">
      <w:pPr>
        <w:spacing w:line="360" w:lineRule="auto"/>
        <w:ind w:firstLine="470" w:firstLineChars="196"/>
        <w:rPr>
          <w:rFonts w:ascii="宋体" w:hAnsi="宋体" w:cs="宋体"/>
          <w:color w:val="000000" w:themeColor="text1"/>
          <w:kern w:val="0"/>
          <w:sz w:val="24"/>
        </w:rPr>
      </w:pPr>
      <w:r>
        <w:rPr>
          <w:rFonts w:hint="eastAsia" w:ascii="宋体" w:hAnsi="宋体" w:cs="宋体"/>
          <w:color w:val="000000" w:themeColor="text1"/>
          <w:kern w:val="0"/>
          <w:sz w:val="24"/>
        </w:rPr>
        <w:t>注：1.如投标产品（服务）的商务要求与本采购文件的要求不完全一致，则投标供应商必须填写此表。未填写的内容视为完全响应本采购文件要求。</w:t>
      </w:r>
    </w:p>
    <w:p w14:paraId="7D4C424E">
      <w:pPr>
        <w:pStyle w:val="8"/>
        <w:spacing w:line="360" w:lineRule="auto"/>
        <w:ind w:firstLine="960" w:firstLineChars="400"/>
        <w:rPr>
          <w:rFonts w:ascii="宋体" w:hAnsi="宋体" w:eastAsia="宋体" w:cs="宋体"/>
          <w:color w:val="000000" w:themeColor="text1"/>
          <w:kern w:val="0"/>
          <w:sz w:val="24"/>
          <w:szCs w:val="21"/>
        </w:rPr>
      </w:pPr>
      <w:r>
        <w:rPr>
          <w:rFonts w:hint="eastAsia" w:ascii="宋体" w:hAnsi="宋体" w:eastAsia="宋体" w:cs="宋体"/>
          <w:color w:val="000000" w:themeColor="text1"/>
          <w:kern w:val="0"/>
          <w:sz w:val="24"/>
          <w:szCs w:val="21"/>
        </w:rPr>
        <w:t>2.“偏离情况”应填写“无偏离”、“正偏离”、“负偏离”。采购人不接受“负偏离”，否则视为废标。</w:t>
      </w:r>
    </w:p>
    <w:p w14:paraId="1EAC87E4">
      <w:pPr>
        <w:pStyle w:val="8"/>
        <w:spacing w:line="360" w:lineRule="auto"/>
        <w:ind w:firstLine="960" w:firstLineChars="400"/>
        <w:rPr>
          <w:rFonts w:ascii="宋体" w:hAnsi="宋体" w:eastAsia="宋体" w:cs="宋体"/>
          <w:color w:val="000000" w:themeColor="text1"/>
          <w:kern w:val="0"/>
          <w:sz w:val="24"/>
        </w:rPr>
      </w:pPr>
    </w:p>
    <w:p w14:paraId="60D3B47A">
      <w:pPr>
        <w:spacing w:line="360" w:lineRule="auto"/>
        <w:ind w:firstLine="480"/>
        <w:rPr>
          <w:rFonts w:ascii="宋体" w:hAnsi="宋体" w:cs="宋体"/>
          <w:color w:val="000000" w:themeColor="text1"/>
          <w:kern w:val="0"/>
          <w:sz w:val="24"/>
          <w:u w:val="single"/>
        </w:rPr>
      </w:pPr>
      <w:r>
        <w:rPr>
          <w:rFonts w:hint="eastAsia" w:ascii="宋体" w:hAnsi="宋体" w:cs="宋体"/>
          <w:color w:val="000000" w:themeColor="text1"/>
          <w:kern w:val="0"/>
          <w:sz w:val="24"/>
        </w:rPr>
        <w:t>投标供应商全称（加盖公章）：</w:t>
      </w:r>
      <w:r>
        <w:rPr>
          <w:rFonts w:hint="eastAsia" w:ascii="宋体" w:hAnsi="宋体" w:cs="宋体"/>
          <w:color w:val="000000" w:themeColor="text1"/>
          <w:kern w:val="0"/>
          <w:sz w:val="24"/>
          <w:u w:val="single"/>
        </w:rPr>
        <w:t xml:space="preserve">_                            </w:t>
      </w:r>
    </w:p>
    <w:p w14:paraId="43C9FE58">
      <w:pPr>
        <w:spacing w:line="360" w:lineRule="auto"/>
        <w:ind w:firstLine="480"/>
        <w:rPr>
          <w:rFonts w:ascii="宋体" w:hAnsi="宋体" w:cs="宋体"/>
          <w:color w:val="000000" w:themeColor="text1"/>
          <w:kern w:val="0"/>
          <w:sz w:val="24"/>
          <w:u w:val="single"/>
        </w:rPr>
      </w:pPr>
      <w:r>
        <w:rPr>
          <w:rFonts w:hint="eastAsia" w:ascii="宋体" w:hAnsi="宋体" w:cs="宋体"/>
          <w:color w:val="000000" w:themeColor="text1"/>
          <w:kern w:val="0"/>
          <w:sz w:val="24"/>
        </w:rPr>
        <w:t>法定代表人或其授权委托人签字：</w:t>
      </w:r>
      <w:r>
        <w:rPr>
          <w:rFonts w:hint="eastAsia" w:ascii="宋体" w:hAnsi="宋体" w:cs="宋体"/>
          <w:color w:val="000000" w:themeColor="text1"/>
          <w:kern w:val="0"/>
          <w:sz w:val="24"/>
          <w:u w:val="single"/>
        </w:rPr>
        <w:t xml:space="preserve">_                          </w:t>
      </w:r>
    </w:p>
    <w:p w14:paraId="376B8175">
      <w:pPr>
        <w:pStyle w:val="8"/>
        <w:rPr>
          <w:rFonts w:ascii="宋体" w:hAnsi="宋体" w:eastAsia="宋体" w:cs="宋体"/>
          <w:color w:val="000000" w:themeColor="text1"/>
          <w:sz w:val="21"/>
        </w:rPr>
      </w:pPr>
      <w:r>
        <w:rPr>
          <w:rFonts w:hint="eastAsia" w:ascii="宋体" w:hAnsi="宋体" w:eastAsia="宋体" w:cs="宋体"/>
          <w:color w:val="000000" w:themeColor="text1"/>
          <w:kern w:val="0"/>
          <w:sz w:val="24"/>
        </w:rPr>
        <w:t xml:space="preserve">         年    月     日</w:t>
      </w:r>
    </w:p>
    <w:p w14:paraId="49A476A6">
      <w:pPr>
        <w:widowControl/>
        <w:jc w:val="left"/>
        <w:rPr>
          <w:rFonts w:ascii="宋体" w:hAnsi="宋体" w:cs="宋体"/>
          <w:b/>
          <w:bCs/>
          <w:color w:val="000000" w:themeColor="text1"/>
          <w:sz w:val="18"/>
          <w:szCs w:val="18"/>
        </w:rPr>
      </w:pPr>
      <w:r>
        <w:rPr>
          <w:rFonts w:hint="eastAsia" w:ascii="宋体" w:hAnsi="宋体" w:cs="宋体"/>
          <w:b/>
          <w:bCs/>
          <w:color w:val="000000" w:themeColor="text1"/>
          <w:sz w:val="18"/>
          <w:szCs w:val="18"/>
        </w:rPr>
        <w:br w:type="page"/>
      </w:r>
    </w:p>
    <w:p w14:paraId="61D93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32"/>
          <w:szCs w:val="32"/>
        </w:rPr>
      </w:pPr>
      <w:r>
        <w:rPr>
          <w:rFonts w:hint="eastAsia" w:ascii="宋体" w:hAnsi="宋体" w:cs="宋体"/>
          <w:b/>
          <w:bCs/>
          <w:color w:val="000000" w:themeColor="text1"/>
          <w:sz w:val="32"/>
          <w:szCs w:val="32"/>
        </w:rPr>
        <w:t>附件</w:t>
      </w:r>
      <w:r>
        <w:rPr>
          <w:rFonts w:hint="eastAsia" w:ascii="宋体" w:hAnsi="宋体" w:cs="宋体"/>
          <w:b/>
          <w:bCs/>
          <w:color w:val="000000" w:themeColor="text1"/>
          <w:sz w:val="32"/>
          <w:szCs w:val="32"/>
          <w:lang w:val="en-US" w:eastAsia="zh-CN"/>
        </w:rPr>
        <w:t>8</w:t>
      </w:r>
    </w:p>
    <w:p w14:paraId="62A21BC9">
      <w:pPr>
        <w:spacing w:line="300" w:lineRule="auto"/>
        <w:contextualSpacing/>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eastAsia="宋体" w:cs="宋体"/>
          <w:b/>
          <w:sz w:val="32"/>
          <w:szCs w:val="32"/>
          <w:lang w:eastAsia="zh-CN"/>
        </w:rPr>
        <w:t>工程</w:t>
      </w:r>
      <w:r>
        <w:rPr>
          <w:rFonts w:hint="eastAsia" w:ascii="宋体" w:hAnsi="宋体" w:eastAsia="宋体" w:cs="宋体"/>
          <w:b/>
          <w:sz w:val="32"/>
          <w:szCs w:val="32"/>
        </w:rPr>
        <w:t>）</w:t>
      </w:r>
    </w:p>
    <w:p w14:paraId="7E0AA979">
      <w:pPr>
        <w:keepNext w:val="0"/>
        <w:keepLines w:val="0"/>
        <w:pageBreakBefore w:val="0"/>
        <w:widowControl w:val="0"/>
        <w:spacing w:line="460" w:lineRule="exact"/>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w:t>
      </w:r>
      <w:r>
        <w:rPr>
          <w:rFonts w:hint="eastAsia" w:ascii="宋体" w:hAnsi="宋体" w:eastAsia="宋体" w:cs="宋体"/>
          <w:color w:val="000000"/>
          <w:sz w:val="24"/>
          <w:szCs w:val="24"/>
          <w:highlight w:val="none"/>
          <w:lang w:bidi="zh-CN"/>
        </w:rPr>
        <w:t>工程的施工单位全部为符合政策要求的中小企业（或者：服务全部由符合政策要求的中小企业承接）。相关企业（含联合体中的中小企业、签订分包意向协议的中小企业）的具体情况如下：</w:t>
      </w:r>
    </w:p>
    <w:p w14:paraId="3DEA2202">
      <w:pPr>
        <w:spacing w:line="400" w:lineRule="exact"/>
        <w:ind w:firstLine="360"/>
        <w:rPr>
          <w:rFonts w:hint="eastAsia" w:ascii="宋体" w:hAnsi="宋体" w:eastAsia="宋体" w:cs="宋体"/>
          <w:i/>
          <w:sz w:val="24"/>
          <w:szCs w:val="24"/>
          <w:u w:val="single"/>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i/>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 </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 □小型企业 □微型企业）；</w:t>
      </w:r>
    </w:p>
    <w:p w14:paraId="38142DDC">
      <w:pPr>
        <w:spacing w:line="400" w:lineRule="exact"/>
        <w:ind w:firstLine="360"/>
        <w:rPr>
          <w:rFonts w:hint="eastAsia" w:ascii="宋体" w:hAnsi="宋体" w:eastAsia="宋体" w:cs="宋体"/>
          <w:i/>
          <w:sz w:val="24"/>
          <w:szCs w:val="24"/>
          <w:u w:val="single"/>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i/>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rPr>
        <w:t xml:space="preserve"> （采购文件中明确的所属行业） </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 □微型企业）；</w:t>
      </w:r>
    </w:p>
    <w:p w14:paraId="2BB49859">
      <w:pPr>
        <w:spacing w:line="400" w:lineRule="exact"/>
        <w:ind w:firstLine="360"/>
        <w:rPr>
          <w:rFonts w:hint="eastAsia" w:ascii="宋体" w:hAnsi="宋体" w:eastAsia="宋体" w:cs="宋体"/>
          <w:sz w:val="24"/>
          <w:szCs w:val="24"/>
        </w:rPr>
      </w:pPr>
      <w:r>
        <w:rPr>
          <w:rFonts w:hint="eastAsia" w:ascii="宋体" w:hAnsi="宋体" w:eastAsia="宋体" w:cs="宋体"/>
          <w:sz w:val="24"/>
          <w:szCs w:val="24"/>
        </w:rPr>
        <w:t>……</w:t>
      </w:r>
    </w:p>
    <w:p w14:paraId="0FD69885">
      <w:pPr>
        <w:spacing w:line="400" w:lineRule="exact"/>
        <w:ind w:firstLine="36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470E8E5">
      <w:pPr>
        <w:spacing w:line="400" w:lineRule="exact"/>
        <w:ind w:firstLine="36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6F081041">
      <w:pPr>
        <w:spacing w:line="400" w:lineRule="exact"/>
        <w:ind w:right="720"/>
        <w:rPr>
          <w:rFonts w:hint="eastAsia" w:ascii="宋体" w:hAnsi="宋体" w:eastAsia="宋体" w:cs="宋体"/>
          <w:sz w:val="24"/>
          <w:szCs w:val="24"/>
          <w:highlight w:val="none"/>
        </w:rPr>
      </w:pPr>
    </w:p>
    <w:p w14:paraId="68238F2C">
      <w:pPr>
        <w:spacing w:line="400" w:lineRule="exact"/>
        <w:ind w:right="180" w:firstLine="360"/>
        <w:jc w:val="right"/>
        <w:rPr>
          <w:rFonts w:hint="eastAsia" w:ascii="宋体" w:hAnsi="宋体" w:eastAsia="宋体" w:cs="宋体"/>
          <w:sz w:val="24"/>
          <w:szCs w:val="24"/>
        </w:rPr>
      </w:pPr>
      <w:r>
        <w:rPr>
          <w:rFonts w:hint="eastAsia" w:ascii="宋体" w:hAnsi="宋体" w:eastAsia="宋体" w:cs="宋体"/>
          <w:sz w:val="24"/>
          <w:szCs w:val="24"/>
        </w:rPr>
        <w:t>供应商全称（加盖CA电子公章）：</w:t>
      </w:r>
    </w:p>
    <w:p w14:paraId="1962B1AF">
      <w:pPr>
        <w:spacing w:line="400" w:lineRule="exact"/>
        <w:ind w:right="480" w:firstLine="5880"/>
        <w:rPr>
          <w:rFonts w:hint="eastAsia" w:ascii="宋体" w:hAnsi="宋体" w:eastAsia="宋体" w:cs="宋体"/>
          <w:sz w:val="24"/>
          <w:szCs w:val="24"/>
        </w:rPr>
      </w:pPr>
      <w:r>
        <w:rPr>
          <w:rFonts w:hint="eastAsia" w:ascii="宋体" w:hAnsi="宋体" w:eastAsia="宋体" w:cs="宋体"/>
          <w:sz w:val="24"/>
          <w:szCs w:val="24"/>
        </w:rPr>
        <w:t>日  期：</w:t>
      </w:r>
    </w:p>
    <w:p w14:paraId="2128406F">
      <w:pPr>
        <w:keepNext w:val="0"/>
        <w:keepLines w:val="0"/>
        <w:pageBreakBefore w:val="0"/>
        <w:widowControl w:val="0"/>
        <w:spacing w:line="3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5DFDF7B">
      <w:pPr>
        <w:keepNext w:val="0"/>
        <w:keepLines w:val="0"/>
        <w:pageBreakBefore w:val="0"/>
        <w:widowControl w:val="0"/>
        <w:spacing w:line="3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1、参照《政府采购促进中小企业发展管理办法》（财库﹝2020﹞46 号）的第四条，本次采购的</w:t>
      </w:r>
      <w:r>
        <w:rPr>
          <w:rFonts w:hint="eastAsia" w:ascii="宋体" w:hAnsi="宋体" w:eastAsia="宋体" w:cs="宋体"/>
          <w:sz w:val="24"/>
          <w:szCs w:val="24"/>
          <w:highlight w:val="none"/>
          <w:u w:val="single"/>
        </w:rPr>
        <w:t xml:space="preserve"> 工程 </w:t>
      </w:r>
      <w:r>
        <w:rPr>
          <w:rFonts w:hint="eastAsia" w:ascii="宋体" w:hAnsi="宋体" w:eastAsia="宋体" w:cs="宋体"/>
          <w:sz w:val="24"/>
          <w:szCs w:val="24"/>
          <w:highlight w:val="none"/>
        </w:rPr>
        <w:t>项目，其响应供应商提供的 工程 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12C4C4">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2、从业人员、营业收入、资产总额填报上一年度数据，无上一年度数据的新成立企业可不填报。</w:t>
      </w:r>
    </w:p>
    <w:p w14:paraId="15663F10">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3、专门面向中小微型企业采购的项目，供应商如不提供此声明函，则不能通过资格审查；非专门面向中小微型企业采购的项目，供应商如不提供此声明函，价格将不做相应扣除。</w:t>
      </w:r>
    </w:p>
    <w:p w14:paraId="5F4D5F8A">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4、供</w:t>
      </w:r>
      <w:r>
        <w:rPr>
          <w:rFonts w:hint="eastAsia" w:ascii="宋体" w:hAnsi="宋体" w:eastAsia="宋体" w:cs="宋体"/>
          <w:b w:val="0"/>
          <w:bCs w:val="0"/>
          <w:sz w:val="24"/>
          <w:szCs w:val="24"/>
        </w:rPr>
        <w:t>应商自行勾选承接</w:t>
      </w:r>
      <w:r>
        <w:rPr>
          <w:rFonts w:hint="eastAsia" w:ascii="宋体" w:hAnsi="宋体" w:eastAsia="宋体" w:cs="宋体"/>
          <w:sz w:val="24"/>
          <w:szCs w:val="24"/>
        </w:rPr>
        <w:t>企业的企业规模类型。</w:t>
      </w:r>
    </w:p>
    <w:p w14:paraId="3C3B9A03">
      <w:pPr>
        <w:keepNext w:val="0"/>
        <w:keepLines w:val="0"/>
        <w:pageBreakBefore w:val="0"/>
        <w:widowControl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5、成交供应商的《中小企业声明函》将随成交结果同时公告。供应商按照本办法规定提供声明函内容不实的，属于提供虚假材料谋取中标、成交，依照《中华人民共和国政府采购法》等国家有关规定追究相应责任。</w:t>
      </w:r>
    </w:p>
    <w:p w14:paraId="6D273465">
      <w:pPr>
        <w:spacing w:line="400" w:lineRule="exact"/>
        <w:rPr>
          <w:rFonts w:hint="eastAsia" w:ascii="宋体" w:hAnsi="宋体" w:eastAsia="宋体" w:cs="宋体"/>
          <w:b/>
          <w:color w:val="000000"/>
          <w:sz w:val="24"/>
          <w:szCs w:val="24"/>
        </w:rPr>
      </w:pPr>
    </w:p>
    <w:p w14:paraId="210A3A0D">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3584423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rPr>
        <w:t>附件</w:t>
      </w:r>
      <w:r>
        <w:rPr>
          <w:rFonts w:hint="eastAsia" w:ascii="宋体" w:hAnsi="宋体" w:eastAsia="宋体" w:cs="宋体"/>
          <w:b/>
          <w:bCs/>
          <w:color w:val="000000" w:themeColor="text1"/>
          <w:sz w:val="32"/>
          <w:szCs w:val="32"/>
          <w:lang w:val="en-US" w:eastAsia="zh-CN"/>
        </w:rPr>
        <w:t>9</w:t>
      </w:r>
    </w:p>
    <w:p w14:paraId="67751FFC">
      <w:pPr>
        <w:spacing w:line="460" w:lineRule="exact"/>
        <w:jc w:val="center"/>
        <w:rPr>
          <w:rFonts w:hint="eastAsia" w:ascii="宋体" w:hAnsi="宋体" w:eastAsia="宋体" w:cs="宋体"/>
          <w:b/>
          <w:sz w:val="32"/>
          <w:szCs w:val="32"/>
        </w:rPr>
      </w:pPr>
    </w:p>
    <w:p w14:paraId="38806FF5">
      <w:pPr>
        <w:spacing w:line="460" w:lineRule="exact"/>
        <w:jc w:val="center"/>
        <w:rPr>
          <w:rFonts w:hint="eastAsia" w:ascii="宋体" w:hAnsi="宋体" w:eastAsia="宋体" w:cs="宋体"/>
          <w:b/>
          <w:sz w:val="32"/>
          <w:szCs w:val="32"/>
          <w:lang w:val="en-US" w:eastAsia="zh-CN"/>
        </w:rPr>
      </w:pPr>
      <w:r>
        <w:rPr>
          <w:rFonts w:hint="eastAsia" w:ascii="宋体" w:hAnsi="宋体" w:eastAsia="宋体" w:cs="宋体"/>
          <w:b/>
          <w:sz w:val="32"/>
          <w:szCs w:val="32"/>
        </w:rPr>
        <w:t>残疾人福利性单位声明函</w:t>
      </w:r>
    </w:p>
    <w:p w14:paraId="181B8A19">
      <w:pPr>
        <w:pStyle w:val="17"/>
        <w:rPr>
          <w:rFonts w:hint="eastAsia" w:ascii="宋体" w:hAnsi="宋体" w:eastAsia="宋体" w:cs="宋体"/>
        </w:rPr>
      </w:pPr>
    </w:p>
    <w:p w14:paraId="02680066">
      <w:pPr>
        <w:keepNext w:val="0"/>
        <w:keepLines w:val="0"/>
        <w:pageBreakBefore w:val="0"/>
        <w:widowControl w:val="0"/>
        <w:spacing w:line="460" w:lineRule="exact"/>
        <w:ind w:firstLine="561"/>
        <w:rPr>
          <w:rFonts w:hint="eastAsia" w:ascii="宋体" w:hAnsi="宋体" w:eastAsia="宋体" w:cs="宋体"/>
          <w:color w:val="000000"/>
          <w:sz w:val="24"/>
          <w:szCs w:val="24"/>
          <w:highlight w:val="none"/>
        </w:rPr>
      </w:pPr>
      <w:r>
        <w:rPr>
          <w:rFonts w:hint="eastAsia" w:ascii="宋体" w:hAnsi="宋体" w:eastAsia="宋体" w:cs="宋体"/>
          <w:color w:val="000000" w:themeColor="text1"/>
          <w:sz w:val="24"/>
          <w:szCs w:val="24"/>
        </w:rPr>
        <w:t>本单位郑重声明，根据《财政部 民政部中国残疾人联合会关于促进残疾人就业政府采购政策的通知》（财库〔2017〕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单位的</w:t>
      </w:r>
      <w:r>
        <w:rPr>
          <w:rFonts w:hint="eastAsia" w:ascii="宋体" w:hAnsi="宋体" w:eastAsia="宋体" w:cs="宋体"/>
          <w:b/>
          <w:bCs/>
          <w:color w:val="000000" w:themeColor="text1"/>
          <w:sz w:val="24"/>
          <w:szCs w:val="24"/>
        </w:rPr>
        <w:t>采购文件编号</w:t>
      </w:r>
      <w:r>
        <w:rPr>
          <w:rFonts w:hint="eastAsia" w:ascii="宋体" w:hAnsi="宋体" w:eastAsia="宋体" w:cs="宋体"/>
          <w:color w:val="000000" w:themeColor="text1"/>
          <w:sz w:val="24"/>
          <w:szCs w:val="24"/>
        </w:rPr>
        <w:t>为</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的</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项目采购活动提供</w:t>
      </w:r>
      <w:r>
        <w:rPr>
          <w:rFonts w:hint="eastAsia" w:ascii="宋体" w:hAnsi="宋体" w:eastAsia="宋体" w:cs="宋体"/>
          <w:color w:val="000000"/>
          <w:sz w:val="24"/>
          <w:szCs w:val="24"/>
          <w:highlight w:val="none"/>
        </w:rPr>
        <w:t>本单位制造的货物（由本单位承担工程/提供服务），或者提供其他残疾人福利性单位制造的货物（不包括使用非残疾人福利性单位注册商标的货物）。</w:t>
      </w:r>
    </w:p>
    <w:p w14:paraId="221B982C">
      <w:pPr>
        <w:spacing w:line="400" w:lineRule="exact"/>
        <w:ind w:firstLine="36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本单位对上述声明的真实性负责。如有虚假，将依法承担相应责任。</w:t>
      </w:r>
    </w:p>
    <w:p w14:paraId="7FDEB468">
      <w:pPr>
        <w:rPr>
          <w:rFonts w:hint="eastAsia" w:ascii="宋体" w:hAnsi="宋体" w:eastAsia="宋体" w:cs="宋体"/>
          <w:sz w:val="24"/>
          <w:szCs w:val="24"/>
        </w:rPr>
      </w:pPr>
    </w:p>
    <w:p w14:paraId="67965F1D">
      <w:pPr>
        <w:pStyle w:val="17"/>
        <w:ind w:firstLine="480"/>
        <w:rPr>
          <w:rFonts w:hint="eastAsia" w:ascii="宋体" w:hAnsi="宋体" w:eastAsia="宋体" w:cs="宋体"/>
          <w:sz w:val="24"/>
          <w:szCs w:val="24"/>
        </w:rPr>
      </w:pPr>
    </w:p>
    <w:p w14:paraId="5AF641B8">
      <w:pPr>
        <w:spacing w:line="0" w:lineRule="atLeast"/>
        <w:ind w:firstLine="480"/>
        <w:rPr>
          <w:rFonts w:hint="eastAsia" w:ascii="宋体" w:hAnsi="宋体" w:eastAsia="宋体" w:cs="宋体"/>
          <w:sz w:val="24"/>
          <w:szCs w:val="24"/>
        </w:rPr>
      </w:pPr>
      <w:r>
        <w:rPr>
          <w:rFonts w:hint="eastAsia" w:ascii="宋体" w:hAnsi="宋体" w:eastAsia="宋体" w:cs="宋体"/>
          <w:sz w:val="24"/>
          <w:szCs w:val="24"/>
        </w:rPr>
        <w:t>备注：</w:t>
      </w:r>
    </w:p>
    <w:p w14:paraId="49D23FB5">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、专门面向中小微型企业采购的项目，供应商为残疾人福利性单位并提供服务的必须提供此声明函，否则将不能通过资格审查。</w:t>
      </w:r>
    </w:p>
    <w:p w14:paraId="60AC6C2C">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非专门面向中小微型企业采购的项目，供应商如不提供此声明函，价格将不做相应扣除。</w:t>
      </w:r>
    </w:p>
    <w:p w14:paraId="1B869B3E">
      <w:pPr>
        <w:spacing w:line="0" w:lineRule="atLeast"/>
        <w:ind w:firstLine="48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、成交供应商为残疾人福利性单位的，此声明函将随成交结果同时公告，接受社会监督。</w:t>
      </w:r>
    </w:p>
    <w:p w14:paraId="4993E1A6">
      <w:pPr>
        <w:spacing w:line="588" w:lineRule="exact"/>
        <w:ind w:firstLine="504"/>
        <w:rPr>
          <w:rFonts w:hint="eastAsia" w:ascii="宋体" w:hAnsi="宋体" w:eastAsia="宋体" w:cs="宋体"/>
          <w:spacing w:val="6"/>
          <w:sz w:val="24"/>
          <w:szCs w:val="24"/>
        </w:rPr>
      </w:pPr>
    </w:p>
    <w:p w14:paraId="621900ED">
      <w:pPr>
        <w:tabs>
          <w:tab w:val="left" w:pos="4860"/>
        </w:tabs>
        <w:spacing w:line="0" w:lineRule="atLeast"/>
        <w:ind w:right="1559" w:firstLine="480"/>
        <w:jc w:val="center"/>
        <w:rPr>
          <w:rFonts w:hint="eastAsia" w:ascii="宋体" w:hAnsi="宋体" w:eastAsia="宋体" w:cs="宋体"/>
          <w:sz w:val="24"/>
          <w:szCs w:val="24"/>
        </w:rPr>
      </w:pPr>
      <w:r>
        <w:rPr>
          <w:rFonts w:hint="eastAsia" w:ascii="宋体" w:hAnsi="宋体" w:eastAsia="宋体" w:cs="宋体"/>
          <w:sz w:val="24"/>
          <w:szCs w:val="24"/>
        </w:rPr>
        <w:t xml:space="preserve">         供应商全称（加盖CA电子公章）：</w:t>
      </w:r>
    </w:p>
    <w:p w14:paraId="19C74C89">
      <w:pPr>
        <w:tabs>
          <w:tab w:val="left" w:pos="4860"/>
        </w:tabs>
        <w:spacing w:line="0" w:lineRule="atLeast"/>
        <w:ind w:right="1559" w:firstLine="480"/>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19435270">
      <w:pPr>
        <w:spacing w:line="420" w:lineRule="exact"/>
        <w:outlineLvl w:val="3"/>
        <w:rPr>
          <w:rFonts w:hint="eastAsia" w:ascii="宋体" w:hAnsi="宋体" w:eastAsia="宋体" w:cs="宋体"/>
          <w:b/>
          <w:sz w:val="24"/>
          <w:szCs w:val="24"/>
        </w:rPr>
      </w:pPr>
    </w:p>
    <w:p w14:paraId="0A9AAF0E">
      <w:pPr>
        <w:spacing w:line="420" w:lineRule="exact"/>
        <w:outlineLvl w:val="3"/>
        <w:rPr>
          <w:rFonts w:hint="eastAsia" w:ascii="宋体" w:hAnsi="宋体" w:eastAsia="宋体" w:cs="宋体"/>
          <w:b/>
          <w:sz w:val="24"/>
          <w:szCs w:val="24"/>
        </w:rPr>
      </w:pPr>
    </w:p>
    <w:p w14:paraId="0D58830D">
      <w:pPr>
        <w:spacing w:line="420" w:lineRule="exact"/>
        <w:outlineLvl w:val="3"/>
        <w:rPr>
          <w:rFonts w:hint="eastAsia" w:ascii="宋体" w:hAnsi="宋体" w:eastAsia="宋体" w:cs="宋体"/>
          <w:b/>
          <w:sz w:val="24"/>
          <w:szCs w:val="24"/>
        </w:rPr>
      </w:pPr>
    </w:p>
    <w:p w14:paraId="6109CB96">
      <w:pPr>
        <w:spacing w:line="420" w:lineRule="exact"/>
        <w:outlineLvl w:val="3"/>
        <w:rPr>
          <w:rFonts w:hint="eastAsia" w:ascii="宋体" w:hAnsi="宋体" w:eastAsia="宋体" w:cs="宋体"/>
          <w:b/>
          <w:sz w:val="24"/>
          <w:szCs w:val="24"/>
        </w:rPr>
      </w:pPr>
    </w:p>
    <w:p w14:paraId="25479D8E">
      <w:pPr>
        <w:spacing w:line="420" w:lineRule="exact"/>
        <w:outlineLvl w:val="3"/>
        <w:rPr>
          <w:rFonts w:hint="eastAsia" w:ascii="宋体" w:hAnsi="宋体" w:eastAsia="宋体" w:cs="宋体"/>
          <w:b/>
          <w:sz w:val="24"/>
          <w:szCs w:val="24"/>
        </w:rPr>
      </w:pPr>
    </w:p>
    <w:p w14:paraId="442D6667">
      <w:pPr>
        <w:spacing w:line="420" w:lineRule="exact"/>
        <w:outlineLvl w:val="3"/>
        <w:rPr>
          <w:rFonts w:hint="eastAsia" w:ascii="宋体" w:hAnsi="宋体" w:eastAsia="宋体" w:cs="宋体"/>
          <w:b/>
          <w:sz w:val="24"/>
          <w:szCs w:val="24"/>
        </w:rPr>
      </w:pPr>
    </w:p>
    <w:p w14:paraId="051F50B7">
      <w:pPr>
        <w:spacing w:line="420" w:lineRule="exact"/>
        <w:outlineLvl w:val="3"/>
        <w:rPr>
          <w:rFonts w:hint="eastAsia" w:ascii="宋体" w:hAnsi="宋体" w:eastAsia="宋体" w:cs="宋体"/>
          <w:b/>
          <w:sz w:val="24"/>
          <w:szCs w:val="24"/>
        </w:rPr>
      </w:pPr>
    </w:p>
    <w:p w14:paraId="2076CB98">
      <w:pPr>
        <w:spacing w:line="420" w:lineRule="exact"/>
        <w:outlineLvl w:val="3"/>
        <w:rPr>
          <w:rFonts w:hint="eastAsia" w:ascii="宋体" w:hAnsi="宋体" w:eastAsia="宋体" w:cs="宋体"/>
          <w:b/>
          <w:sz w:val="24"/>
          <w:szCs w:val="24"/>
        </w:rPr>
      </w:pPr>
    </w:p>
    <w:p w14:paraId="0F2F0C00">
      <w:pPr>
        <w:spacing w:line="420" w:lineRule="exact"/>
        <w:outlineLvl w:val="3"/>
        <w:rPr>
          <w:rFonts w:hint="eastAsia" w:ascii="宋体" w:hAnsi="宋体" w:eastAsia="宋体" w:cs="宋体"/>
          <w:b/>
          <w:sz w:val="24"/>
          <w:szCs w:val="24"/>
        </w:rPr>
      </w:pPr>
    </w:p>
    <w:p w14:paraId="34A63FC8">
      <w:pPr>
        <w:spacing w:line="420" w:lineRule="exact"/>
        <w:outlineLvl w:val="3"/>
        <w:rPr>
          <w:rFonts w:hint="eastAsia" w:ascii="宋体" w:hAnsi="宋体" w:eastAsia="宋体" w:cs="宋体"/>
          <w:b/>
          <w:sz w:val="24"/>
          <w:szCs w:val="24"/>
        </w:rPr>
      </w:pPr>
    </w:p>
    <w:p w14:paraId="0AD451B2">
      <w:pPr>
        <w:spacing w:line="420" w:lineRule="exact"/>
        <w:outlineLvl w:val="3"/>
        <w:rPr>
          <w:rFonts w:hint="default" w:ascii="宋体" w:hAnsi="宋体" w:eastAsia="宋体" w:cs="宋体"/>
          <w:b/>
          <w:sz w:val="32"/>
          <w:szCs w:val="32"/>
          <w:lang w:val="en-US" w:eastAsia="zh-CN"/>
        </w:rPr>
      </w:pPr>
      <w:r>
        <w:rPr>
          <w:rFonts w:hint="eastAsia" w:ascii="宋体" w:hAnsi="宋体" w:eastAsia="宋体" w:cs="宋体"/>
          <w:b/>
          <w:sz w:val="32"/>
          <w:szCs w:val="32"/>
        </w:rPr>
        <w:t>附件</w:t>
      </w:r>
      <w:r>
        <w:rPr>
          <w:rFonts w:hint="eastAsia" w:ascii="宋体" w:hAnsi="宋体" w:eastAsia="宋体" w:cs="宋体"/>
          <w:b/>
          <w:sz w:val="32"/>
          <w:szCs w:val="32"/>
          <w:lang w:val="en-US" w:eastAsia="zh-CN"/>
        </w:rPr>
        <w:t>10</w:t>
      </w:r>
    </w:p>
    <w:p w14:paraId="38F011C7">
      <w:pPr>
        <w:spacing w:line="420" w:lineRule="exact"/>
        <w:jc w:val="center"/>
        <w:outlineLvl w:val="3"/>
        <w:rPr>
          <w:rFonts w:hint="eastAsia" w:ascii="宋体" w:hAnsi="宋体" w:eastAsia="宋体" w:cs="宋体"/>
          <w:b/>
          <w:bCs/>
          <w:sz w:val="32"/>
          <w:szCs w:val="32"/>
        </w:rPr>
      </w:pPr>
      <w:r>
        <w:rPr>
          <w:rFonts w:hint="eastAsia" w:ascii="宋体" w:hAnsi="宋体" w:eastAsia="宋体" w:cs="宋体"/>
          <w:b/>
          <w:bCs/>
          <w:sz w:val="32"/>
          <w:szCs w:val="32"/>
        </w:rPr>
        <w:t>监狱和戒毒企业证明材料</w:t>
      </w:r>
    </w:p>
    <w:p w14:paraId="76883D3A">
      <w:pPr>
        <w:spacing w:line="420" w:lineRule="exact"/>
        <w:ind w:firstLine="495"/>
        <w:rPr>
          <w:rFonts w:hint="eastAsia" w:ascii="宋体" w:hAnsi="宋体" w:eastAsia="宋体" w:cs="宋体"/>
          <w:sz w:val="28"/>
          <w:szCs w:val="28"/>
        </w:rPr>
      </w:pPr>
    </w:p>
    <w:p w14:paraId="6D56BF4A">
      <w:pPr>
        <w:spacing w:line="420" w:lineRule="exact"/>
        <w:ind w:firstLine="426"/>
        <w:rPr>
          <w:rFonts w:hint="eastAsia" w:ascii="宋体" w:hAnsi="宋体" w:eastAsia="宋体" w:cs="宋体"/>
          <w:b/>
          <w:sz w:val="24"/>
          <w:szCs w:val="24"/>
        </w:rPr>
      </w:pPr>
      <w:r>
        <w:rPr>
          <w:rFonts w:hint="eastAsia" w:ascii="宋体" w:hAnsi="宋体" w:eastAsia="宋体" w:cs="宋体"/>
          <w:b/>
          <w:sz w:val="24"/>
          <w:szCs w:val="24"/>
        </w:rPr>
        <w:t>（格式自拟）</w:t>
      </w:r>
    </w:p>
    <w:p w14:paraId="0F0E95DB">
      <w:pPr>
        <w:spacing w:line="420" w:lineRule="exact"/>
        <w:ind w:firstLine="424"/>
        <w:rPr>
          <w:rFonts w:hint="eastAsia" w:ascii="宋体" w:hAnsi="宋体" w:eastAsia="宋体" w:cs="宋体"/>
          <w:sz w:val="24"/>
          <w:szCs w:val="24"/>
        </w:rPr>
      </w:pPr>
    </w:p>
    <w:p w14:paraId="22614C8C">
      <w:pPr>
        <w:spacing w:line="420" w:lineRule="exact"/>
        <w:ind w:firstLine="566"/>
        <w:rPr>
          <w:rFonts w:hint="eastAsia" w:ascii="宋体" w:hAnsi="宋体" w:eastAsia="宋体" w:cs="宋体"/>
          <w:sz w:val="24"/>
          <w:szCs w:val="24"/>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111DA53">
      <w:pPr>
        <w:spacing w:line="300" w:lineRule="auto"/>
        <w:outlineLvl w:val="0"/>
        <w:rPr>
          <w:rFonts w:hint="eastAsia" w:ascii="宋体" w:hAnsi="宋体" w:eastAsia="宋体" w:cs="宋体"/>
          <w:sz w:val="24"/>
          <w:szCs w:val="24"/>
        </w:rPr>
      </w:pPr>
    </w:p>
    <w:p w14:paraId="632C17E8">
      <w:pPr>
        <w:spacing w:line="420" w:lineRule="exact"/>
        <w:ind w:firstLine="566"/>
        <w:rPr>
          <w:rFonts w:hint="eastAsia" w:ascii="宋体" w:hAnsi="宋体" w:eastAsia="宋体" w:cs="宋体"/>
          <w:sz w:val="24"/>
          <w:szCs w:val="24"/>
        </w:rPr>
      </w:pPr>
      <w:r>
        <w:rPr>
          <w:rFonts w:hint="eastAsia" w:ascii="宋体" w:hAnsi="宋体" w:eastAsia="宋体" w:cs="宋体"/>
          <w:sz w:val="24"/>
          <w:szCs w:val="24"/>
        </w:rPr>
        <w:t>注：1、专门面向中小微型企业采购的项目，供应商如不提供证明材料，则不能通过资格审查；非专门面向中小微型企业采购的项目，供应商如不提供证明材料，价格将不做相应扣除。</w:t>
      </w:r>
    </w:p>
    <w:p w14:paraId="508F2CD8">
      <w:pPr>
        <w:rPr>
          <w:rFonts w:hint="eastAsia" w:ascii="宋体" w:hAnsi="宋体" w:cs="宋体"/>
          <w:color w:val="000000" w:themeColor="text1"/>
        </w:rPr>
      </w:pPr>
      <w:r>
        <w:rPr>
          <w:rFonts w:hint="eastAsia" w:ascii="宋体" w:hAnsi="宋体" w:eastAsia="宋体" w:cs="宋体"/>
          <w:sz w:val="24"/>
          <w:szCs w:val="24"/>
        </w:rPr>
        <w:t>2、成交供应商为监狱和戒毒企业的，此证明材料将随成交结果同时公告，接受社会监督。供应商提供证明材料内容不实的，属于提供虚假材料谋取中标、成交，依照《中华人民共和国政府采购法》等国家有关规定追究相应责任。</w:t>
      </w:r>
      <w:r>
        <w:rPr>
          <w:rFonts w:hint="eastAsia" w:ascii="宋体" w:hAnsi="宋体" w:cs="宋体"/>
          <w:color w:val="000000" w:themeColor="text1"/>
        </w:rPr>
        <w:br w:type="page"/>
      </w:r>
    </w:p>
    <w:p w14:paraId="3085DB94">
      <w:pPr>
        <w:pStyle w:val="4"/>
        <w:spacing w:line="360" w:lineRule="auto"/>
        <w:jc w:val="left"/>
        <w:rPr>
          <w:rFonts w:hint="default" w:ascii="宋体" w:hAnsi="宋体" w:cs="宋体"/>
          <w:color w:val="000000" w:themeColor="text1"/>
          <w:lang w:val="en-US"/>
        </w:rPr>
      </w:pPr>
      <w:r>
        <w:rPr>
          <w:rFonts w:hint="eastAsia" w:ascii="宋体" w:hAnsi="宋体" w:cs="宋体"/>
          <w:color w:val="000000" w:themeColor="text1"/>
        </w:rPr>
        <w:t>附件</w:t>
      </w:r>
      <w:r>
        <w:rPr>
          <w:rFonts w:hint="eastAsia" w:ascii="宋体" w:hAnsi="宋体" w:cs="宋体"/>
          <w:color w:val="000000" w:themeColor="text1"/>
          <w:lang w:val="en-US" w:eastAsia="zh-CN"/>
        </w:rPr>
        <w:t>11</w:t>
      </w:r>
    </w:p>
    <w:p w14:paraId="2047F98B">
      <w:pPr>
        <w:pStyle w:val="6"/>
        <w:spacing w:line="360" w:lineRule="auto"/>
        <w:jc w:val="center"/>
        <w:rPr>
          <w:rFonts w:hint="eastAsia" w:ascii="宋体" w:hAnsi="宋体" w:eastAsia="宋体" w:cs="宋体"/>
          <w:bCs/>
          <w:color w:val="auto"/>
          <w:spacing w:val="60"/>
          <w:kern w:val="0"/>
          <w:sz w:val="28"/>
          <w:szCs w:val="28"/>
          <w:highlight w:val="none"/>
          <w:lang w:eastAsia="zh-CN"/>
        </w:rPr>
      </w:pPr>
    </w:p>
    <w:p w14:paraId="5F9612C7">
      <w:pPr>
        <w:pStyle w:val="6"/>
        <w:spacing w:line="360" w:lineRule="auto"/>
        <w:jc w:val="center"/>
        <w:rPr>
          <w:rFonts w:hint="eastAsia" w:ascii="宋体" w:hAnsi="宋体" w:eastAsia="宋体" w:cs="宋体"/>
          <w:bCs/>
          <w:color w:val="auto"/>
          <w:spacing w:val="60"/>
          <w:kern w:val="0"/>
          <w:sz w:val="28"/>
          <w:szCs w:val="28"/>
          <w:highlight w:val="none"/>
        </w:rPr>
      </w:pPr>
      <w:r>
        <w:rPr>
          <w:rFonts w:hint="eastAsia" w:ascii="宋体" w:hAnsi="宋体" w:eastAsia="宋体" w:cs="宋体"/>
          <w:bCs/>
          <w:color w:val="auto"/>
          <w:spacing w:val="60"/>
          <w:kern w:val="0"/>
          <w:sz w:val="28"/>
          <w:szCs w:val="28"/>
          <w:highlight w:val="none"/>
          <w:lang w:eastAsia="zh-CN"/>
        </w:rPr>
        <w:t>如东县大豫镇政府食堂及档案室改造项目</w:t>
      </w:r>
    </w:p>
    <w:p w14:paraId="475FEE84">
      <w:pPr>
        <w:pStyle w:val="6"/>
        <w:spacing w:line="360" w:lineRule="auto"/>
        <w:jc w:val="center"/>
        <w:rPr>
          <w:rFonts w:hint="eastAsia" w:ascii="宋体" w:hAnsi="宋体" w:eastAsia="宋体" w:cs="宋体"/>
          <w:bCs/>
          <w:color w:val="auto"/>
          <w:spacing w:val="60"/>
          <w:sz w:val="28"/>
          <w:szCs w:val="28"/>
          <w:highlight w:val="none"/>
        </w:rPr>
      </w:pPr>
    </w:p>
    <w:p w14:paraId="33B0E07D">
      <w:pPr>
        <w:pStyle w:val="6"/>
        <w:spacing w:line="360" w:lineRule="auto"/>
        <w:jc w:val="center"/>
        <w:rPr>
          <w:rFonts w:hint="default" w:ascii="宋体" w:hAnsi="宋体" w:eastAsia="宋体" w:cs="宋体"/>
          <w:bCs/>
          <w:color w:val="auto"/>
          <w:spacing w:val="60"/>
          <w:sz w:val="28"/>
          <w:szCs w:val="28"/>
          <w:highlight w:val="none"/>
          <w:lang w:val="en-US"/>
        </w:rPr>
      </w:pPr>
      <w:r>
        <w:rPr>
          <w:rFonts w:hint="eastAsia" w:ascii="宋体" w:hAnsi="宋体" w:eastAsia="宋体" w:cs="宋体"/>
          <w:bCs/>
          <w:color w:val="auto"/>
          <w:spacing w:val="60"/>
          <w:sz w:val="28"/>
          <w:szCs w:val="28"/>
          <w:highlight w:val="none"/>
          <w:lang w:val="en-US" w:eastAsia="zh-CN"/>
        </w:rPr>
        <w:t>技术标文件</w:t>
      </w:r>
    </w:p>
    <w:p w14:paraId="1F33073D">
      <w:pPr>
        <w:pStyle w:val="6"/>
        <w:spacing w:line="360" w:lineRule="auto"/>
        <w:jc w:val="center"/>
        <w:rPr>
          <w:rFonts w:hint="eastAsia" w:ascii="宋体" w:hAnsi="宋体" w:eastAsia="宋体" w:cs="宋体"/>
          <w:color w:val="auto"/>
          <w:sz w:val="25"/>
          <w:szCs w:val="25"/>
          <w:highlight w:val="none"/>
        </w:rPr>
      </w:pPr>
    </w:p>
    <w:p w14:paraId="78EB0669">
      <w:pPr>
        <w:pStyle w:val="6"/>
        <w:spacing w:line="360" w:lineRule="auto"/>
        <w:jc w:val="center"/>
        <w:rPr>
          <w:rFonts w:hint="eastAsia" w:ascii="宋体" w:hAnsi="宋体" w:eastAsia="宋体" w:cs="宋体"/>
          <w:color w:val="auto"/>
          <w:sz w:val="25"/>
          <w:szCs w:val="25"/>
          <w:highlight w:val="none"/>
        </w:rPr>
      </w:pPr>
    </w:p>
    <w:p w14:paraId="4E461E0B">
      <w:pPr>
        <w:pStyle w:val="6"/>
        <w:spacing w:line="360" w:lineRule="auto"/>
        <w:jc w:val="center"/>
        <w:rPr>
          <w:rFonts w:hint="eastAsia" w:ascii="宋体" w:hAnsi="宋体" w:eastAsia="宋体" w:cs="宋体"/>
          <w:color w:val="auto"/>
          <w:sz w:val="25"/>
          <w:szCs w:val="25"/>
          <w:highlight w:val="none"/>
        </w:rPr>
      </w:pPr>
    </w:p>
    <w:p w14:paraId="66942061">
      <w:pPr>
        <w:pStyle w:val="6"/>
        <w:spacing w:line="360" w:lineRule="auto"/>
        <w:jc w:val="center"/>
        <w:rPr>
          <w:rFonts w:hint="eastAsia" w:ascii="宋体" w:hAnsi="宋体" w:eastAsia="宋体" w:cs="宋体"/>
          <w:color w:val="auto"/>
          <w:sz w:val="25"/>
          <w:szCs w:val="25"/>
          <w:highlight w:val="none"/>
        </w:rPr>
      </w:pPr>
    </w:p>
    <w:p w14:paraId="21ECB015">
      <w:pPr>
        <w:pStyle w:val="6"/>
        <w:spacing w:line="360" w:lineRule="auto"/>
        <w:jc w:val="center"/>
        <w:rPr>
          <w:rFonts w:hint="eastAsia" w:ascii="宋体" w:hAnsi="宋体" w:eastAsia="宋体" w:cs="宋体"/>
          <w:color w:val="auto"/>
          <w:sz w:val="25"/>
          <w:szCs w:val="25"/>
          <w:highlight w:val="none"/>
        </w:rPr>
      </w:pPr>
    </w:p>
    <w:p w14:paraId="1BA27B6D">
      <w:pPr>
        <w:pStyle w:val="6"/>
        <w:spacing w:line="360" w:lineRule="auto"/>
        <w:ind w:left="0" w:leftChars="0" w:firstLine="0" w:firstLineChars="0"/>
        <w:jc w:val="both"/>
        <w:rPr>
          <w:rFonts w:hint="eastAsia" w:ascii="宋体" w:hAnsi="宋体" w:eastAsia="宋体" w:cs="宋体"/>
          <w:color w:val="auto"/>
          <w:sz w:val="25"/>
          <w:szCs w:val="25"/>
          <w:highlight w:val="none"/>
        </w:rPr>
      </w:pPr>
    </w:p>
    <w:p w14:paraId="7097DCD1">
      <w:pPr>
        <w:pStyle w:val="6"/>
        <w:spacing w:line="360" w:lineRule="auto"/>
        <w:ind w:firstLine="0"/>
        <w:rPr>
          <w:rFonts w:hint="eastAsia" w:ascii="宋体" w:hAnsi="宋体" w:eastAsia="宋体" w:cs="宋体"/>
          <w:color w:val="auto"/>
          <w:sz w:val="25"/>
          <w:szCs w:val="25"/>
          <w:highlight w:val="none"/>
        </w:rPr>
      </w:pPr>
    </w:p>
    <w:p w14:paraId="41F99C34">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投标人(盖章)：</w:t>
      </w:r>
      <w:r>
        <w:rPr>
          <w:rFonts w:hint="eastAsia" w:ascii="宋体" w:hAnsi="宋体" w:eastAsia="宋体" w:cs="宋体"/>
          <w:color w:val="auto"/>
          <w:sz w:val="25"/>
          <w:szCs w:val="25"/>
          <w:highlight w:val="none"/>
          <w:u w:val="single"/>
        </w:rPr>
        <w:t xml:space="preserve">                                </w:t>
      </w:r>
    </w:p>
    <w:p w14:paraId="75035A6C">
      <w:pPr>
        <w:pStyle w:val="6"/>
        <w:spacing w:line="360" w:lineRule="auto"/>
        <w:ind w:firstLine="400" w:firstLineChars="160"/>
        <w:rPr>
          <w:rFonts w:hint="eastAsia" w:ascii="宋体" w:hAnsi="宋体" w:eastAsia="宋体" w:cs="宋体"/>
          <w:color w:val="auto"/>
          <w:sz w:val="25"/>
          <w:szCs w:val="25"/>
          <w:highlight w:val="none"/>
        </w:rPr>
      </w:pPr>
    </w:p>
    <w:p w14:paraId="4703B1DB">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法定代表人 (签字或盖章)：</w:t>
      </w:r>
      <w:r>
        <w:rPr>
          <w:rFonts w:hint="eastAsia" w:ascii="宋体" w:hAnsi="宋体" w:eastAsia="宋体" w:cs="宋体"/>
          <w:color w:val="auto"/>
          <w:sz w:val="25"/>
          <w:szCs w:val="25"/>
          <w:highlight w:val="none"/>
          <w:u w:val="single"/>
        </w:rPr>
        <w:t xml:space="preserve">                     </w:t>
      </w:r>
    </w:p>
    <w:p w14:paraId="5BA90BED">
      <w:pPr>
        <w:pStyle w:val="6"/>
        <w:spacing w:line="360" w:lineRule="auto"/>
        <w:ind w:firstLine="0"/>
        <w:rPr>
          <w:rFonts w:hint="eastAsia" w:ascii="宋体" w:hAnsi="宋体" w:eastAsia="宋体" w:cs="宋体"/>
          <w:color w:val="auto"/>
          <w:sz w:val="25"/>
          <w:szCs w:val="25"/>
          <w:highlight w:val="none"/>
        </w:rPr>
      </w:pPr>
    </w:p>
    <w:p w14:paraId="44A32192">
      <w:pPr>
        <w:ind w:firstLine="1000" w:firstLineChars="400"/>
        <w:rPr>
          <w:rFonts w:hint="eastAsia" w:ascii="宋体" w:hAnsi="宋体" w:eastAsia="宋体" w:cs="宋体"/>
          <w:b/>
          <w:bCs/>
          <w:color w:val="000000" w:themeColor="text1"/>
          <w:kern w:val="2"/>
          <w:sz w:val="32"/>
          <w:szCs w:val="32"/>
          <w:lang w:val="en-US" w:eastAsia="zh-CN" w:bidi="ar-SA"/>
        </w:rPr>
      </w:pPr>
      <w:r>
        <w:rPr>
          <w:rFonts w:hint="eastAsia" w:ascii="宋体" w:hAnsi="宋体" w:eastAsia="宋体" w:cs="宋体"/>
          <w:color w:val="auto"/>
          <w:sz w:val="25"/>
          <w:szCs w:val="25"/>
          <w:highlight w:val="none"/>
        </w:rPr>
        <w:t>日   期：</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月</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日</w:t>
      </w:r>
    </w:p>
    <w:p w14:paraId="2DCCC101">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cs="宋体"/>
          <w:b/>
          <w:bCs/>
          <w:color w:val="000000" w:themeColor="text1"/>
          <w:kern w:val="2"/>
          <w:sz w:val="32"/>
          <w:szCs w:val="32"/>
          <w:lang w:val="en-US" w:eastAsia="zh-CN" w:bidi="ar-SA"/>
        </w:rPr>
      </w:pPr>
      <w:r>
        <w:rPr>
          <w:rFonts w:hint="eastAsia" w:ascii="宋体" w:hAnsi="宋体" w:cs="宋体"/>
          <w:b/>
          <w:bCs/>
          <w:color w:val="000000" w:themeColor="text1"/>
          <w:kern w:val="2"/>
          <w:sz w:val="32"/>
          <w:szCs w:val="32"/>
          <w:lang w:val="en-US" w:eastAsia="zh-CN" w:bidi="ar-SA"/>
        </w:rPr>
        <w:t xml:space="preserve"> </w:t>
      </w:r>
    </w:p>
    <w:p w14:paraId="1EFBD8BE">
      <w:pPr>
        <w:rPr>
          <w:rFonts w:hint="eastAsia" w:ascii="宋体" w:hAnsi="宋体" w:cs="宋体"/>
          <w:b/>
          <w:bCs/>
          <w:color w:val="000000" w:themeColor="text1"/>
          <w:kern w:val="2"/>
          <w:sz w:val="32"/>
          <w:szCs w:val="32"/>
          <w:lang w:val="en-US" w:eastAsia="zh-CN" w:bidi="ar-SA"/>
        </w:rPr>
      </w:pPr>
      <w:r>
        <w:rPr>
          <w:rFonts w:hint="eastAsia" w:ascii="宋体" w:hAnsi="宋体" w:cs="宋体"/>
          <w:b/>
          <w:bCs/>
          <w:color w:val="000000" w:themeColor="text1"/>
          <w:kern w:val="2"/>
          <w:sz w:val="32"/>
          <w:szCs w:val="32"/>
          <w:lang w:val="en-US" w:eastAsia="zh-CN" w:bidi="ar-SA"/>
        </w:rPr>
        <w:br w:type="page"/>
      </w:r>
    </w:p>
    <w:p w14:paraId="78094D2E">
      <w:pPr>
        <w:pStyle w:val="4"/>
        <w:spacing w:line="360" w:lineRule="auto"/>
        <w:jc w:val="left"/>
        <w:rPr>
          <w:rFonts w:hint="default" w:ascii="宋体" w:hAnsi="宋体" w:cs="宋体"/>
          <w:color w:val="000000" w:themeColor="text1"/>
          <w:lang w:val="en-US"/>
        </w:rPr>
      </w:pPr>
      <w:r>
        <w:rPr>
          <w:rFonts w:hint="eastAsia" w:ascii="宋体" w:hAnsi="宋体" w:cs="宋体"/>
          <w:color w:val="000000" w:themeColor="text1"/>
        </w:rPr>
        <w:t>附件</w:t>
      </w:r>
      <w:r>
        <w:rPr>
          <w:rFonts w:hint="eastAsia" w:ascii="宋体" w:hAnsi="宋体" w:cs="宋体"/>
          <w:color w:val="000000" w:themeColor="text1"/>
          <w:lang w:val="en-US" w:eastAsia="zh-CN"/>
        </w:rPr>
        <w:t>12</w:t>
      </w:r>
    </w:p>
    <w:p w14:paraId="1DE9D619">
      <w:pPr>
        <w:pStyle w:val="6"/>
        <w:spacing w:line="360" w:lineRule="auto"/>
        <w:jc w:val="center"/>
        <w:rPr>
          <w:rFonts w:hint="eastAsia" w:ascii="宋体" w:hAnsi="宋体" w:eastAsia="宋体" w:cs="宋体"/>
          <w:bCs/>
          <w:color w:val="auto"/>
          <w:spacing w:val="60"/>
          <w:kern w:val="0"/>
          <w:sz w:val="28"/>
          <w:szCs w:val="28"/>
          <w:highlight w:val="none"/>
          <w:lang w:eastAsia="zh-CN"/>
        </w:rPr>
      </w:pPr>
    </w:p>
    <w:p w14:paraId="66911F21">
      <w:pPr>
        <w:pStyle w:val="6"/>
        <w:spacing w:line="360" w:lineRule="auto"/>
        <w:jc w:val="center"/>
        <w:rPr>
          <w:rFonts w:hint="eastAsia" w:ascii="宋体" w:hAnsi="宋体" w:eastAsia="宋体" w:cs="宋体"/>
          <w:bCs/>
          <w:color w:val="auto"/>
          <w:spacing w:val="60"/>
          <w:kern w:val="0"/>
          <w:sz w:val="28"/>
          <w:szCs w:val="28"/>
          <w:highlight w:val="none"/>
        </w:rPr>
      </w:pPr>
      <w:r>
        <w:rPr>
          <w:rFonts w:hint="eastAsia" w:ascii="宋体" w:hAnsi="宋体" w:eastAsia="宋体" w:cs="宋体"/>
          <w:bCs/>
          <w:color w:val="auto"/>
          <w:spacing w:val="60"/>
          <w:kern w:val="0"/>
          <w:sz w:val="28"/>
          <w:szCs w:val="28"/>
          <w:highlight w:val="none"/>
          <w:lang w:eastAsia="zh-CN"/>
        </w:rPr>
        <w:t>如东县大豫镇政府食堂及档案室改造项目</w:t>
      </w:r>
    </w:p>
    <w:p w14:paraId="4D8F3EB0">
      <w:pPr>
        <w:pStyle w:val="6"/>
        <w:spacing w:line="360" w:lineRule="auto"/>
        <w:jc w:val="center"/>
        <w:rPr>
          <w:rFonts w:hint="eastAsia" w:ascii="宋体" w:hAnsi="宋体" w:eastAsia="宋体" w:cs="宋体"/>
          <w:bCs/>
          <w:color w:val="auto"/>
          <w:spacing w:val="60"/>
          <w:sz w:val="28"/>
          <w:szCs w:val="28"/>
          <w:highlight w:val="none"/>
        </w:rPr>
      </w:pPr>
    </w:p>
    <w:p w14:paraId="1EE243A3">
      <w:pPr>
        <w:pStyle w:val="6"/>
        <w:spacing w:line="360" w:lineRule="auto"/>
        <w:jc w:val="center"/>
        <w:rPr>
          <w:rFonts w:hint="default" w:ascii="宋体" w:hAnsi="宋体" w:eastAsia="宋体" w:cs="宋体"/>
          <w:bCs/>
          <w:color w:val="auto"/>
          <w:spacing w:val="60"/>
          <w:sz w:val="28"/>
          <w:szCs w:val="28"/>
          <w:highlight w:val="none"/>
          <w:lang w:val="en-US"/>
        </w:rPr>
      </w:pPr>
      <w:r>
        <w:rPr>
          <w:rFonts w:hint="eastAsia" w:ascii="宋体" w:hAnsi="宋体" w:eastAsia="宋体" w:cs="宋体"/>
          <w:bCs/>
          <w:color w:val="auto"/>
          <w:spacing w:val="60"/>
          <w:sz w:val="28"/>
          <w:szCs w:val="28"/>
          <w:highlight w:val="none"/>
          <w:lang w:val="en-US" w:eastAsia="zh-CN"/>
        </w:rPr>
        <w:t>经济标文件</w:t>
      </w:r>
    </w:p>
    <w:p w14:paraId="77DE25BE">
      <w:pPr>
        <w:pStyle w:val="6"/>
        <w:spacing w:line="360" w:lineRule="auto"/>
        <w:jc w:val="center"/>
        <w:rPr>
          <w:rFonts w:hint="eastAsia" w:ascii="宋体" w:hAnsi="宋体" w:eastAsia="宋体" w:cs="宋体"/>
          <w:color w:val="auto"/>
          <w:sz w:val="25"/>
          <w:szCs w:val="25"/>
          <w:highlight w:val="none"/>
        </w:rPr>
      </w:pPr>
    </w:p>
    <w:p w14:paraId="75493861">
      <w:pPr>
        <w:pStyle w:val="6"/>
        <w:spacing w:line="360" w:lineRule="auto"/>
        <w:jc w:val="center"/>
        <w:rPr>
          <w:rFonts w:hint="eastAsia" w:ascii="宋体" w:hAnsi="宋体" w:eastAsia="宋体" w:cs="宋体"/>
          <w:color w:val="auto"/>
          <w:sz w:val="25"/>
          <w:szCs w:val="25"/>
          <w:highlight w:val="none"/>
        </w:rPr>
      </w:pPr>
    </w:p>
    <w:p w14:paraId="5D39E2CF">
      <w:pPr>
        <w:pStyle w:val="6"/>
        <w:spacing w:line="360" w:lineRule="auto"/>
        <w:jc w:val="center"/>
        <w:rPr>
          <w:rFonts w:hint="eastAsia" w:ascii="宋体" w:hAnsi="宋体" w:eastAsia="宋体" w:cs="宋体"/>
          <w:color w:val="auto"/>
          <w:sz w:val="25"/>
          <w:szCs w:val="25"/>
          <w:highlight w:val="none"/>
        </w:rPr>
      </w:pPr>
    </w:p>
    <w:p w14:paraId="6D2C5758">
      <w:pPr>
        <w:pStyle w:val="6"/>
        <w:spacing w:line="360" w:lineRule="auto"/>
        <w:jc w:val="center"/>
        <w:rPr>
          <w:rFonts w:hint="eastAsia" w:ascii="宋体" w:hAnsi="宋体" w:eastAsia="宋体" w:cs="宋体"/>
          <w:color w:val="auto"/>
          <w:sz w:val="25"/>
          <w:szCs w:val="25"/>
          <w:highlight w:val="none"/>
        </w:rPr>
      </w:pPr>
    </w:p>
    <w:p w14:paraId="5EDE9E33">
      <w:pPr>
        <w:pStyle w:val="6"/>
        <w:spacing w:line="360" w:lineRule="auto"/>
        <w:jc w:val="center"/>
        <w:rPr>
          <w:rFonts w:hint="eastAsia" w:ascii="宋体" w:hAnsi="宋体" w:eastAsia="宋体" w:cs="宋体"/>
          <w:color w:val="auto"/>
          <w:sz w:val="25"/>
          <w:szCs w:val="25"/>
          <w:highlight w:val="none"/>
        </w:rPr>
      </w:pPr>
    </w:p>
    <w:p w14:paraId="3BB41FB3">
      <w:pPr>
        <w:pStyle w:val="6"/>
        <w:spacing w:line="360" w:lineRule="auto"/>
        <w:ind w:left="0" w:leftChars="0" w:firstLine="0" w:firstLineChars="0"/>
        <w:jc w:val="both"/>
        <w:rPr>
          <w:rFonts w:hint="eastAsia" w:ascii="宋体" w:hAnsi="宋体" w:eastAsia="宋体" w:cs="宋体"/>
          <w:color w:val="auto"/>
          <w:sz w:val="25"/>
          <w:szCs w:val="25"/>
          <w:highlight w:val="none"/>
        </w:rPr>
      </w:pPr>
    </w:p>
    <w:p w14:paraId="5E8D8818">
      <w:pPr>
        <w:pStyle w:val="6"/>
        <w:spacing w:line="360" w:lineRule="auto"/>
        <w:ind w:firstLine="0"/>
        <w:rPr>
          <w:rFonts w:hint="eastAsia" w:ascii="宋体" w:hAnsi="宋体" w:eastAsia="宋体" w:cs="宋体"/>
          <w:color w:val="auto"/>
          <w:sz w:val="25"/>
          <w:szCs w:val="25"/>
          <w:highlight w:val="none"/>
        </w:rPr>
      </w:pPr>
    </w:p>
    <w:p w14:paraId="3E247161">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投标人(盖章)：</w:t>
      </w:r>
      <w:r>
        <w:rPr>
          <w:rFonts w:hint="eastAsia" w:ascii="宋体" w:hAnsi="宋体" w:eastAsia="宋体" w:cs="宋体"/>
          <w:color w:val="auto"/>
          <w:sz w:val="25"/>
          <w:szCs w:val="25"/>
          <w:highlight w:val="none"/>
          <w:u w:val="single"/>
        </w:rPr>
        <w:t xml:space="preserve">                                </w:t>
      </w:r>
    </w:p>
    <w:p w14:paraId="0E264C81">
      <w:pPr>
        <w:pStyle w:val="6"/>
        <w:spacing w:line="360" w:lineRule="auto"/>
        <w:ind w:firstLine="400" w:firstLineChars="160"/>
        <w:rPr>
          <w:rFonts w:hint="eastAsia" w:ascii="宋体" w:hAnsi="宋体" w:eastAsia="宋体" w:cs="宋体"/>
          <w:color w:val="auto"/>
          <w:sz w:val="25"/>
          <w:szCs w:val="25"/>
          <w:highlight w:val="none"/>
        </w:rPr>
      </w:pPr>
    </w:p>
    <w:p w14:paraId="09181271">
      <w:pPr>
        <w:pStyle w:val="6"/>
        <w:spacing w:line="360" w:lineRule="auto"/>
        <w:ind w:firstLine="895" w:firstLineChars="358"/>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法定代表人 (签字或盖章)：</w:t>
      </w:r>
      <w:r>
        <w:rPr>
          <w:rFonts w:hint="eastAsia" w:ascii="宋体" w:hAnsi="宋体" w:eastAsia="宋体" w:cs="宋体"/>
          <w:color w:val="auto"/>
          <w:sz w:val="25"/>
          <w:szCs w:val="25"/>
          <w:highlight w:val="none"/>
          <w:u w:val="single"/>
        </w:rPr>
        <w:t xml:space="preserve">                     </w:t>
      </w:r>
    </w:p>
    <w:p w14:paraId="6D121C0C">
      <w:pPr>
        <w:pStyle w:val="6"/>
        <w:spacing w:line="360" w:lineRule="auto"/>
        <w:ind w:firstLine="0"/>
        <w:rPr>
          <w:rFonts w:hint="eastAsia" w:ascii="宋体" w:hAnsi="宋体" w:eastAsia="宋体" w:cs="宋体"/>
          <w:color w:val="auto"/>
          <w:sz w:val="25"/>
          <w:szCs w:val="25"/>
          <w:highlight w:val="none"/>
        </w:rPr>
      </w:pPr>
    </w:p>
    <w:p w14:paraId="388353E9">
      <w:pPr>
        <w:ind w:firstLine="1000" w:firstLineChars="400"/>
        <w:rPr>
          <w:rFonts w:hint="eastAsia" w:ascii="宋体" w:hAnsi="宋体" w:eastAsia="宋体" w:cs="宋体"/>
          <w:b/>
          <w:bCs/>
          <w:color w:val="000000" w:themeColor="text1"/>
          <w:kern w:val="2"/>
          <w:sz w:val="32"/>
          <w:szCs w:val="32"/>
          <w:lang w:val="en-US" w:eastAsia="zh-CN" w:bidi="ar-SA"/>
        </w:rPr>
      </w:pPr>
      <w:r>
        <w:rPr>
          <w:rFonts w:hint="eastAsia" w:ascii="宋体" w:hAnsi="宋体" w:eastAsia="宋体" w:cs="宋体"/>
          <w:color w:val="auto"/>
          <w:sz w:val="25"/>
          <w:szCs w:val="25"/>
          <w:highlight w:val="none"/>
        </w:rPr>
        <w:t>日   期：</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月</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日</w:t>
      </w:r>
    </w:p>
    <w:p w14:paraId="6A2678E6">
      <w:pPr>
        <w:rPr>
          <w:rFonts w:hint="eastAsia" w:ascii="宋体" w:hAnsi="宋体" w:eastAsia="宋体" w:cs="宋体"/>
          <w:b/>
          <w:bCs/>
          <w:color w:val="000000" w:themeColor="text1"/>
          <w:kern w:val="2"/>
          <w:sz w:val="32"/>
          <w:szCs w:val="32"/>
          <w:lang w:val="en-US" w:eastAsia="zh-CN" w:bidi="ar-SA"/>
        </w:rPr>
      </w:pPr>
      <w:r>
        <w:rPr>
          <w:rFonts w:hint="eastAsia" w:ascii="宋体" w:hAnsi="宋体" w:eastAsia="宋体" w:cs="宋体"/>
          <w:b/>
          <w:bCs/>
          <w:color w:val="000000" w:themeColor="text1"/>
          <w:kern w:val="2"/>
          <w:sz w:val="32"/>
          <w:szCs w:val="32"/>
          <w:lang w:val="en-US" w:eastAsia="zh-CN" w:bidi="ar-SA"/>
        </w:rPr>
        <w:br w:type="page"/>
      </w:r>
    </w:p>
    <w:p w14:paraId="117F1926">
      <w:pPr>
        <w:pStyle w:val="4"/>
        <w:spacing w:line="360" w:lineRule="auto"/>
        <w:jc w:val="left"/>
        <w:rPr>
          <w:rFonts w:hint="default" w:ascii="宋体" w:hAnsi="宋体" w:cs="宋体"/>
          <w:color w:val="000000" w:themeColor="text1"/>
          <w:lang w:val="en-US"/>
        </w:rPr>
      </w:pPr>
      <w:r>
        <w:rPr>
          <w:rFonts w:hint="eastAsia" w:ascii="宋体" w:hAnsi="宋体" w:cs="宋体"/>
          <w:color w:val="000000" w:themeColor="text1"/>
        </w:rPr>
        <w:t>附件</w:t>
      </w:r>
      <w:r>
        <w:rPr>
          <w:rFonts w:hint="eastAsia" w:ascii="宋体" w:hAnsi="宋体" w:cs="宋体"/>
          <w:color w:val="000000" w:themeColor="text1"/>
          <w:lang w:val="en-US" w:eastAsia="zh-CN"/>
        </w:rPr>
        <w:t>13</w:t>
      </w:r>
    </w:p>
    <w:p w14:paraId="4E08175E">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kern w:val="2"/>
          <w:sz w:val="32"/>
          <w:szCs w:val="32"/>
          <w:lang w:val="en-US" w:eastAsia="zh-CN" w:bidi="ar-SA"/>
        </w:rPr>
      </w:pPr>
      <w:r>
        <w:rPr>
          <w:rFonts w:hint="eastAsia" w:ascii="宋体" w:hAnsi="宋体" w:eastAsia="宋体" w:cs="宋体"/>
          <w:b/>
          <w:bCs/>
          <w:color w:val="000000" w:themeColor="text1"/>
          <w:kern w:val="2"/>
          <w:sz w:val="32"/>
          <w:szCs w:val="32"/>
          <w:lang w:val="en-US" w:eastAsia="zh-CN" w:bidi="ar-SA"/>
        </w:rPr>
        <w:t>投标报价表</w:t>
      </w:r>
    </w:p>
    <w:p w14:paraId="28E9475F">
      <w:pPr>
        <w:pStyle w:val="4"/>
        <w:keepNext/>
        <w:keepLines/>
        <w:pageBreakBefore w:val="0"/>
        <w:widowControl w:val="0"/>
        <w:kinsoku/>
        <w:wordWrap/>
        <w:overflowPunct/>
        <w:topLinePunct w:val="0"/>
        <w:autoSpaceDE/>
        <w:autoSpaceDN/>
        <w:bidi w:val="0"/>
        <w:adjustRightInd/>
        <w:snapToGrid/>
        <w:spacing w:before="0" w:after="0" w:line="360" w:lineRule="auto"/>
        <w:jc w:val="right"/>
        <w:textAlignment w:val="auto"/>
        <w:rPr>
          <w:rFonts w:hint="default" w:ascii="宋体" w:hAnsi="宋体" w:eastAsia="宋体" w:cs="宋体"/>
          <w:b w:val="0"/>
          <w:bCs w:val="0"/>
          <w:color w:val="000000" w:themeColor="text1"/>
          <w:kern w:val="2"/>
          <w:sz w:val="24"/>
          <w:szCs w:val="24"/>
          <w:lang w:val="en-US" w:eastAsia="zh-CN" w:bidi="ar-SA"/>
        </w:rPr>
      </w:pPr>
      <w:r>
        <w:rPr>
          <w:rFonts w:hint="eastAsia" w:ascii="宋体" w:hAnsi="宋体" w:cs="宋体"/>
          <w:b w:val="0"/>
          <w:bCs w:val="0"/>
          <w:color w:val="000000" w:themeColor="text1"/>
          <w:kern w:val="2"/>
          <w:sz w:val="24"/>
          <w:szCs w:val="24"/>
          <w:lang w:val="en-US" w:eastAsia="zh-CN" w:bidi="ar-SA"/>
        </w:rPr>
        <w:t>报价单位：元</w:t>
      </w:r>
    </w:p>
    <w:tbl>
      <w:tblPr>
        <w:tblStyle w:val="1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257"/>
        <w:gridCol w:w="3047"/>
        <w:gridCol w:w="1250"/>
      </w:tblGrid>
      <w:tr w14:paraId="5D88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Borders>
              <w:top w:val="single" w:color="auto" w:sz="4" w:space="0"/>
              <w:left w:val="single" w:color="auto" w:sz="4" w:space="0"/>
              <w:bottom w:val="single" w:color="auto" w:sz="4" w:space="0"/>
              <w:right w:val="single" w:color="auto" w:sz="4" w:space="0"/>
            </w:tcBorders>
          </w:tcPr>
          <w:p w14:paraId="296EEAFE">
            <w:pPr>
              <w:tabs>
                <w:tab w:val="left" w:pos="1325"/>
              </w:tabs>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序号</w:t>
            </w:r>
          </w:p>
        </w:tc>
        <w:tc>
          <w:tcPr>
            <w:tcW w:w="3257" w:type="dxa"/>
            <w:tcBorders>
              <w:top w:val="single" w:color="auto" w:sz="4" w:space="0"/>
              <w:left w:val="single" w:color="auto" w:sz="4" w:space="0"/>
              <w:bottom w:val="single" w:color="auto" w:sz="4" w:space="0"/>
              <w:right w:val="single" w:color="auto" w:sz="4" w:space="0"/>
            </w:tcBorders>
          </w:tcPr>
          <w:p w14:paraId="021409EE">
            <w:pPr>
              <w:tabs>
                <w:tab w:val="left" w:pos="1325"/>
              </w:tabs>
              <w:adjustRightInd w:val="0"/>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项目名称</w:t>
            </w:r>
          </w:p>
        </w:tc>
        <w:tc>
          <w:tcPr>
            <w:tcW w:w="3047" w:type="dxa"/>
            <w:tcBorders>
              <w:top w:val="single" w:color="auto" w:sz="4" w:space="0"/>
              <w:left w:val="single" w:color="auto" w:sz="4" w:space="0"/>
              <w:bottom w:val="single" w:color="auto" w:sz="4" w:space="0"/>
              <w:right w:val="single" w:color="auto" w:sz="4" w:space="0"/>
            </w:tcBorders>
          </w:tcPr>
          <w:p w14:paraId="3A2C0D01">
            <w:pPr>
              <w:tabs>
                <w:tab w:val="left" w:pos="1325"/>
              </w:tabs>
              <w:adjustRightInd w:val="0"/>
              <w:snapToGrid w:val="0"/>
              <w:spacing w:line="360" w:lineRule="auto"/>
              <w:jc w:val="center"/>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rPr>
              <w:t>投标报价</w:t>
            </w:r>
          </w:p>
        </w:tc>
        <w:tc>
          <w:tcPr>
            <w:tcW w:w="1250" w:type="dxa"/>
            <w:tcBorders>
              <w:top w:val="single" w:color="auto" w:sz="4" w:space="0"/>
              <w:left w:val="single" w:color="auto" w:sz="4" w:space="0"/>
              <w:bottom w:val="single" w:color="auto" w:sz="4" w:space="0"/>
              <w:right w:val="single" w:color="auto" w:sz="4" w:space="0"/>
            </w:tcBorders>
          </w:tcPr>
          <w:p w14:paraId="1C51C7C7">
            <w:pPr>
              <w:tabs>
                <w:tab w:val="left" w:pos="1325"/>
              </w:tabs>
              <w:adjustRightInd w:val="0"/>
              <w:snapToGrid w:val="0"/>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备注</w:t>
            </w:r>
          </w:p>
        </w:tc>
      </w:tr>
      <w:tr w14:paraId="13DE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66" w:type="dxa"/>
            <w:tcBorders>
              <w:top w:val="single" w:color="auto" w:sz="4" w:space="0"/>
              <w:left w:val="single" w:color="auto" w:sz="4" w:space="0"/>
              <w:bottom w:val="single" w:color="auto" w:sz="4" w:space="0"/>
              <w:right w:val="single" w:color="auto" w:sz="4" w:space="0"/>
            </w:tcBorders>
            <w:vAlign w:val="center"/>
          </w:tcPr>
          <w:p w14:paraId="23D0AC1C">
            <w:pPr>
              <w:tabs>
                <w:tab w:val="left" w:pos="1325"/>
              </w:tabs>
              <w:adjustRightInd w:val="0"/>
              <w:snapToGrid w:val="0"/>
              <w:spacing w:line="360" w:lineRule="auto"/>
              <w:jc w:val="center"/>
              <w:rPr>
                <w:rFonts w:ascii="宋体" w:hAnsi="宋体" w:cs="宋体"/>
                <w:color w:val="000000" w:themeColor="text1"/>
                <w:sz w:val="24"/>
                <w:szCs w:val="24"/>
              </w:rPr>
            </w:pPr>
            <w:r>
              <w:rPr>
                <w:rFonts w:hint="eastAsia" w:ascii="宋体" w:hAnsi="宋体" w:cs="宋体"/>
                <w:color w:val="000000" w:themeColor="text1"/>
                <w:sz w:val="24"/>
                <w:szCs w:val="24"/>
              </w:rPr>
              <w:t>1</w:t>
            </w:r>
          </w:p>
        </w:tc>
        <w:tc>
          <w:tcPr>
            <w:tcW w:w="3257" w:type="dxa"/>
            <w:tcBorders>
              <w:top w:val="single" w:color="auto" w:sz="4" w:space="0"/>
              <w:left w:val="single" w:color="auto" w:sz="4" w:space="0"/>
              <w:bottom w:val="single" w:color="auto" w:sz="4" w:space="0"/>
              <w:right w:val="single" w:color="auto" w:sz="4" w:space="0"/>
            </w:tcBorders>
            <w:vAlign w:val="center"/>
          </w:tcPr>
          <w:p w14:paraId="2CA7786F">
            <w:pPr>
              <w:tabs>
                <w:tab w:val="left" w:pos="1325"/>
              </w:tabs>
              <w:adjustRightInd w:val="0"/>
              <w:snapToGrid w:val="0"/>
              <w:spacing w:line="360" w:lineRule="auto"/>
              <w:jc w:val="center"/>
              <w:rPr>
                <w:rFonts w:hint="eastAsia" w:ascii="宋体" w:hAnsi="宋体" w:eastAsia="宋体" w:cs="宋体"/>
                <w:color w:val="000000" w:themeColor="text1"/>
                <w:sz w:val="24"/>
                <w:szCs w:val="24"/>
                <w:lang w:eastAsia="zh-CN"/>
              </w:rPr>
            </w:pPr>
            <w:r>
              <w:rPr>
                <w:rFonts w:hint="eastAsia" w:ascii="宋体" w:hAnsi="宋体" w:cs="宋体"/>
                <w:color w:val="000000" w:themeColor="text1"/>
                <w:sz w:val="24"/>
                <w:szCs w:val="24"/>
                <w:lang w:eastAsia="zh-CN"/>
              </w:rPr>
              <w:t>如东县大豫镇政府食堂及档案室改造项目</w:t>
            </w:r>
          </w:p>
        </w:tc>
        <w:tc>
          <w:tcPr>
            <w:tcW w:w="3047" w:type="dxa"/>
            <w:tcBorders>
              <w:top w:val="single" w:color="auto" w:sz="4" w:space="0"/>
              <w:left w:val="single" w:color="auto" w:sz="4" w:space="0"/>
              <w:bottom w:val="single" w:color="auto" w:sz="4" w:space="0"/>
              <w:right w:val="single" w:color="auto" w:sz="4" w:space="0"/>
            </w:tcBorders>
            <w:vAlign w:val="center"/>
          </w:tcPr>
          <w:p w14:paraId="73F29508">
            <w:pPr>
              <w:tabs>
                <w:tab w:val="left" w:pos="1325"/>
              </w:tabs>
              <w:adjustRightInd w:val="0"/>
              <w:snapToGrid w:val="0"/>
              <w:spacing w:line="360" w:lineRule="auto"/>
              <w:jc w:val="center"/>
              <w:rPr>
                <w:rFonts w:ascii="宋体" w:hAnsi="宋体" w:cs="宋体"/>
                <w:color w:val="000000" w:themeColor="text1"/>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0BCB25DD">
            <w:pPr>
              <w:tabs>
                <w:tab w:val="left" w:pos="1325"/>
              </w:tabs>
              <w:adjustRightInd w:val="0"/>
              <w:snapToGrid w:val="0"/>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w:t>
            </w:r>
          </w:p>
        </w:tc>
      </w:tr>
    </w:tbl>
    <w:p w14:paraId="6E2CA109">
      <w:pPr>
        <w:pStyle w:val="4"/>
        <w:spacing w:line="360" w:lineRule="auto"/>
        <w:ind w:firstLine="482" w:firstLineChars="200"/>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val="en-US" w:eastAsia="zh-CN"/>
        </w:rPr>
        <w:t xml:space="preserve">投标报价（大写）： </w:t>
      </w:r>
      <w:r>
        <w:rPr>
          <w:rFonts w:hint="eastAsia" w:ascii="宋体" w:hAnsi="宋体"/>
          <w:color w:val="auto"/>
          <w:sz w:val="24"/>
          <w:szCs w:val="24"/>
          <w:highlight w:val="none"/>
          <w:u w:val="single"/>
          <w:lang w:val="en-US" w:eastAsia="zh-CN"/>
        </w:rPr>
        <w:t xml:space="preserve">                                       </w:t>
      </w:r>
    </w:p>
    <w:p w14:paraId="27EC6340">
      <w:pPr>
        <w:pStyle w:val="4"/>
        <w:spacing w:line="360" w:lineRule="auto"/>
        <w:ind w:firstLine="482"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说明：</w:t>
      </w:r>
      <w:r>
        <w:rPr>
          <w:rFonts w:hint="eastAsia" w:ascii="宋体" w:hAnsi="宋体"/>
          <w:color w:val="auto"/>
          <w:sz w:val="24"/>
          <w:szCs w:val="24"/>
          <w:highlight w:val="none"/>
        </w:rPr>
        <w:t>投标人的报价应包括所有本次采购项目的设计（需要提供全套设计方案、效果图、施工图）</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货物供货</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运抵招标项目现场、完成安装、调试并验收合格（按照效果图进行验收），直至交付招标人使用，即“交钥匙”工程价。即投标报价包括但不限于：工程深化设计费、材料设备价格、备品备件及专用工具的价格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安装费、调试费、施工人员的安全保险费、检验和竣工验收费用，工程配合费、招标人员培训费、技术文件及资料费、</w:t>
      </w:r>
      <w:r>
        <w:rPr>
          <w:rFonts w:hint="eastAsia" w:ascii="宋体" w:hAnsi="宋体"/>
          <w:color w:val="auto"/>
          <w:sz w:val="24"/>
          <w:szCs w:val="24"/>
          <w:highlight w:val="none"/>
          <w:lang w:val="en-US" w:eastAsia="zh-CN"/>
        </w:rPr>
        <w:t>代理费</w:t>
      </w:r>
      <w:r>
        <w:rPr>
          <w:rFonts w:hint="eastAsia" w:ascii="宋体" w:hAnsi="宋体"/>
          <w:color w:val="auto"/>
          <w:sz w:val="24"/>
          <w:szCs w:val="24"/>
          <w:highlight w:val="none"/>
        </w:rPr>
        <w:t>、其他费</w:t>
      </w:r>
      <w:r>
        <w:rPr>
          <w:rFonts w:hint="eastAsia" w:ascii="宋体" w:hAnsi="宋体"/>
          <w:color w:val="auto"/>
          <w:sz w:val="24"/>
          <w:szCs w:val="24"/>
          <w:highlight w:val="none"/>
          <w:lang w:val="en-US" w:eastAsia="zh-CN"/>
        </w:rPr>
        <w:t>以及</w:t>
      </w:r>
      <w:r>
        <w:rPr>
          <w:rFonts w:hint="eastAsia" w:ascii="宋体" w:hAnsi="宋体"/>
          <w:color w:val="auto"/>
          <w:sz w:val="24"/>
          <w:szCs w:val="24"/>
          <w:highlight w:val="none"/>
        </w:rPr>
        <w:t>直至交付</w:t>
      </w:r>
      <w:r>
        <w:rPr>
          <w:rFonts w:hint="eastAsia" w:ascii="宋体" w:hAnsi="宋体"/>
          <w:color w:val="auto"/>
          <w:sz w:val="24"/>
          <w:szCs w:val="24"/>
          <w:highlight w:val="none"/>
          <w:lang w:val="en-US" w:eastAsia="zh-CN"/>
        </w:rPr>
        <w:t>满足正常</w:t>
      </w:r>
      <w:r>
        <w:rPr>
          <w:rFonts w:hint="eastAsia" w:ascii="宋体" w:hAnsi="宋体"/>
          <w:color w:val="auto"/>
          <w:sz w:val="24"/>
          <w:szCs w:val="24"/>
          <w:highlight w:val="none"/>
        </w:rPr>
        <w:t>使用需要的其他一切费用。在深化设计、安装、调试、验收过程中，如发现有漏项、缺件，投标人应无条件、无偿补齐，所发生的费用，视为已包含在投标人的投标报价之中。</w:t>
      </w:r>
    </w:p>
    <w:p w14:paraId="2759B1BE">
      <w:pPr>
        <w:spacing w:line="360" w:lineRule="auto"/>
        <w:ind w:firstLine="480"/>
        <w:rPr>
          <w:rFonts w:hint="eastAsia" w:ascii="宋体" w:hAnsi="宋体" w:cs="宋体"/>
          <w:b/>
          <w:bCs/>
          <w:color w:val="000000" w:themeColor="text1"/>
          <w:kern w:val="0"/>
          <w:sz w:val="24"/>
        </w:rPr>
      </w:pPr>
    </w:p>
    <w:p w14:paraId="0B24AA4C">
      <w:pPr>
        <w:spacing w:line="360" w:lineRule="auto"/>
        <w:ind w:firstLine="480"/>
        <w:rPr>
          <w:rFonts w:ascii="宋体" w:hAnsi="宋体" w:cs="宋体"/>
          <w:b/>
          <w:bCs/>
          <w:color w:val="000000" w:themeColor="text1"/>
          <w:kern w:val="0"/>
          <w:sz w:val="24"/>
          <w:u w:val="single"/>
        </w:rPr>
      </w:pPr>
      <w:r>
        <w:rPr>
          <w:rFonts w:hint="eastAsia" w:ascii="宋体" w:hAnsi="宋体" w:cs="宋体"/>
          <w:b/>
          <w:bCs/>
          <w:color w:val="000000" w:themeColor="text1"/>
          <w:kern w:val="0"/>
          <w:sz w:val="24"/>
        </w:rPr>
        <w:t>投标供应商全称（加盖公章）：</w:t>
      </w:r>
      <w:r>
        <w:rPr>
          <w:rFonts w:hint="eastAsia" w:ascii="宋体" w:hAnsi="宋体" w:cs="宋体"/>
          <w:b/>
          <w:bCs/>
          <w:color w:val="000000" w:themeColor="text1"/>
          <w:kern w:val="0"/>
          <w:sz w:val="24"/>
          <w:u w:val="single"/>
        </w:rPr>
        <w:t xml:space="preserve">_                            </w:t>
      </w:r>
    </w:p>
    <w:p w14:paraId="2D95872F">
      <w:pPr>
        <w:spacing w:line="360" w:lineRule="auto"/>
        <w:ind w:firstLine="480"/>
        <w:rPr>
          <w:rFonts w:hint="eastAsia" w:ascii="宋体" w:hAnsi="宋体" w:cs="宋体"/>
          <w:b/>
          <w:bCs/>
          <w:color w:val="000000" w:themeColor="text1"/>
          <w:kern w:val="0"/>
          <w:sz w:val="24"/>
        </w:rPr>
      </w:pPr>
    </w:p>
    <w:p w14:paraId="4B1BA146">
      <w:pPr>
        <w:spacing w:line="360" w:lineRule="auto"/>
        <w:ind w:firstLine="480"/>
        <w:rPr>
          <w:rFonts w:ascii="宋体" w:hAnsi="宋体" w:cs="宋体"/>
          <w:b/>
          <w:bCs/>
          <w:color w:val="000000" w:themeColor="text1"/>
          <w:kern w:val="0"/>
          <w:sz w:val="24"/>
          <w:u w:val="single"/>
        </w:rPr>
      </w:pPr>
      <w:r>
        <w:rPr>
          <w:rFonts w:hint="eastAsia" w:ascii="宋体" w:hAnsi="宋体" w:cs="宋体"/>
          <w:b/>
          <w:bCs/>
          <w:color w:val="000000" w:themeColor="text1"/>
          <w:kern w:val="0"/>
          <w:sz w:val="24"/>
        </w:rPr>
        <w:t>法定代表人或其授权委托人</w:t>
      </w:r>
      <w:r>
        <w:rPr>
          <w:rFonts w:hint="eastAsia" w:ascii="宋体" w:hAnsi="宋体" w:cs="宋体"/>
          <w:b/>
          <w:bCs/>
          <w:color w:val="000000" w:themeColor="text1"/>
          <w:kern w:val="0"/>
          <w:sz w:val="24"/>
          <w:lang w:eastAsia="zh-CN"/>
        </w:rPr>
        <w:t>（</w:t>
      </w:r>
      <w:r>
        <w:rPr>
          <w:rFonts w:hint="eastAsia" w:ascii="宋体" w:hAnsi="宋体" w:cs="宋体"/>
          <w:b/>
          <w:bCs/>
          <w:color w:val="000000" w:themeColor="text1"/>
          <w:kern w:val="0"/>
          <w:sz w:val="24"/>
          <w:lang w:val="en-US" w:eastAsia="zh-CN"/>
        </w:rPr>
        <w:t>签字或盖章</w:t>
      </w:r>
      <w:r>
        <w:rPr>
          <w:rFonts w:hint="eastAsia" w:ascii="宋体" w:hAnsi="宋体" w:cs="宋体"/>
          <w:b/>
          <w:bCs/>
          <w:color w:val="000000" w:themeColor="text1"/>
          <w:kern w:val="0"/>
          <w:sz w:val="24"/>
          <w:lang w:eastAsia="zh-CN"/>
        </w:rPr>
        <w:t>）</w:t>
      </w:r>
      <w:r>
        <w:rPr>
          <w:rFonts w:hint="eastAsia" w:ascii="宋体" w:hAnsi="宋体" w:cs="宋体"/>
          <w:b/>
          <w:bCs/>
          <w:color w:val="000000" w:themeColor="text1"/>
          <w:kern w:val="0"/>
          <w:sz w:val="24"/>
        </w:rPr>
        <w:t>：</w:t>
      </w:r>
      <w:r>
        <w:rPr>
          <w:rFonts w:hint="eastAsia" w:ascii="宋体" w:hAnsi="宋体" w:cs="宋体"/>
          <w:b/>
          <w:bCs/>
          <w:color w:val="000000" w:themeColor="text1"/>
          <w:kern w:val="0"/>
          <w:sz w:val="24"/>
          <w:u w:val="single"/>
        </w:rPr>
        <w:t xml:space="preserve">_                        </w:t>
      </w:r>
    </w:p>
    <w:p w14:paraId="65E23AE6">
      <w:pPr>
        <w:pStyle w:val="8"/>
        <w:rPr>
          <w:rFonts w:hint="eastAsia"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 xml:space="preserve">       </w:t>
      </w:r>
    </w:p>
    <w:p w14:paraId="51075A01">
      <w:pPr>
        <w:pStyle w:val="8"/>
        <w:ind w:firstLine="482" w:firstLineChars="200"/>
        <w:rPr>
          <w:rFonts w:ascii="宋体" w:hAnsi="宋体" w:eastAsia="宋体" w:cs="宋体"/>
          <w:b/>
          <w:bCs/>
          <w:color w:val="000000" w:themeColor="text1"/>
          <w:sz w:val="21"/>
        </w:rPr>
      </w:pPr>
      <w:r>
        <w:rPr>
          <w:rFonts w:hint="eastAsia" w:ascii="宋体" w:hAnsi="宋体" w:eastAsia="宋体" w:cs="宋体"/>
          <w:b/>
          <w:bCs/>
          <w:color w:val="000000" w:themeColor="text1"/>
          <w:kern w:val="0"/>
          <w:sz w:val="24"/>
        </w:rPr>
        <w:t xml:space="preserve">  年    月     日</w:t>
      </w:r>
    </w:p>
    <w:p w14:paraId="4386F909">
      <w:pPr>
        <w:pStyle w:val="4"/>
        <w:spacing w:line="360" w:lineRule="auto"/>
        <w:jc w:val="left"/>
        <w:rPr>
          <w:rFonts w:ascii="宋体" w:hAnsi="宋体" w:cs="宋体"/>
        </w:rPr>
      </w:pPr>
    </w:p>
    <w:sectPr>
      <w:headerReference r:id="rId17" w:type="first"/>
      <w:headerReference r:id="rId16"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8761">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0D3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6B1">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426439"/>
    </w:sdtPr>
    <w:sdtContent>
      <w:p w14:paraId="56FE525B">
        <w:pPr>
          <w:pStyle w:val="13"/>
          <w:jc w:val="center"/>
        </w:pPr>
        <w:r>
          <w:fldChar w:fldCharType="begin"/>
        </w:r>
        <w:r>
          <w:instrText xml:space="preserve">PAGE   \* MERGEFORMAT</w:instrText>
        </w:r>
        <w:r>
          <w:fldChar w:fldCharType="separate"/>
        </w:r>
        <w:r>
          <w:rPr>
            <w:lang w:val="zh-CN"/>
          </w:rPr>
          <w:t>16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6398">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7F8B99F6">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1496">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35</w:t>
    </w:r>
    <w:r>
      <w:fldChar w:fldCharType="end"/>
    </w:r>
  </w:p>
  <w:p w14:paraId="0B45367E">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7398">
    <w:pPr>
      <w:pStyle w:val="13"/>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361B470B">
                <w:pPr>
                  <w:pStyle w:val="13"/>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F740">
    <w:pPr>
      <w:pStyle w:val="13"/>
      <w:jc w:val="center"/>
    </w:pPr>
    <w: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FAhMQrTAQAApQMAAA4AAAAAAAAAAQAgAAAAHwEA&#10;AGRycy9lMm9Eb2MueG1sUEsFBgAAAAAGAAYAWQEAAGQFAAAAAA==&#10;">
          <v:path/>
          <v:fill on="f" focussize="0,0"/>
          <v:stroke on="f" joinstyle="miter"/>
          <v:imagedata o:title=""/>
          <o:lock v:ext="edit"/>
          <v:textbox inset="0mm,0mm,0mm,0mm" style="mso-fit-shape-to-text:t;">
            <w:txbxContent>
              <w:p w14:paraId="4EA87429">
                <w:pPr>
                  <w:pStyle w:val="13"/>
                  <w:tabs>
                    <w:tab w:val="right" w:pos="8307"/>
                    <w:tab w:val="clear" w:pos="8306"/>
                  </w:tabs>
                </w:pPr>
                <w:r>
                  <w:fldChar w:fldCharType="begin"/>
                </w:r>
                <w:r>
                  <w:instrText xml:space="preserve"> PAGE  \* MERGEFORMAT </w:instrText>
                </w:r>
                <w:r>
                  <w:fldChar w:fldCharType="separate"/>
                </w:r>
                <w:r>
                  <w:t>78</w:t>
                </w:r>
                <w:r>
                  <w:fldChar w:fldCharType="end"/>
                </w:r>
              </w:p>
            </w:txbxContent>
          </v:textbox>
        </v:shape>
      </w:pict>
    </w:r>
  </w:p>
  <w:p w14:paraId="0588D040">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B5F0">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5FB4">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8BF1B">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10AE">
    <w:pPr>
      <w:ind w:left="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56A64">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CE9F">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3F84">
    <w:pPr>
      <w:pStyle w:val="14"/>
      <w:jc w:val="right"/>
      <w:rPr>
        <w:rFonts w:eastAsia="Times New Roman"/>
      </w:rPr>
    </w:pPr>
    <w:r>
      <w:rPr>
        <w:rFonts w:hint="eastAsia" w:ascii="宋体" w:hAnsi="宋体"/>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8C2F">
    <w:pPr>
      <w:pStyle w:val="1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CAB2F"/>
    <w:multiLevelType w:val="singleLevel"/>
    <w:tmpl w:val="285CAB2F"/>
    <w:lvl w:ilvl="0" w:tentative="0">
      <w:start w:val="3"/>
      <w:numFmt w:val="chineseCounting"/>
      <w:suff w:val="space"/>
      <w:lvlText w:val="第%1章"/>
      <w:lvlJc w:val="left"/>
      <w:rPr>
        <w:rFonts w:hint="eastAsia"/>
      </w:rPr>
    </w:lvl>
  </w:abstractNum>
  <w:abstractNum w:abstractNumId="1">
    <w:nsid w:val="2958D605"/>
    <w:multiLevelType w:val="singleLevel"/>
    <w:tmpl w:val="2958D605"/>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yOGE5NThiMmY4ZjViYzg4OTg2ZGZhNGJlYmQyYjMifQ=="/>
  </w:docVars>
  <w:rsids>
    <w:rsidRoot w:val="0087150C"/>
    <w:rsid w:val="00017C2D"/>
    <w:rsid w:val="001A0A9D"/>
    <w:rsid w:val="00263AB7"/>
    <w:rsid w:val="0029226B"/>
    <w:rsid w:val="002A5EA3"/>
    <w:rsid w:val="004627CF"/>
    <w:rsid w:val="00517C4A"/>
    <w:rsid w:val="006B284B"/>
    <w:rsid w:val="0087150C"/>
    <w:rsid w:val="00937ED7"/>
    <w:rsid w:val="00C117C4"/>
    <w:rsid w:val="00DA373D"/>
    <w:rsid w:val="00E06EAA"/>
    <w:rsid w:val="02344C75"/>
    <w:rsid w:val="02BB18F0"/>
    <w:rsid w:val="0364380A"/>
    <w:rsid w:val="03A85C19"/>
    <w:rsid w:val="03B049B6"/>
    <w:rsid w:val="04FC3442"/>
    <w:rsid w:val="057B43A1"/>
    <w:rsid w:val="06B409C8"/>
    <w:rsid w:val="07106F7D"/>
    <w:rsid w:val="07B10557"/>
    <w:rsid w:val="08630463"/>
    <w:rsid w:val="099519E5"/>
    <w:rsid w:val="0AA6631E"/>
    <w:rsid w:val="0AE41CB9"/>
    <w:rsid w:val="0BBF7378"/>
    <w:rsid w:val="0C497541"/>
    <w:rsid w:val="0DB52357"/>
    <w:rsid w:val="0E13705C"/>
    <w:rsid w:val="0E434303"/>
    <w:rsid w:val="0F8304E3"/>
    <w:rsid w:val="103B1682"/>
    <w:rsid w:val="10650E77"/>
    <w:rsid w:val="13704E69"/>
    <w:rsid w:val="149C7CF4"/>
    <w:rsid w:val="154823B3"/>
    <w:rsid w:val="1A2D2E64"/>
    <w:rsid w:val="1B5069A4"/>
    <w:rsid w:val="1B99078D"/>
    <w:rsid w:val="1BC31645"/>
    <w:rsid w:val="1C986C96"/>
    <w:rsid w:val="1CAC2742"/>
    <w:rsid w:val="1D26267B"/>
    <w:rsid w:val="1D400161"/>
    <w:rsid w:val="1DE44A62"/>
    <w:rsid w:val="1E37239C"/>
    <w:rsid w:val="1F003452"/>
    <w:rsid w:val="1F024CF0"/>
    <w:rsid w:val="209919E9"/>
    <w:rsid w:val="216D3CE3"/>
    <w:rsid w:val="25BA5A62"/>
    <w:rsid w:val="26A87136"/>
    <w:rsid w:val="26B22388"/>
    <w:rsid w:val="27533470"/>
    <w:rsid w:val="28726C83"/>
    <w:rsid w:val="287C1C4D"/>
    <w:rsid w:val="293355CE"/>
    <w:rsid w:val="2AC730A2"/>
    <w:rsid w:val="2BE43193"/>
    <w:rsid w:val="2C104311"/>
    <w:rsid w:val="2C3972C5"/>
    <w:rsid w:val="2EF823D4"/>
    <w:rsid w:val="2F0374F3"/>
    <w:rsid w:val="2FE43EA3"/>
    <w:rsid w:val="30224D8F"/>
    <w:rsid w:val="306133D9"/>
    <w:rsid w:val="30BE5362"/>
    <w:rsid w:val="311D5FE2"/>
    <w:rsid w:val="32544FB6"/>
    <w:rsid w:val="340C5B48"/>
    <w:rsid w:val="34365024"/>
    <w:rsid w:val="35D21225"/>
    <w:rsid w:val="3786649C"/>
    <w:rsid w:val="37F572D2"/>
    <w:rsid w:val="38460A87"/>
    <w:rsid w:val="384B1C38"/>
    <w:rsid w:val="38552E80"/>
    <w:rsid w:val="38604C2C"/>
    <w:rsid w:val="388A7983"/>
    <w:rsid w:val="389428BD"/>
    <w:rsid w:val="39C02212"/>
    <w:rsid w:val="3AD73E3E"/>
    <w:rsid w:val="3AF31BC6"/>
    <w:rsid w:val="3B7C2D75"/>
    <w:rsid w:val="3C65673D"/>
    <w:rsid w:val="3E903368"/>
    <w:rsid w:val="3F2C1310"/>
    <w:rsid w:val="3FB06333"/>
    <w:rsid w:val="407F0325"/>
    <w:rsid w:val="416C700A"/>
    <w:rsid w:val="43A94088"/>
    <w:rsid w:val="44CB3E1A"/>
    <w:rsid w:val="459C41C9"/>
    <w:rsid w:val="45D61928"/>
    <w:rsid w:val="474D4183"/>
    <w:rsid w:val="48596D1C"/>
    <w:rsid w:val="48745A09"/>
    <w:rsid w:val="491C0184"/>
    <w:rsid w:val="493E4527"/>
    <w:rsid w:val="49A445FA"/>
    <w:rsid w:val="4B186D43"/>
    <w:rsid w:val="4B3B17DC"/>
    <w:rsid w:val="4C954A97"/>
    <w:rsid w:val="4D677E3B"/>
    <w:rsid w:val="4DB24EE4"/>
    <w:rsid w:val="4DD452DF"/>
    <w:rsid w:val="4E1964E4"/>
    <w:rsid w:val="4E4F7E23"/>
    <w:rsid w:val="4F010CB2"/>
    <w:rsid w:val="4F4A531F"/>
    <w:rsid w:val="4FDD4EB4"/>
    <w:rsid w:val="5033040D"/>
    <w:rsid w:val="5087388B"/>
    <w:rsid w:val="50BD5822"/>
    <w:rsid w:val="50F12B8F"/>
    <w:rsid w:val="519D07B4"/>
    <w:rsid w:val="522E205C"/>
    <w:rsid w:val="52871E7B"/>
    <w:rsid w:val="52CA2364"/>
    <w:rsid w:val="53CA73AC"/>
    <w:rsid w:val="541272C9"/>
    <w:rsid w:val="54A022DD"/>
    <w:rsid w:val="561B227D"/>
    <w:rsid w:val="5694090C"/>
    <w:rsid w:val="56C87B83"/>
    <w:rsid w:val="57365CA8"/>
    <w:rsid w:val="573A3DA9"/>
    <w:rsid w:val="57A52386"/>
    <w:rsid w:val="57F3050F"/>
    <w:rsid w:val="59937576"/>
    <w:rsid w:val="5A24333C"/>
    <w:rsid w:val="5B7D44F2"/>
    <w:rsid w:val="5BA70234"/>
    <w:rsid w:val="5BFF778B"/>
    <w:rsid w:val="5DC50992"/>
    <w:rsid w:val="5DE23141"/>
    <w:rsid w:val="5DFE4BD4"/>
    <w:rsid w:val="5F2F7495"/>
    <w:rsid w:val="5FAE5A31"/>
    <w:rsid w:val="609472C7"/>
    <w:rsid w:val="609E371C"/>
    <w:rsid w:val="60FF3C18"/>
    <w:rsid w:val="61C805F8"/>
    <w:rsid w:val="62704379"/>
    <w:rsid w:val="627B3CA5"/>
    <w:rsid w:val="63DF3B2F"/>
    <w:rsid w:val="64914B6D"/>
    <w:rsid w:val="64E16127"/>
    <w:rsid w:val="65C30021"/>
    <w:rsid w:val="66313098"/>
    <w:rsid w:val="66990156"/>
    <w:rsid w:val="675C54B3"/>
    <w:rsid w:val="68D25902"/>
    <w:rsid w:val="6A2B06C4"/>
    <w:rsid w:val="6AA142EB"/>
    <w:rsid w:val="6AC1283E"/>
    <w:rsid w:val="6B343132"/>
    <w:rsid w:val="6BCE52CB"/>
    <w:rsid w:val="6D0D0EB8"/>
    <w:rsid w:val="6D1E758E"/>
    <w:rsid w:val="6E2E7958"/>
    <w:rsid w:val="6EAA30C0"/>
    <w:rsid w:val="6EAF5D5A"/>
    <w:rsid w:val="6EF75EB9"/>
    <w:rsid w:val="704773D6"/>
    <w:rsid w:val="71211D8C"/>
    <w:rsid w:val="71390F8C"/>
    <w:rsid w:val="730B0650"/>
    <w:rsid w:val="735A2680"/>
    <w:rsid w:val="73AC0E28"/>
    <w:rsid w:val="74C6027C"/>
    <w:rsid w:val="755F1275"/>
    <w:rsid w:val="75B034E3"/>
    <w:rsid w:val="76541ECD"/>
    <w:rsid w:val="77440722"/>
    <w:rsid w:val="78210A63"/>
    <w:rsid w:val="797A5818"/>
    <w:rsid w:val="79C55CE3"/>
    <w:rsid w:val="7A556639"/>
    <w:rsid w:val="7FB9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qFormat/>
    <w:uiPriority w:val="99"/>
    <w:pPr>
      <w:keepNext/>
      <w:keepLines/>
      <w:spacing w:before="260" w:after="260" w:line="415" w:lineRule="auto"/>
      <w:outlineLvl w:val="2"/>
    </w:pPr>
    <w:rPr>
      <w:b/>
      <w:bCs/>
      <w:sz w:val="32"/>
      <w:szCs w:val="32"/>
    </w:rPr>
  </w:style>
  <w:style w:type="paragraph" w:styleId="5">
    <w:name w:val="heading 4"/>
    <w:basedOn w:val="1"/>
    <w:next w:val="1"/>
    <w:qFormat/>
    <w:uiPriority w:val="99"/>
    <w:pPr>
      <w:keepNext/>
      <w:keepLines/>
      <w:spacing w:before="280" w:after="290" w:line="374" w:lineRule="auto"/>
      <w:outlineLvl w:val="3"/>
    </w:pPr>
    <w:rPr>
      <w:rFonts w:ascii="Arial" w:hAnsi="Arial" w:eastAsia="黑体" w:cs="Arial"/>
      <w:b/>
      <w:bCs/>
      <w:sz w:val="28"/>
      <w:szCs w:val="28"/>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link w:val="33"/>
    <w:qFormat/>
    <w:uiPriority w:val="99"/>
    <w:pPr>
      <w:jc w:val="left"/>
    </w:pPr>
  </w:style>
  <w:style w:type="paragraph" w:styleId="8">
    <w:name w:val="Body Text"/>
    <w:basedOn w:val="1"/>
    <w:next w:val="1"/>
    <w:qFormat/>
    <w:uiPriority w:val="99"/>
    <w:rPr>
      <w:rFonts w:ascii="楷体_GB2312" w:hAnsi="Arial" w:eastAsia="楷体_GB2312" w:cs="楷体_GB2312"/>
      <w:sz w:val="28"/>
      <w:szCs w:val="28"/>
    </w:rPr>
  </w:style>
  <w:style w:type="paragraph" w:styleId="9">
    <w:name w:val="Body Text Indent"/>
    <w:basedOn w:val="1"/>
    <w:next w:val="10"/>
    <w:unhideWhenUsed/>
    <w:qFormat/>
    <w:uiPriority w:val="0"/>
    <w:pPr>
      <w:ind w:firstLine="420" w:firstLineChars="200"/>
    </w:pPr>
    <w:rPr>
      <w:rFonts w:ascii="宋体" w:hAnsi="宋体"/>
      <w:kern w:val="0"/>
      <w:sz w:val="20"/>
      <w:szCs w:val="24"/>
    </w:r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99"/>
    <w:rPr>
      <w:rFonts w:ascii="宋体" w:hAnsi="Courier New" w:cs="宋体"/>
    </w:rPr>
  </w:style>
  <w:style w:type="paragraph" w:styleId="12">
    <w:name w:val="Balloon Text"/>
    <w:basedOn w:val="1"/>
    <w:link w:val="31"/>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5">
    <w:name w:val="toc 1"/>
    <w:basedOn w:val="1"/>
    <w:next w:val="1"/>
    <w:qFormat/>
    <w:uiPriority w:val="39"/>
    <w:pPr>
      <w:spacing w:before="120" w:after="120" w:line="360" w:lineRule="auto"/>
      <w:jc w:val="left"/>
    </w:pPr>
    <w:rPr>
      <w:bCs/>
      <w:caps/>
      <w:sz w:val="28"/>
      <w:szCs w:val="20"/>
    </w:rPr>
  </w:style>
  <w:style w:type="paragraph" w:styleId="16">
    <w:name w:val="Body Text First Indent"/>
    <w:basedOn w:val="1"/>
    <w:qFormat/>
    <w:uiPriority w:val="0"/>
    <w:pPr>
      <w:spacing w:after="120"/>
      <w:ind w:firstLine="420" w:firstLineChars="100"/>
    </w:pPr>
  </w:style>
  <w:style w:type="paragraph" w:styleId="17">
    <w:name w:val="Body Text First Indent 2"/>
    <w:basedOn w:val="9"/>
    <w:next w:val="1"/>
    <w:qFormat/>
    <w:uiPriority w:val="0"/>
    <w:pPr>
      <w:spacing w:line="360" w:lineRule="auto"/>
    </w:pPr>
    <w:rPr>
      <w:szCs w:val="20"/>
    </w:rPr>
  </w:style>
  <w:style w:type="character" w:styleId="20">
    <w:name w:val="page number"/>
    <w:qFormat/>
    <w:uiPriority w:val="99"/>
    <w:rPr>
      <w:rFonts w:cs="Times New Roman"/>
    </w:rPr>
  </w:style>
  <w:style w:type="character" w:styleId="21">
    <w:name w:val="Hyperlink"/>
    <w:qFormat/>
    <w:uiPriority w:val="99"/>
    <w:rPr>
      <w:rFonts w:cs="Times New Roman"/>
      <w:color w:val="0000FF"/>
      <w:u w:val="single"/>
    </w:rPr>
  </w:style>
  <w:style w:type="character" w:styleId="22">
    <w:name w:val="annotation reference"/>
    <w:qFormat/>
    <w:uiPriority w:val="99"/>
    <w:rPr>
      <w:rFonts w:cs="Times New Roman"/>
      <w:sz w:val="21"/>
      <w:szCs w:val="21"/>
    </w:rPr>
  </w:style>
  <w:style w:type="paragraph" w:customStyle="1" w:styleId="23">
    <w:name w:val="常规"/>
    <w:basedOn w:val="16"/>
    <w:qFormat/>
    <w:uiPriority w:val="0"/>
    <w:pPr>
      <w:tabs>
        <w:tab w:val="left" w:pos="1701"/>
      </w:tabs>
      <w:autoSpaceDE w:val="0"/>
      <w:autoSpaceDN w:val="0"/>
      <w:spacing w:beforeLines="100" w:afterLines="100"/>
      <w:ind w:firstLine="200" w:firstLineChars="200"/>
    </w:pPr>
    <w:rPr>
      <w:rFonts w:ascii="Arial" w:hAnsi="Arial"/>
      <w:color w:val="000000"/>
      <w:kern w:val="0"/>
    </w:rPr>
  </w:style>
  <w:style w:type="paragraph" w:customStyle="1" w:styleId="24">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25">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26">
    <w:name w:val="二级目录"/>
    <w:next w:val="1"/>
    <w:qFormat/>
    <w:uiPriority w:val="99"/>
    <w:pPr>
      <w:tabs>
        <w:tab w:val="left" w:pos="720"/>
      </w:tabs>
      <w:ind w:left="720" w:hanging="720"/>
      <w:outlineLvl w:val="1"/>
    </w:pPr>
    <w:rPr>
      <w:rFonts w:ascii="Times New Roman" w:hAnsi="Times New Roman" w:eastAsia="宋体" w:cs="Times New Roman"/>
      <w:b/>
      <w:kern w:val="2"/>
      <w:sz w:val="22"/>
      <w:szCs w:val="22"/>
      <w:lang w:val="en-US" w:eastAsia="zh-CN" w:bidi="ar-SA"/>
    </w:rPr>
  </w:style>
  <w:style w:type="paragraph" w:customStyle="1" w:styleId="27">
    <w:name w:val="paragraphind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Table Paragraph"/>
    <w:basedOn w:val="1"/>
    <w:qFormat/>
    <w:uiPriority w:val="1"/>
    <w:rPr>
      <w:rFonts w:ascii="宋体" w:hAnsi="宋体" w:cs="宋体"/>
      <w:lang w:val="zh-CN" w:bidi="zh-CN"/>
    </w:rPr>
  </w:style>
  <w:style w:type="paragraph" w:customStyle="1" w:styleId="29">
    <w:name w:val="正文1_0"/>
    <w:qFormat/>
    <w:uiPriority w:val="99"/>
    <w:pPr>
      <w:adjustRightInd w:val="0"/>
      <w:snapToGrid w:val="0"/>
      <w:spacing w:after="200"/>
    </w:pPr>
    <w:rPr>
      <w:rFonts w:ascii="Tahoma" w:hAnsi="Tahoma" w:eastAsia="微软雅黑" w:cs="Tahoma"/>
      <w:sz w:val="22"/>
      <w:lang w:val="en-US" w:eastAsia="zh-CN" w:bidi="ar-SA"/>
    </w:rPr>
  </w:style>
  <w:style w:type="paragraph" w:styleId="30">
    <w:name w:val="List Paragraph"/>
    <w:basedOn w:val="1"/>
    <w:qFormat/>
    <w:uiPriority w:val="99"/>
    <w:pPr>
      <w:ind w:firstLine="420" w:firstLineChars="200"/>
    </w:pPr>
    <w:rPr>
      <w:rFonts w:ascii="等线" w:hAnsi="等线" w:eastAsia="等线"/>
      <w:szCs w:val="22"/>
    </w:rPr>
  </w:style>
  <w:style w:type="character" w:customStyle="1" w:styleId="31">
    <w:name w:val="批注框文本 Char"/>
    <w:basedOn w:val="19"/>
    <w:link w:val="12"/>
    <w:qFormat/>
    <w:uiPriority w:val="0"/>
    <w:rPr>
      <w:rFonts w:ascii="Times New Roman" w:hAnsi="Times New Roman" w:eastAsia="宋体" w:cs="Times New Roman"/>
      <w:kern w:val="2"/>
      <w:sz w:val="18"/>
      <w:szCs w:val="18"/>
    </w:rPr>
  </w:style>
  <w:style w:type="character" w:customStyle="1" w:styleId="32">
    <w:name w:val="批注文字 Char"/>
    <w:basedOn w:val="19"/>
    <w:qFormat/>
    <w:uiPriority w:val="0"/>
    <w:rPr>
      <w:rFonts w:ascii="Times New Roman" w:hAnsi="Times New Roman" w:eastAsia="宋体" w:cs="Times New Roman"/>
      <w:kern w:val="2"/>
      <w:sz w:val="21"/>
      <w:szCs w:val="21"/>
    </w:rPr>
  </w:style>
  <w:style w:type="character" w:customStyle="1" w:styleId="33">
    <w:name w:val="批注文字 Char1"/>
    <w:link w:val="7"/>
    <w:qFormat/>
    <w:locked/>
    <w:uiPriority w:val="99"/>
    <w:rPr>
      <w:rFonts w:ascii="Times New Roman" w:hAnsi="Times New Roman" w:eastAsia="宋体" w:cs="Times New Roman"/>
      <w:kern w:val="2"/>
      <w:sz w:val="21"/>
      <w:szCs w:val="21"/>
    </w:rPr>
  </w:style>
  <w:style w:type="character" w:customStyle="1" w:styleId="34">
    <w:name w:val="页脚 Char"/>
    <w:link w:val="13"/>
    <w:qFormat/>
    <w:locked/>
    <w:uiPriority w:val="99"/>
    <w:rPr>
      <w:rFonts w:ascii="Times New Roman" w:hAnsi="Times New Roman" w:eastAsia="宋体" w:cs="Times New Roman"/>
      <w:kern w:val="2"/>
      <w:sz w:val="18"/>
      <w:szCs w:val="18"/>
    </w:rPr>
  </w:style>
  <w:style w:type="character" w:customStyle="1" w:styleId="35">
    <w:name w:val="页眉 Char"/>
    <w:link w:val="14"/>
    <w:qFormat/>
    <w:locked/>
    <w:uiPriority w:val="99"/>
    <w:rPr>
      <w:rFonts w:ascii="Times New Roman" w:hAnsi="Times New Roman" w:eastAsia="宋体" w:cs="Times New Roman"/>
      <w:kern w:val="2"/>
      <w:sz w:val="18"/>
      <w:szCs w:val="18"/>
    </w:rPr>
  </w:style>
  <w:style w:type="character" w:customStyle="1" w:styleId="36">
    <w:name w:val="font41"/>
    <w:basedOn w:val="19"/>
    <w:qFormat/>
    <w:uiPriority w:val="0"/>
    <w:rPr>
      <w:rFonts w:hint="eastAsia" w:ascii="宋体" w:hAnsi="宋体" w:eastAsia="宋体" w:cs="宋体"/>
      <w:color w:val="000000"/>
      <w:sz w:val="20"/>
      <w:szCs w:val="20"/>
      <w:u w:val="none"/>
    </w:rPr>
  </w:style>
  <w:style w:type="paragraph" w:customStyle="1" w:styleId="37">
    <w:name w:val="列出段落1"/>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character" w:customStyle="1" w:styleId="38">
    <w:name w:val="NormalCharacter"/>
    <w:qFormat/>
    <w:uiPriority w:val="0"/>
    <w:rPr>
      <w:color w:val="000000"/>
      <w:sz w:val="21"/>
      <w:szCs w:val="24"/>
      <w:lang w:val="en-US" w:eastAsia="zh-CN" w:bidi="ar-SA"/>
    </w:rPr>
  </w:style>
  <w:style w:type="paragraph" w:customStyle="1" w:styleId="39">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18241</Words>
  <Characters>19288</Characters>
  <Lines>374</Lines>
  <Paragraphs>105</Paragraphs>
  <TotalTime>7</TotalTime>
  <ScaleCrop>false</ScaleCrop>
  <LinksUpToDate>false</LinksUpToDate>
  <CharactersWithSpaces>20271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2021-11-26T01:59:00Z</dcterms:created>
  <dc:creator>a</dc:creator>
  <cp:lastModifiedBy>KomineC</cp:lastModifiedBy>
  <cp:lastPrinted>2021-12-17T02:49:00Z</cp:lastPrinted>
  <dcterms:modified xsi:type="dcterms:W3CDTF">2024-12-25T02:12:16Z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911D74C4A1FA47FB84145215D965DB99</vt:lpwstr>
  </property>
  <property fmtid="{D5CDD505-2E9C-101B-9397-08002B2CF9AE}" pid="4" name="KSOTemplateDocerSaveRecord">
    <vt:lpwstr>eyJoZGlkIjoiYWFlYTE5ODU3MGE0Y2Y4ZmQ0NWUyZTlmNWYwNTNlOWQiLCJ1c2VySWQiOiI0ODEyMDkyMTMifQ==</vt:lpwstr>
  </property>
</Properties>
</file>