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5A155">
      <w:pPr>
        <w:tabs>
          <w:tab w:val="left" w:pos="7050"/>
        </w:tabs>
        <w:spacing w:line="500" w:lineRule="exact"/>
        <w:ind w:left="-141" w:leftChars="-67" w:firstLine="141" w:firstLineChars="27"/>
        <w:jc w:val="center"/>
        <w:rPr>
          <w:rFonts w:ascii="宋体" w:cs="宋体"/>
          <w:b/>
          <w:color w:val="auto"/>
          <w:sz w:val="52"/>
          <w:szCs w:val="52"/>
          <w:highlight w:val="none"/>
        </w:rPr>
      </w:pPr>
      <w:bookmarkStart w:id="0" w:name="_Toc307561707"/>
      <w:bookmarkStart w:id="1" w:name="_Toc30779"/>
      <w:bookmarkStart w:id="2" w:name="_Toc335123850"/>
      <w:bookmarkStart w:id="3" w:name="_Toc335124679"/>
      <w:bookmarkStart w:id="4" w:name="_Toc513029200"/>
      <w:bookmarkStart w:id="5" w:name="_Toc523127445"/>
      <w:bookmarkStart w:id="6" w:name="_Toc479757206"/>
      <w:bookmarkStart w:id="7" w:name="_Toc16938516"/>
      <w:bookmarkStart w:id="8" w:name="_Toc20823272"/>
      <w:bookmarkStart w:id="9" w:name="_Toc335123860"/>
      <w:bookmarkStart w:id="10" w:name="_Toc120614211"/>
      <w:bookmarkStart w:id="11" w:name="_Toc307561708"/>
    </w:p>
    <w:p w14:paraId="426D8DEC">
      <w:pPr>
        <w:tabs>
          <w:tab w:val="left" w:pos="7050"/>
        </w:tabs>
        <w:spacing w:beforeLines="100" w:afterLines="100" w:line="500" w:lineRule="exact"/>
        <w:jc w:val="center"/>
        <w:rPr>
          <w:rFonts w:ascii="宋体" w:cs="宋体"/>
          <w:b/>
          <w:color w:val="auto"/>
          <w:spacing w:val="20"/>
          <w:sz w:val="52"/>
          <w:szCs w:val="52"/>
          <w:highlight w:val="none"/>
        </w:rPr>
      </w:pPr>
      <w:r>
        <w:rPr>
          <w:rFonts w:hint="eastAsia" w:ascii="宋体" w:hAnsi="宋体" w:cs="宋体"/>
          <w:b/>
          <w:color w:val="auto"/>
          <w:sz w:val="52"/>
          <w:szCs w:val="52"/>
          <w:highlight w:val="none"/>
        </w:rPr>
        <w:t>如东经济开发区公共资源交易中心</w:t>
      </w:r>
    </w:p>
    <w:p w14:paraId="55BC63D9">
      <w:pPr>
        <w:tabs>
          <w:tab w:val="left" w:pos="7050"/>
        </w:tabs>
        <w:spacing w:line="500" w:lineRule="exact"/>
        <w:ind w:firstLine="3091" w:firstLineChars="550"/>
        <w:rPr>
          <w:rFonts w:ascii="宋体" w:cs="宋体"/>
          <w:b/>
          <w:color w:val="auto"/>
          <w:spacing w:val="20"/>
          <w:sz w:val="52"/>
          <w:szCs w:val="52"/>
          <w:highlight w:val="none"/>
        </w:rPr>
      </w:pPr>
      <w:r>
        <w:rPr>
          <w:rFonts w:ascii="宋体" w:hAnsi="宋体" w:cs="宋体"/>
          <w:b/>
          <w:color w:val="auto"/>
          <w:spacing w:val="20"/>
          <w:sz w:val="52"/>
          <w:szCs w:val="52"/>
          <w:highlight w:val="none"/>
        </w:rPr>
        <w:t xml:space="preserve">    </w:t>
      </w:r>
    </w:p>
    <w:p w14:paraId="1609D2F7">
      <w:pPr>
        <w:spacing w:line="1120" w:lineRule="exact"/>
        <w:jc w:val="center"/>
        <w:rPr>
          <w:rFonts w:ascii="宋体" w:cs="宋体"/>
          <w:b/>
          <w:color w:val="auto"/>
          <w:sz w:val="52"/>
          <w:highlight w:val="none"/>
        </w:rPr>
      </w:pPr>
    </w:p>
    <w:p w14:paraId="4D8C75D0">
      <w:pPr>
        <w:spacing w:line="1120" w:lineRule="exact"/>
        <w:jc w:val="center"/>
        <w:rPr>
          <w:rFonts w:ascii="宋体" w:cs="宋体"/>
          <w:b/>
          <w:color w:val="auto"/>
          <w:sz w:val="52"/>
          <w:highlight w:val="none"/>
        </w:rPr>
      </w:pPr>
      <w:r>
        <w:rPr>
          <w:rFonts w:hint="eastAsia" w:ascii="宋体" w:hAnsi="宋体" w:cs="宋体"/>
          <w:b/>
          <w:color w:val="auto"/>
          <w:sz w:val="52"/>
          <w:highlight w:val="none"/>
        </w:rPr>
        <w:t>招</w:t>
      </w:r>
    </w:p>
    <w:p w14:paraId="5C39D8D3">
      <w:pPr>
        <w:spacing w:line="1120" w:lineRule="exact"/>
        <w:jc w:val="center"/>
        <w:rPr>
          <w:rFonts w:ascii="宋体" w:cs="宋体"/>
          <w:b/>
          <w:color w:val="auto"/>
          <w:sz w:val="52"/>
          <w:highlight w:val="none"/>
        </w:rPr>
      </w:pPr>
      <w:r>
        <w:rPr>
          <w:rFonts w:hint="eastAsia" w:ascii="宋体" w:hAnsi="宋体" w:cs="宋体"/>
          <w:b/>
          <w:color w:val="auto"/>
          <w:sz w:val="52"/>
          <w:highlight w:val="none"/>
        </w:rPr>
        <w:t>标</w:t>
      </w:r>
    </w:p>
    <w:p w14:paraId="51ACDA6F">
      <w:pPr>
        <w:spacing w:line="1120" w:lineRule="exact"/>
        <w:jc w:val="center"/>
        <w:rPr>
          <w:rFonts w:ascii="宋体" w:cs="宋体"/>
          <w:b/>
          <w:color w:val="auto"/>
          <w:sz w:val="52"/>
          <w:highlight w:val="none"/>
        </w:rPr>
      </w:pPr>
      <w:r>
        <w:rPr>
          <w:rFonts w:hint="eastAsia" w:ascii="宋体" w:hAnsi="宋体" w:cs="宋体"/>
          <w:b/>
          <w:color w:val="auto"/>
          <w:sz w:val="52"/>
          <w:highlight w:val="none"/>
        </w:rPr>
        <w:t>文</w:t>
      </w:r>
    </w:p>
    <w:p w14:paraId="3B72DDAE">
      <w:pPr>
        <w:spacing w:line="1120" w:lineRule="exact"/>
        <w:jc w:val="center"/>
        <w:rPr>
          <w:rFonts w:ascii="宋体" w:cs="宋体"/>
          <w:b/>
          <w:color w:val="auto"/>
          <w:sz w:val="52"/>
          <w:highlight w:val="none"/>
        </w:rPr>
      </w:pPr>
      <w:r>
        <w:rPr>
          <w:rFonts w:hint="eastAsia" w:ascii="宋体" w:hAnsi="宋体" w:cs="宋体"/>
          <w:b/>
          <w:color w:val="auto"/>
          <w:sz w:val="52"/>
          <w:highlight w:val="none"/>
        </w:rPr>
        <w:t>件</w:t>
      </w:r>
    </w:p>
    <w:p w14:paraId="105D59C5">
      <w:pPr>
        <w:pStyle w:val="8"/>
        <w:rPr>
          <w:rFonts w:ascii="宋体" w:cs="宋体"/>
          <w:color w:val="auto"/>
          <w:highlight w:val="none"/>
        </w:rPr>
      </w:pPr>
    </w:p>
    <w:p w14:paraId="08336FE7">
      <w:pPr>
        <w:spacing w:line="560" w:lineRule="exact"/>
        <w:ind w:left="2096" w:hanging="2096" w:hangingChars="696"/>
        <w:rPr>
          <w:rFonts w:ascii="宋体" w:cs="宋体"/>
          <w:b/>
          <w:color w:val="auto"/>
          <w:sz w:val="30"/>
          <w:szCs w:val="30"/>
          <w:highlight w:val="none"/>
        </w:rPr>
      </w:pPr>
    </w:p>
    <w:p w14:paraId="40BCF055">
      <w:pPr>
        <w:spacing w:line="560" w:lineRule="exact"/>
        <w:ind w:left="2096" w:hanging="2096" w:hangingChars="696"/>
        <w:rPr>
          <w:rFonts w:ascii="宋体" w:cs="宋体"/>
          <w:b/>
          <w:color w:val="auto"/>
          <w:sz w:val="30"/>
          <w:szCs w:val="30"/>
          <w:highlight w:val="none"/>
        </w:rPr>
      </w:pPr>
    </w:p>
    <w:p w14:paraId="0E707A6C">
      <w:pPr>
        <w:spacing w:line="560" w:lineRule="exact"/>
        <w:ind w:left="2096" w:hanging="2096" w:hangingChars="696"/>
        <w:rPr>
          <w:rFonts w:ascii="宋体" w:cs="宋体"/>
          <w:b/>
          <w:color w:val="auto"/>
          <w:sz w:val="30"/>
          <w:szCs w:val="30"/>
          <w:highlight w:val="none"/>
        </w:rPr>
      </w:pPr>
    </w:p>
    <w:p w14:paraId="4311E6A1">
      <w:pPr>
        <w:spacing w:line="560" w:lineRule="exact"/>
        <w:ind w:left="2096" w:hanging="2096" w:hangingChars="696"/>
        <w:rPr>
          <w:rFonts w:hint="default"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rPr>
        <w:t>项目编号：</w:t>
      </w:r>
      <w:r>
        <w:rPr>
          <w:rFonts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rPr>
        <w:t>KFQ202501000101</w:t>
      </w:r>
      <w:r>
        <w:rPr>
          <w:rFonts w:hint="eastAsia" w:ascii="宋体" w:hAnsi="宋体" w:cs="宋体"/>
          <w:b/>
          <w:color w:val="auto"/>
          <w:sz w:val="30"/>
          <w:szCs w:val="30"/>
          <w:highlight w:val="none"/>
          <w:u w:val="single"/>
          <w:lang w:val="en-US" w:eastAsia="zh-CN"/>
        </w:rPr>
        <w:t xml:space="preserve">   </w:t>
      </w:r>
    </w:p>
    <w:p w14:paraId="0E87FD1C">
      <w:pPr>
        <w:spacing w:line="560" w:lineRule="exact"/>
        <w:ind w:left="2096" w:hanging="2096" w:hangingChars="696"/>
        <w:rPr>
          <w:rFonts w:hint="default" w:asci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rPr>
        <w:t>采购项目名称：</w:t>
      </w:r>
      <w:r>
        <w:rPr>
          <w:rFonts w:hint="eastAsia" w:ascii="宋体" w:hAnsi="宋体" w:cs="宋体"/>
          <w:b/>
          <w:color w:val="auto"/>
          <w:sz w:val="30"/>
          <w:szCs w:val="30"/>
          <w:highlight w:val="none"/>
          <w:u w:val="single"/>
          <w:lang w:eastAsia="zh-CN"/>
        </w:rPr>
        <w:t>如东经济开发区表面处理中心安全环保及资产管理系统项目</w:t>
      </w:r>
      <w:r>
        <w:rPr>
          <w:rFonts w:hint="eastAsia" w:ascii="宋体" w:hAnsi="宋体" w:cs="宋体"/>
          <w:b/>
          <w:color w:val="auto"/>
          <w:sz w:val="30"/>
          <w:szCs w:val="30"/>
          <w:highlight w:val="none"/>
          <w:u w:val="single"/>
          <w:lang w:val="en-US" w:eastAsia="zh-CN"/>
        </w:rPr>
        <w:t xml:space="preserve"> </w:t>
      </w:r>
    </w:p>
    <w:p w14:paraId="3D9DD7F3">
      <w:pPr>
        <w:spacing w:line="560" w:lineRule="exact"/>
        <w:jc w:val="left"/>
        <w:rPr>
          <w:rFonts w:ascii="宋体" w:cs="宋体"/>
          <w:b/>
          <w:color w:val="auto"/>
          <w:sz w:val="30"/>
          <w:szCs w:val="30"/>
          <w:highlight w:val="none"/>
          <w:u w:val="single"/>
        </w:rPr>
      </w:pPr>
      <w:r>
        <w:rPr>
          <w:rFonts w:hint="eastAsia" w:ascii="宋体" w:hAnsi="宋体" w:cs="宋体"/>
          <w:b/>
          <w:color w:val="auto"/>
          <w:sz w:val="30"/>
          <w:szCs w:val="30"/>
          <w:highlight w:val="none"/>
        </w:rPr>
        <w:t>采购单位名称：</w:t>
      </w:r>
      <w:r>
        <w:rPr>
          <w:rFonts w:ascii="宋体" w:hAnsi="宋体" w:cs="宋体"/>
          <w:b/>
          <w:color w:val="auto"/>
          <w:sz w:val="28"/>
          <w:szCs w:val="28"/>
          <w:highlight w:val="none"/>
          <w:u w:val="single"/>
        </w:rPr>
        <w:t xml:space="preserve">  </w:t>
      </w:r>
      <w:r>
        <w:rPr>
          <w:rFonts w:hint="eastAsia" w:ascii="宋体" w:hAnsi="宋体" w:cs="宋体"/>
          <w:b/>
          <w:color w:val="auto"/>
          <w:sz w:val="30"/>
          <w:szCs w:val="30"/>
          <w:highlight w:val="none"/>
          <w:u w:val="single"/>
          <w:lang w:eastAsia="zh-CN"/>
        </w:rPr>
        <w:t>如东开元环保科技有限公司</w:t>
      </w:r>
      <w:r>
        <w:rPr>
          <w:rFonts w:ascii="宋体" w:hAnsi="宋体" w:cs="宋体"/>
          <w:b/>
          <w:color w:val="auto"/>
          <w:sz w:val="30"/>
          <w:szCs w:val="30"/>
          <w:highlight w:val="none"/>
          <w:u w:val="single"/>
        </w:rPr>
        <w:t xml:space="preserve">                     </w:t>
      </w:r>
    </w:p>
    <w:p w14:paraId="0C301B1B">
      <w:pPr>
        <w:tabs>
          <w:tab w:val="left" w:pos="7050"/>
        </w:tabs>
        <w:spacing w:line="560" w:lineRule="exact"/>
        <w:jc w:val="left"/>
        <w:rPr>
          <w:rFonts w:ascii="宋体" w:cs="宋体"/>
          <w:b/>
          <w:color w:val="auto"/>
          <w:sz w:val="30"/>
          <w:szCs w:val="30"/>
          <w:highlight w:val="none"/>
          <w:u w:val="single"/>
        </w:rPr>
      </w:pPr>
      <w:r>
        <w:rPr>
          <w:rFonts w:hint="eastAsia" w:ascii="宋体" w:hAnsi="宋体" w:cs="宋体"/>
          <w:b/>
          <w:color w:val="auto"/>
          <w:sz w:val="30"/>
          <w:szCs w:val="30"/>
          <w:highlight w:val="none"/>
        </w:rPr>
        <w:t>政府采购方式</w:t>
      </w:r>
      <w:r>
        <w:rPr>
          <w:rFonts w:ascii="宋体" w:hAnsi="宋体" w:cs="宋体"/>
          <w:b/>
          <w:color w:val="auto"/>
          <w:sz w:val="30"/>
          <w:szCs w:val="30"/>
          <w:highlight w:val="none"/>
        </w:rPr>
        <w:t xml:space="preserve">: </w:t>
      </w:r>
      <w:r>
        <w:rPr>
          <w:rFonts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rPr>
        <w:t>公开招标</w:t>
      </w:r>
      <w:r>
        <w:rPr>
          <w:rFonts w:ascii="宋体" w:hAnsi="宋体" w:cs="宋体"/>
          <w:b/>
          <w:color w:val="auto"/>
          <w:sz w:val="30"/>
          <w:szCs w:val="30"/>
          <w:highlight w:val="none"/>
          <w:u w:val="single"/>
        </w:rPr>
        <w:t xml:space="preserve">     </w:t>
      </w:r>
      <w:r>
        <w:rPr>
          <w:rFonts w:ascii="宋体" w:hAnsi="宋体" w:cs="宋体"/>
          <w:b/>
          <w:color w:val="auto"/>
          <w:sz w:val="28"/>
          <w:szCs w:val="28"/>
          <w:highlight w:val="none"/>
          <w:u w:val="single"/>
        </w:rPr>
        <w:t xml:space="preserve">         </w:t>
      </w:r>
      <w:r>
        <w:rPr>
          <w:rFonts w:ascii="宋体" w:hAnsi="宋体" w:cs="宋体"/>
          <w:b/>
          <w:color w:val="auto"/>
          <w:sz w:val="30"/>
          <w:szCs w:val="30"/>
          <w:highlight w:val="none"/>
          <w:u w:val="single"/>
        </w:rPr>
        <w:t xml:space="preserve">                </w:t>
      </w:r>
    </w:p>
    <w:p w14:paraId="74F43EAC">
      <w:pPr>
        <w:tabs>
          <w:tab w:val="left" w:pos="7050"/>
        </w:tabs>
        <w:spacing w:line="560" w:lineRule="exact"/>
        <w:ind w:firstLine="2530" w:firstLineChars="840"/>
        <w:jc w:val="center"/>
        <w:rPr>
          <w:rFonts w:ascii="宋体" w:cs="宋体"/>
          <w:b/>
          <w:color w:val="auto"/>
          <w:sz w:val="30"/>
          <w:szCs w:val="30"/>
          <w:highlight w:val="none"/>
        </w:rPr>
      </w:pPr>
    </w:p>
    <w:p w14:paraId="4C4BA23A">
      <w:pPr>
        <w:spacing w:line="560" w:lineRule="exact"/>
        <w:jc w:val="center"/>
        <w:rPr>
          <w:rFonts w:ascii="宋体" w:cs="宋体"/>
          <w:b/>
          <w:color w:val="auto"/>
          <w:sz w:val="30"/>
          <w:szCs w:val="30"/>
          <w:highlight w:val="none"/>
        </w:rPr>
      </w:pPr>
      <w:r>
        <w:rPr>
          <w:rFonts w:hint="eastAsia" w:ascii="宋体" w:hAnsi="宋体" w:cs="宋体"/>
          <w:b/>
          <w:color w:val="auto"/>
          <w:sz w:val="30"/>
          <w:szCs w:val="30"/>
          <w:highlight w:val="none"/>
        </w:rPr>
        <w:t>二</w:t>
      </w:r>
      <w:r>
        <w:rPr>
          <w:rFonts w:ascii="宋体" w:cs="宋体"/>
          <w:b/>
          <w:color w:val="auto"/>
          <w:sz w:val="30"/>
          <w:szCs w:val="30"/>
          <w:highlight w:val="none"/>
        </w:rPr>
        <w:t>0</w:t>
      </w:r>
      <w:r>
        <w:rPr>
          <w:rFonts w:hint="eastAsia" w:ascii="宋体" w:hAnsi="宋体" w:cs="宋体"/>
          <w:b/>
          <w:color w:val="auto"/>
          <w:sz w:val="30"/>
          <w:szCs w:val="30"/>
          <w:highlight w:val="none"/>
        </w:rPr>
        <w:t>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月</w:t>
      </w:r>
    </w:p>
    <w:p w14:paraId="1F3AB295">
      <w:pPr>
        <w:pStyle w:val="8"/>
        <w:rPr>
          <w:rFonts w:ascii="宋体" w:cs="宋体"/>
          <w:color w:val="auto"/>
          <w:highlight w:val="none"/>
        </w:rPr>
      </w:pPr>
    </w:p>
    <w:p w14:paraId="76F8507C">
      <w:pPr>
        <w:pStyle w:val="9"/>
        <w:rPr>
          <w:rFonts w:ascii="宋体" w:hAnsi="宋体" w:eastAsia="宋体" w:cs="宋体"/>
          <w:color w:val="auto"/>
          <w:highlight w:val="none"/>
          <w:lang w:eastAsia="zh-CN"/>
        </w:rPr>
      </w:pPr>
    </w:p>
    <w:p w14:paraId="5D2A1B96">
      <w:pPr>
        <w:pStyle w:val="39"/>
        <w:spacing w:afterLines="0" w:line="360" w:lineRule="auto"/>
        <w:rPr>
          <w:rFonts w:ascii="宋体" w:hAnsi="宋体" w:eastAsia="宋体" w:cs="宋体"/>
          <w:color w:val="auto"/>
          <w:highlight w:val="none"/>
        </w:rPr>
      </w:pPr>
      <w:r>
        <w:rPr>
          <w:rFonts w:hint="eastAsia" w:ascii="宋体" w:hAnsi="宋体" w:eastAsia="宋体" w:cs="宋体"/>
          <w:color w:val="auto"/>
          <w:highlight w:val="none"/>
        </w:rPr>
        <w:t>第一章</w:t>
      </w:r>
      <w:r>
        <w:rPr>
          <w:rFonts w:ascii="宋体" w:hAnsi="宋体" w:eastAsia="宋体" w:cs="宋体"/>
          <w:color w:val="auto"/>
          <w:highlight w:val="none"/>
        </w:rPr>
        <w:t xml:space="preserve">  </w:t>
      </w:r>
      <w:bookmarkStart w:id="12" w:name="OLE_LINK1"/>
      <w:r>
        <w:rPr>
          <w:rFonts w:hint="eastAsia" w:ascii="宋体" w:hAnsi="宋体" w:eastAsia="宋体" w:cs="宋体"/>
          <w:color w:val="auto"/>
          <w:highlight w:val="none"/>
        </w:rPr>
        <w:t>招标公告</w:t>
      </w:r>
      <w:bookmarkEnd w:id="0"/>
      <w:bookmarkEnd w:id="1"/>
      <w:bookmarkEnd w:id="2"/>
    </w:p>
    <w:bookmarkEnd w:id="3"/>
    <w:bookmarkEnd w:id="4"/>
    <w:bookmarkEnd w:id="5"/>
    <w:bookmarkEnd w:id="6"/>
    <w:bookmarkEnd w:id="7"/>
    <w:bookmarkEnd w:id="8"/>
    <w:bookmarkEnd w:id="9"/>
    <w:bookmarkEnd w:id="10"/>
    <w:bookmarkEnd w:id="11"/>
    <w:bookmarkEnd w:id="12"/>
    <w:p w14:paraId="6E7E93E6">
      <w:pPr>
        <w:snapToGrid w:val="0"/>
        <w:spacing w:line="400" w:lineRule="exact"/>
        <w:ind w:firstLine="480" w:firstLineChars="200"/>
        <w:rPr>
          <w:rFonts w:ascii="宋体" w:cs="宋体"/>
          <w:bCs/>
          <w:color w:val="auto"/>
          <w:sz w:val="24"/>
          <w:szCs w:val="24"/>
          <w:highlight w:val="none"/>
        </w:rPr>
      </w:pPr>
      <w:bookmarkStart w:id="13" w:name="_Toc12094"/>
      <w:r>
        <w:rPr>
          <w:rFonts w:hint="eastAsia" w:ascii="宋体" w:hAnsi="宋体" w:cs="宋体"/>
          <w:bCs/>
          <w:color w:val="auto"/>
          <w:sz w:val="24"/>
          <w:szCs w:val="24"/>
          <w:highlight w:val="none"/>
        </w:rPr>
        <w:t>项目概况</w:t>
      </w:r>
    </w:p>
    <w:p w14:paraId="155FDFD9">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u w:val="single"/>
          <w:lang w:eastAsia="zh-CN"/>
        </w:rPr>
        <w:t>如东经济开发区表面处理中心安全环保及资产管理系统项目</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招标项目的潜在投标人应在如东县限额交易网获取招标文件，并于</w:t>
      </w:r>
      <w:r>
        <w:rPr>
          <w:rFonts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点</w:t>
      </w:r>
      <w:r>
        <w:rPr>
          <w:rFonts w:hint="eastAsia" w:ascii="宋体" w:cs="宋体"/>
          <w:bCs/>
          <w:color w:val="auto"/>
          <w:sz w:val="24"/>
          <w:szCs w:val="24"/>
          <w:highlight w:val="none"/>
          <w:lang w:val="en-US" w:eastAsia="zh-CN"/>
        </w:rPr>
        <w:t>0</w:t>
      </w:r>
      <w:r>
        <w:rPr>
          <w:rFonts w:ascii="宋体" w:cs="宋体"/>
          <w:bCs/>
          <w:color w:val="auto"/>
          <w:sz w:val="24"/>
          <w:szCs w:val="24"/>
          <w:highlight w:val="none"/>
        </w:rPr>
        <w:t>0</w:t>
      </w:r>
      <w:r>
        <w:rPr>
          <w:rFonts w:hint="eastAsia" w:ascii="宋体" w:hAnsi="宋体" w:cs="宋体"/>
          <w:bCs/>
          <w:color w:val="auto"/>
          <w:sz w:val="24"/>
          <w:szCs w:val="24"/>
          <w:highlight w:val="none"/>
        </w:rPr>
        <w:t>分（北京时间）前递交投标文件。</w:t>
      </w:r>
    </w:p>
    <w:p w14:paraId="4CD367EF">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一、项目基本情况</w:t>
      </w:r>
    </w:p>
    <w:p w14:paraId="720904D0">
      <w:pPr>
        <w:snapToGrid w:val="0"/>
        <w:spacing w:line="400" w:lineRule="exact"/>
        <w:ind w:firstLine="480" w:firstLineChars="200"/>
        <w:rPr>
          <w:rFonts w:hint="eastAsia" w:ascii="宋体" w:cs="宋体"/>
          <w:bCs/>
          <w:color w:val="auto"/>
          <w:sz w:val="24"/>
          <w:szCs w:val="24"/>
          <w:highlight w:val="none"/>
        </w:rPr>
      </w:pPr>
      <w:r>
        <w:rPr>
          <w:rFonts w:hint="eastAsia" w:ascii="宋体" w:hAnsi="宋体" w:cs="宋体"/>
          <w:bCs/>
          <w:color w:val="auto"/>
          <w:sz w:val="24"/>
          <w:szCs w:val="24"/>
          <w:highlight w:val="none"/>
        </w:rPr>
        <w:t>项目编号：KFQ202501000101</w:t>
      </w:r>
    </w:p>
    <w:p w14:paraId="7D698277">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项目名称：</w:t>
      </w:r>
      <w:r>
        <w:rPr>
          <w:rFonts w:hint="eastAsia" w:ascii="宋体" w:hAnsi="宋体" w:cs="宋体"/>
          <w:bCs/>
          <w:color w:val="auto"/>
          <w:sz w:val="24"/>
          <w:szCs w:val="24"/>
          <w:highlight w:val="none"/>
          <w:lang w:eastAsia="zh-CN"/>
        </w:rPr>
        <w:t>如东经济开发区表面处理中心安全环保及资产管理系统项目</w:t>
      </w:r>
      <w:r>
        <w:rPr>
          <w:rFonts w:ascii="宋体" w:hAnsi="宋体" w:cs="宋体"/>
          <w:bCs/>
          <w:color w:val="auto"/>
          <w:sz w:val="24"/>
          <w:szCs w:val="24"/>
          <w:highlight w:val="none"/>
        </w:rPr>
        <w:t xml:space="preserve"> </w:t>
      </w:r>
    </w:p>
    <w:p w14:paraId="5C180DEC">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预算金额：</w:t>
      </w:r>
      <w:r>
        <w:rPr>
          <w:rFonts w:hint="eastAsia" w:ascii="宋体" w:hAnsi="宋体" w:cs="宋体"/>
          <w:bCs/>
          <w:color w:val="auto"/>
          <w:sz w:val="24"/>
          <w:szCs w:val="24"/>
          <w:highlight w:val="none"/>
          <w:u w:val="single"/>
          <w:lang w:val="en-US" w:eastAsia="zh-CN"/>
        </w:rPr>
        <w:t xml:space="preserve"> 409</w:t>
      </w:r>
      <w:r>
        <w:rPr>
          <w:rFonts w:hint="eastAsia" w:ascii="宋体" w:hAnsi="宋体" w:cs="宋体"/>
          <w:bCs/>
          <w:color w:val="auto"/>
          <w:sz w:val="24"/>
          <w:szCs w:val="24"/>
          <w:highlight w:val="none"/>
          <w:u w:val="single"/>
        </w:rPr>
        <w:t>万元。最终报价超过采购预算的为无效投标。</w:t>
      </w:r>
    </w:p>
    <w:p w14:paraId="2D5B50A4">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采购需求：</w:t>
      </w:r>
      <w:r>
        <w:rPr>
          <w:rFonts w:hint="eastAsia" w:ascii="宋体" w:hAnsi="宋体" w:cs="宋体"/>
          <w:bCs/>
          <w:color w:val="auto"/>
          <w:sz w:val="24"/>
          <w:szCs w:val="24"/>
          <w:highlight w:val="none"/>
          <w:lang w:eastAsia="zh-CN"/>
        </w:rPr>
        <w:t>如东经济开发区表面处理中心安全环保及资产管理系统项目</w:t>
      </w:r>
      <w:r>
        <w:rPr>
          <w:rFonts w:hint="eastAsia" w:ascii="宋体" w:hAnsi="宋体" w:cs="宋体"/>
          <w:bCs/>
          <w:color w:val="auto"/>
          <w:sz w:val="24"/>
          <w:szCs w:val="24"/>
          <w:highlight w:val="none"/>
        </w:rPr>
        <w:t>采购具体要求详见项目需求。</w:t>
      </w:r>
    </w:p>
    <w:p w14:paraId="2640D3DB">
      <w:pPr>
        <w:snapToGrid w:val="0"/>
        <w:spacing w:line="400" w:lineRule="exact"/>
        <w:ind w:firstLine="480" w:firstLineChars="200"/>
        <w:rPr>
          <w:rFonts w:hint="eastAsia"/>
          <w:color w:val="auto"/>
          <w:sz w:val="24"/>
          <w:szCs w:val="24"/>
          <w:highlight w:val="none"/>
        </w:rPr>
      </w:pPr>
      <w:r>
        <w:rPr>
          <w:rFonts w:hint="eastAsia" w:ascii="宋体" w:hAnsi="宋体" w:cs="宋体"/>
          <w:bCs/>
          <w:color w:val="auto"/>
          <w:sz w:val="24"/>
          <w:szCs w:val="24"/>
          <w:highlight w:val="none"/>
          <w:lang w:val="en-US" w:eastAsia="zh-CN"/>
        </w:rPr>
        <w:t>工期要求</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u w:val="single"/>
          <w:lang w:val="en-US" w:eastAsia="zh-CN"/>
        </w:rPr>
        <w:t>合同签订后</w:t>
      </w:r>
      <w:r>
        <w:rPr>
          <w:rFonts w:hint="eastAsia"/>
          <w:color w:val="auto"/>
          <w:sz w:val="24"/>
          <w:szCs w:val="24"/>
          <w:highlight w:val="none"/>
          <w:u w:val="single"/>
          <w:lang w:val="en-US" w:eastAsia="zh-CN"/>
        </w:rPr>
        <w:t>4个月内完成</w:t>
      </w:r>
      <w:r>
        <w:rPr>
          <w:rFonts w:hint="eastAsia"/>
          <w:color w:val="auto"/>
          <w:sz w:val="24"/>
          <w:szCs w:val="24"/>
          <w:highlight w:val="none"/>
          <w:u w:val="single"/>
        </w:rPr>
        <w:t>。</w:t>
      </w:r>
    </w:p>
    <w:p w14:paraId="432B26D1">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本项目</w:t>
      </w:r>
      <w:r>
        <w:rPr>
          <w:rFonts w:hint="eastAsia" w:ascii="宋体" w:hAnsi="宋体" w:cs="宋体"/>
          <w:bCs/>
          <w:color w:val="auto"/>
          <w:sz w:val="24"/>
          <w:szCs w:val="24"/>
          <w:highlight w:val="none"/>
          <w:u w:val="single"/>
        </w:rPr>
        <w:t>不接受</w:t>
      </w:r>
      <w:r>
        <w:rPr>
          <w:rFonts w:hint="eastAsia" w:ascii="宋体" w:hAnsi="宋体" w:cs="宋体"/>
          <w:bCs/>
          <w:color w:val="auto"/>
          <w:sz w:val="24"/>
          <w:szCs w:val="24"/>
          <w:highlight w:val="none"/>
        </w:rPr>
        <w:t>联合体投标。</w:t>
      </w:r>
    </w:p>
    <w:p w14:paraId="56780C48">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二、</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人的资格要求：</w:t>
      </w:r>
    </w:p>
    <w:p w14:paraId="679F4F81">
      <w:pPr>
        <w:pStyle w:val="8"/>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满足《中华人民共和国政府采购法》第二十二条规定；</w:t>
      </w:r>
    </w:p>
    <w:p w14:paraId="0892B6CA">
      <w:pPr>
        <w:pStyle w:val="8"/>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2.</w:t>
      </w:r>
      <w:r>
        <w:rPr>
          <w:rFonts w:hint="eastAsia" w:ascii="宋体" w:hAnsi="宋体" w:cs="宋体"/>
          <w:bCs/>
          <w:color w:val="auto"/>
          <w:sz w:val="24"/>
          <w:szCs w:val="24"/>
          <w:highlight w:val="none"/>
        </w:rPr>
        <w:t>未被“信用中国”网站列入失信被执行人、重大税收违法案件当事人名单、政府采购严重失信行为记录名单；</w:t>
      </w:r>
    </w:p>
    <w:p w14:paraId="3173FA9B">
      <w:pPr>
        <w:ind w:firstLine="480"/>
        <w:rPr>
          <w:rFonts w:hint="default" w:ascii="宋体" w:eastAsia="宋体" w:cs="宋体"/>
          <w:bCs/>
          <w:color w:val="auto"/>
          <w:sz w:val="24"/>
          <w:szCs w:val="24"/>
          <w:highlight w:val="none"/>
          <w:lang w:val="en-US" w:eastAsia="zh-CN"/>
        </w:rPr>
      </w:pPr>
      <w:r>
        <w:rPr>
          <w:rFonts w:ascii="宋体" w:hAnsi="宋体" w:cs="宋体"/>
          <w:bCs/>
          <w:color w:val="auto"/>
          <w:sz w:val="24"/>
          <w:szCs w:val="24"/>
          <w:highlight w:val="none"/>
        </w:rPr>
        <w:t>3.</w:t>
      </w:r>
      <w:r>
        <w:rPr>
          <w:rFonts w:hint="eastAsia" w:ascii="宋体" w:hAnsi="宋体" w:cs="宋体"/>
          <w:bCs/>
          <w:color w:val="auto"/>
          <w:sz w:val="24"/>
          <w:szCs w:val="24"/>
          <w:highlight w:val="none"/>
        </w:rPr>
        <w:t>本项目的特定资格要求：</w:t>
      </w:r>
      <w:r>
        <w:rPr>
          <w:rFonts w:hint="eastAsia" w:ascii="宋体" w:hAnsi="宋体" w:cs="宋体"/>
          <w:bCs/>
          <w:color w:val="auto"/>
          <w:sz w:val="24"/>
          <w:szCs w:val="24"/>
          <w:highlight w:val="none"/>
          <w:lang w:val="en-US" w:eastAsia="zh-CN"/>
        </w:rPr>
        <w:t>投标人自2021年1月1日以来（以合同签订时间为准）承担过类似项目业绩。</w:t>
      </w:r>
    </w:p>
    <w:p w14:paraId="228CE83E">
      <w:pPr>
        <w:pStyle w:val="8"/>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4.</w:t>
      </w:r>
      <w:r>
        <w:rPr>
          <w:rFonts w:hint="eastAsia" w:ascii="宋体" w:hAnsi="宋体" w:cs="宋体"/>
          <w:bCs/>
          <w:color w:val="auto"/>
          <w:sz w:val="24"/>
          <w:szCs w:val="24"/>
          <w:highlight w:val="none"/>
        </w:rPr>
        <w:t>落实政府采购政策需满足的资格要求：无。</w:t>
      </w:r>
    </w:p>
    <w:p w14:paraId="25DEB71F">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三、获取招标文件</w:t>
      </w:r>
    </w:p>
    <w:p w14:paraId="215B0213">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时间：</w:t>
      </w:r>
      <w:r>
        <w:rPr>
          <w:rFonts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日至</w:t>
      </w:r>
      <w:r>
        <w:rPr>
          <w:rFonts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日。</w:t>
      </w:r>
    </w:p>
    <w:p w14:paraId="764AC1B0">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地点：</w:t>
      </w:r>
      <w:r>
        <w:rPr>
          <w:rFonts w:hint="eastAsia" w:ascii="宋体" w:hAnsi="宋体" w:cs="宋体"/>
          <w:color w:val="auto"/>
          <w:sz w:val="24"/>
          <w:szCs w:val="24"/>
          <w:highlight w:val="none"/>
        </w:rPr>
        <w:t>如东县限额交易网或如东县区镇限额电子招投标平台。</w:t>
      </w:r>
    </w:p>
    <w:p w14:paraId="0F003825">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方式：</w:t>
      </w:r>
      <w:r>
        <w:rPr>
          <w:rFonts w:hint="eastAsia" w:ascii="宋体" w:hAnsi="宋体" w:cs="宋体"/>
          <w:color w:val="auto"/>
          <w:sz w:val="24"/>
          <w:szCs w:val="24"/>
          <w:highlight w:val="none"/>
        </w:rPr>
        <w:t>由各投标人在“如东县限额交易网”、“如东县区镇限额电子招投标平台”自行下载。</w:t>
      </w:r>
    </w:p>
    <w:p w14:paraId="7CB96C95">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四、提交投标文件截止时间、开标时间和地点</w:t>
      </w:r>
    </w:p>
    <w:p w14:paraId="60C63B13">
      <w:pPr>
        <w:snapToGrid w:val="0"/>
        <w:spacing w:line="400" w:lineRule="exact"/>
        <w:ind w:firstLine="480" w:firstLineChars="200"/>
        <w:rPr>
          <w:rFonts w:ascii="宋体" w:cs="宋体"/>
          <w:bCs/>
          <w:i/>
          <w:color w:val="auto"/>
          <w:sz w:val="24"/>
          <w:szCs w:val="24"/>
          <w:highlight w:val="none"/>
          <w:u w:val="single"/>
        </w:rPr>
      </w:pPr>
      <w:r>
        <w:rPr>
          <w:rFonts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 xml:space="preserve"> 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val="en-US" w:eastAsia="zh-CN"/>
        </w:rPr>
        <w:t>上</w:t>
      </w:r>
      <w:r>
        <w:rPr>
          <w:rFonts w:hint="eastAsia" w:ascii="宋体" w:hAnsi="宋体" w:cs="宋体"/>
          <w:bCs/>
          <w:color w:val="auto"/>
          <w:sz w:val="24"/>
          <w:szCs w:val="24"/>
          <w:highlight w:val="none"/>
        </w:rPr>
        <w:t>午</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点</w:t>
      </w:r>
      <w:r>
        <w:rPr>
          <w:rFonts w:hint="eastAsia" w:ascii="宋体" w:cs="宋体"/>
          <w:bCs/>
          <w:color w:val="auto"/>
          <w:sz w:val="24"/>
          <w:szCs w:val="24"/>
          <w:highlight w:val="none"/>
          <w:lang w:val="en-US" w:eastAsia="zh-CN"/>
        </w:rPr>
        <w:t>00</w:t>
      </w:r>
      <w:r>
        <w:rPr>
          <w:rFonts w:hint="eastAsia" w:ascii="宋体" w:hAnsi="宋体" w:cs="宋体"/>
          <w:bCs/>
          <w:color w:val="auto"/>
          <w:sz w:val="24"/>
          <w:szCs w:val="24"/>
          <w:highlight w:val="none"/>
        </w:rPr>
        <w:t>分（北京时间）</w:t>
      </w:r>
    </w:p>
    <w:p w14:paraId="05D82FF2">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地点：本项目采用不见面招投标，开标当日，投标人不必抵达开标现场，仅需在任意地点通过“如东县区镇限额电子招投标平台</w:t>
      </w:r>
      <w:r>
        <w:rPr>
          <w:rFonts w:ascii="宋体" w:cs="宋体"/>
          <w:bCs/>
          <w:color w:val="auto"/>
          <w:sz w:val="24"/>
          <w:szCs w:val="24"/>
          <w:highlight w:val="none"/>
        </w:rPr>
        <w:t>-</w:t>
      </w:r>
      <w:r>
        <w:rPr>
          <w:rFonts w:hint="eastAsia" w:ascii="宋体" w:hAnsi="宋体" w:cs="宋体"/>
          <w:bCs/>
          <w:color w:val="auto"/>
          <w:sz w:val="24"/>
          <w:szCs w:val="24"/>
          <w:highlight w:val="none"/>
        </w:rPr>
        <w:t>项目投标方”参加开标会议。</w:t>
      </w:r>
    </w:p>
    <w:p w14:paraId="74737FA5">
      <w:pPr>
        <w:snapToGrid w:val="0"/>
        <w:spacing w:line="400" w:lineRule="exact"/>
        <w:ind w:firstLine="480" w:firstLineChars="200"/>
        <w:rPr>
          <w:rFonts w:ascii="宋体" w:cs="宋体"/>
          <w:bCs/>
          <w:color w:val="auto"/>
          <w:sz w:val="24"/>
          <w:szCs w:val="24"/>
          <w:highlight w:val="none"/>
        </w:rPr>
      </w:pPr>
      <w:bookmarkStart w:id="14" w:name="_Toc19922"/>
      <w:r>
        <w:rPr>
          <w:rFonts w:hint="eastAsia" w:ascii="宋体" w:hAnsi="宋体" w:cs="宋体"/>
          <w:bCs/>
          <w:color w:val="auto"/>
          <w:sz w:val="24"/>
          <w:szCs w:val="24"/>
          <w:highlight w:val="none"/>
        </w:rPr>
        <w:t>五、开启</w:t>
      </w:r>
      <w:bookmarkEnd w:id="14"/>
    </w:p>
    <w:p w14:paraId="55C90600">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时间：</w:t>
      </w:r>
      <w:r>
        <w:rPr>
          <w:rFonts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val="en-US" w:eastAsia="zh-CN"/>
        </w:rPr>
        <w:t>上</w:t>
      </w:r>
      <w:r>
        <w:rPr>
          <w:rFonts w:hint="eastAsia" w:ascii="宋体" w:hAnsi="宋体" w:cs="宋体"/>
          <w:bCs/>
          <w:color w:val="auto"/>
          <w:sz w:val="24"/>
          <w:szCs w:val="24"/>
          <w:highlight w:val="none"/>
        </w:rPr>
        <w:t>午</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时</w:t>
      </w:r>
      <w:r>
        <w:rPr>
          <w:rFonts w:hint="eastAsia" w:ascii="宋体" w:cs="宋体"/>
          <w:bCs/>
          <w:color w:val="auto"/>
          <w:sz w:val="24"/>
          <w:szCs w:val="24"/>
          <w:highlight w:val="none"/>
          <w:lang w:val="en-US" w:eastAsia="zh-CN"/>
        </w:rPr>
        <w:t>00</w:t>
      </w:r>
      <w:r>
        <w:rPr>
          <w:rFonts w:hint="eastAsia" w:ascii="宋体" w:hAnsi="宋体" w:cs="宋体"/>
          <w:bCs/>
          <w:color w:val="auto"/>
          <w:sz w:val="24"/>
          <w:szCs w:val="24"/>
          <w:highlight w:val="none"/>
        </w:rPr>
        <w:t>分（北京时间）</w:t>
      </w:r>
    </w:p>
    <w:p w14:paraId="384433EF">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地点：如东县区镇限额电子招投标平台</w:t>
      </w:r>
    </w:p>
    <w:p w14:paraId="6BC6EDD4">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六、公告期限</w:t>
      </w:r>
    </w:p>
    <w:p w14:paraId="35C91B35">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自本公告发布之日起</w:t>
      </w:r>
      <w:r>
        <w:rPr>
          <w:rFonts w:ascii="宋体" w:hAnsi="宋体" w:cs="宋体"/>
          <w:bCs/>
          <w:color w:val="auto"/>
          <w:sz w:val="24"/>
          <w:szCs w:val="24"/>
          <w:highlight w:val="none"/>
        </w:rPr>
        <w:t>5</w:t>
      </w:r>
      <w:r>
        <w:rPr>
          <w:rFonts w:hint="eastAsia" w:ascii="宋体" w:hAnsi="宋体" w:cs="宋体"/>
          <w:bCs/>
          <w:color w:val="auto"/>
          <w:sz w:val="24"/>
          <w:szCs w:val="24"/>
          <w:highlight w:val="none"/>
        </w:rPr>
        <w:t>个工作日。</w:t>
      </w:r>
    </w:p>
    <w:p w14:paraId="518ADF86">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七、其他补充事宜</w:t>
      </w:r>
    </w:p>
    <w:p w14:paraId="039F30F7">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7.1</w:t>
      </w:r>
      <w:r>
        <w:rPr>
          <w:rFonts w:hint="eastAsia" w:ascii="宋体" w:hAnsi="宋体" w:cs="宋体"/>
          <w:bCs/>
          <w:color w:val="auto"/>
          <w:sz w:val="24"/>
          <w:szCs w:val="24"/>
          <w:highlight w:val="none"/>
        </w:rPr>
        <w:t>本项目采用不见面招投标，开标当日，投标人不必抵达开标现场，仅需在任意地点通过“如东县区镇限额电子招投标平台</w:t>
      </w:r>
      <w:r>
        <w:rPr>
          <w:rFonts w:ascii="宋体" w:cs="宋体"/>
          <w:bCs/>
          <w:color w:val="auto"/>
          <w:sz w:val="24"/>
          <w:szCs w:val="24"/>
          <w:highlight w:val="none"/>
        </w:rPr>
        <w:t>-</w:t>
      </w:r>
      <w:r>
        <w:rPr>
          <w:rFonts w:hint="eastAsia" w:ascii="宋体" w:hAnsi="宋体" w:cs="宋体"/>
          <w:bCs/>
          <w:color w:val="auto"/>
          <w:sz w:val="24"/>
          <w:szCs w:val="24"/>
          <w:highlight w:val="none"/>
        </w:rPr>
        <w:t>项目投标方”参加开标会议（不见面开标的系统网址见附件）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47AAB4FF">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7.2</w:t>
      </w:r>
      <w:r>
        <w:rPr>
          <w:rFonts w:hint="eastAsia" w:ascii="宋体" w:hAnsi="宋体" w:cs="宋体"/>
          <w:bCs/>
          <w:color w:val="auto"/>
          <w:sz w:val="24"/>
          <w:szCs w:val="24"/>
          <w:highlight w:val="none"/>
        </w:rPr>
        <w:t>解密时间：投标人解密限定在采购人确定解密时间后</w:t>
      </w:r>
      <w:r>
        <w:rPr>
          <w:rFonts w:hint="eastAsia" w:ascii="宋体" w:hAnsi="宋体" w:cs="宋体"/>
          <w:b/>
          <w:color w:val="auto"/>
          <w:sz w:val="24"/>
          <w:szCs w:val="24"/>
          <w:highlight w:val="none"/>
        </w:rPr>
        <w:t>半小时</w:t>
      </w:r>
      <w:r>
        <w:rPr>
          <w:rFonts w:hint="eastAsia" w:ascii="宋体" w:hAnsi="宋体" w:cs="宋体"/>
          <w:bCs/>
          <w:color w:val="auto"/>
          <w:sz w:val="24"/>
          <w:szCs w:val="24"/>
          <w:highlight w:val="none"/>
        </w:rPr>
        <w:t>内完成（如因投标人个人原因，未在限定时间内完成解密的，将退回其投标文件，不得再参加本项目的投标）。（友情提醒：请各投标人在投标之前熟悉操作手册，及时安装好相关软件系统，并做好电脑环境检查，以免在投标时造成操作失误等现象无法投标</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w:t>
      </w:r>
    </w:p>
    <w:p w14:paraId="0FAC435C">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公共资源交易平台技术服务联系电话：</w:t>
      </w:r>
      <w:r>
        <w:rPr>
          <w:rFonts w:ascii="宋体" w:hAnsi="宋体" w:cs="宋体"/>
          <w:bCs/>
          <w:color w:val="auto"/>
          <w:sz w:val="24"/>
          <w:szCs w:val="24"/>
          <w:highlight w:val="none"/>
        </w:rPr>
        <w:t>84800088</w:t>
      </w:r>
      <w:r>
        <w:rPr>
          <w:rFonts w:hint="eastAsia" w:ascii="宋体" w:hAnsi="宋体" w:cs="宋体"/>
          <w:bCs/>
          <w:color w:val="auto"/>
          <w:sz w:val="24"/>
          <w:szCs w:val="24"/>
          <w:highlight w:val="none"/>
        </w:rPr>
        <w:t>。</w:t>
      </w:r>
    </w:p>
    <w:p w14:paraId="7C8AE646">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7.3</w:t>
      </w:r>
      <w:r>
        <w:rPr>
          <w:rFonts w:hint="eastAsia" w:ascii="宋体" w:hAnsi="宋体" w:cs="宋体"/>
          <w:bCs/>
          <w:color w:val="auto"/>
          <w:sz w:val="24"/>
          <w:szCs w:val="24"/>
          <w:highlight w:val="none"/>
        </w:rPr>
        <w:t>本项目采购文件及相关招标资料必须自行登录如东县区镇限额电子招投标平台的项目投标方业务系统进行网上报名（即下载本项目采购文件及相关招标资料），否则拒收投标文件。</w:t>
      </w:r>
    </w:p>
    <w:p w14:paraId="1D386F24">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7.4</w:t>
      </w:r>
      <w:r>
        <w:rPr>
          <w:rFonts w:hint="eastAsia" w:ascii="宋体" w:hAnsi="宋体" w:cs="宋体"/>
          <w:bCs/>
          <w:color w:val="auto"/>
          <w:sz w:val="24"/>
          <w:szCs w:val="24"/>
          <w:highlight w:val="none"/>
        </w:rPr>
        <w:t>本项目投标时不需要提供纸质投标文件。中标单位在确定中标后，必须提供叁份使用系统打印出来（加盖公章）的完整的投标文件交招标代理（投标文件份数：正本壹份，副本贰份，</w:t>
      </w:r>
      <w:r>
        <w:rPr>
          <w:rFonts w:ascii="宋体" w:hAnsi="宋体" w:cs="宋体"/>
          <w:bCs/>
          <w:color w:val="auto"/>
          <w:sz w:val="24"/>
          <w:szCs w:val="24"/>
          <w:highlight w:val="none"/>
        </w:rPr>
        <w:t>PDF</w:t>
      </w:r>
      <w:r>
        <w:rPr>
          <w:rFonts w:hint="eastAsia" w:ascii="宋体" w:hAnsi="宋体" w:cs="宋体"/>
          <w:bCs/>
          <w:color w:val="auto"/>
          <w:sz w:val="24"/>
          <w:szCs w:val="24"/>
          <w:highlight w:val="none"/>
        </w:rPr>
        <w:t>电子档壹份），若未在规定时间内提交纸质投标文件的，将按招标文件“</w:t>
      </w:r>
      <w:r>
        <w:rPr>
          <w:rFonts w:ascii="宋体" w:hAnsi="宋体" w:cs="宋体"/>
          <w:bCs/>
          <w:color w:val="auto"/>
          <w:sz w:val="24"/>
          <w:szCs w:val="24"/>
          <w:highlight w:val="none"/>
        </w:rPr>
        <w:t>27</w:t>
      </w:r>
      <w:r>
        <w:rPr>
          <w:rFonts w:hint="eastAsia" w:ascii="宋体" w:hAnsi="宋体" w:cs="宋体"/>
          <w:bCs/>
          <w:color w:val="auto"/>
          <w:sz w:val="24"/>
          <w:szCs w:val="24"/>
          <w:highlight w:val="none"/>
        </w:rPr>
        <w:t>．无效投标条款和废标条款”作无效标处置。</w:t>
      </w:r>
    </w:p>
    <w:p w14:paraId="41483B7C">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7.5</w:t>
      </w:r>
      <w:r>
        <w:rPr>
          <w:rFonts w:hint="eastAsia" w:ascii="宋体" w:hAnsi="宋体" w:cs="宋体"/>
          <w:bCs/>
          <w:color w:val="auto"/>
          <w:sz w:val="24"/>
          <w:szCs w:val="24"/>
          <w:highlight w:val="none"/>
        </w:rPr>
        <w:t>本次投标保证金，采购文件中涉及投标保证金的事项，均按免收投标保证金执行。</w:t>
      </w:r>
    </w:p>
    <w:p w14:paraId="0E3EE600">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7.6</w:t>
      </w:r>
      <w:r>
        <w:rPr>
          <w:rFonts w:hint="eastAsia" w:ascii="宋体" w:hAnsi="宋体" w:cs="宋体"/>
          <w:bCs/>
          <w:color w:val="auto"/>
          <w:sz w:val="24"/>
          <w:szCs w:val="24"/>
          <w:highlight w:val="none"/>
        </w:rPr>
        <w:t>投标人如对本采购文件中的采购需求有疑问或不明之处，可与采购人联系。采购人对采购项目的采购需求有解释权。在采购过程中如出现投标人针对本项目采购需求提出质疑、疑问，由采购人负责并书面答复。</w:t>
      </w:r>
    </w:p>
    <w:p w14:paraId="526B785F">
      <w:pPr>
        <w:snapToGrid w:val="0"/>
        <w:spacing w:line="38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八、对本次招标提出询问，请按以下方式联系。</w:t>
      </w:r>
    </w:p>
    <w:p w14:paraId="3E648245">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采购人信息</w:t>
      </w:r>
    </w:p>
    <w:p w14:paraId="3ABC143B">
      <w:pPr>
        <w:snapToGrid w:val="0"/>
        <w:spacing w:line="400" w:lineRule="exact"/>
        <w:ind w:firstLine="480" w:firstLineChars="200"/>
        <w:rPr>
          <w:rFonts w:hint="eastAsia" w:ascii="宋体" w:eastAsia="宋体" w:cs="宋体"/>
          <w:bCs/>
          <w:color w:val="auto"/>
          <w:sz w:val="24"/>
          <w:szCs w:val="24"/>
          <w:highlight w:val="none"/>
          <w:lang w:eastAsia="zh-CN"/>
        </w:rPr>
      </w:pPr>
      <w:r>
        <w:rPr>
          <w:rFonts w:hint="eastAsia" w:ascii="宋体" w:hAnsi="宋体" w:cs="宋体"/>
          <w:bCs/>
          <w:color w:val="auto"/>
          <w:sz w:val="24"/>
          <w:szCs w:val="24"/>
          <w:highlight w:val="none"/>
        </w:rPr>
        <w:t>名称：</w:t>
      </w:r>
      <w:r>
        <w:rPr>
          <w:rFonts w:hint="eastAsia" w:ascii="宋体" w:hAnsi="宋体" w:cs="宋体"/>
          <w:bCs/>
          <w:color w:val="auto"/>
          <w:sz w:val="24"/>
          <w:szCs w:val="24"/>
          <w:highlight w:val="none"/>
          <w:lang w:eastAsia="zh-CN"/>
        </w:rPr>
        <w:t>如东开元环保科技有限公司</w:t>
      </w:r>
    </w:p>
    <w:p w14:paraId="3453E479">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地址：如东</w:t>
      </w:r>
      <w:r>
        <w:rPr>
          <w:rFonts w:hint="eastAsia" w:ascii="宋体" w:hAnsi="宋体" w:cs="宋体"/>
          <w:bCs/>
          <w:color w:val="auto"/>
          <w:sz w:val="24"/>
          <w:szCs w:val="24"/>
          <w:highlight w:val="none"/>
          <w:lang w:val="en-US" w:eastAsia="zh-CN"/>
        </w:rPr>
        <w:t>经济开发区</w:t>
      </w:r>
      <w:r>
        <w:rPr>
          <w:rFonts w:hint="eastAsia" w:ascii="宋体" w:hAnsi="宋体" w:cs="宋体"/>
          <w:bCs/>
          <w:color w:val="auto"/>
          <w:sz w:val="24"/>
          <w:szCs w:val="24"/>
          <w:highlight w:val="none"/>
        </w:rPr>
        <w:t>黄河路</w:t>
      </w:r>
      <w:r>
        <w:rPr>
          <w:rFonts w:ascii="宋体" w:hAnsi="宋体" w:cs="宋体"/>
          <w:bCs/>
          <w:color w:val="auto"/>
          <w:sz w:val="24"/>
          <w:szCs w:val="24"/>
          <w:highlight w:val="none"/>
        </w:rPr>
        <w:t>100</w:t>
      </w:r>
      <w:r>
        <w:rPr>
          <w:rFonts w:hint="eastAsia" w:ascii="宋体" w:hAnsi="宋体" w:cs="宋体"/>
          <w:bCs/>
          <w:color w:val="auto"/>
          <w:sz w:val="24"/>
          <w:szCs w:val="24"/>
          <w:highlight w:val="none"/>
        </w:rPr>
        <w:t>号</w:t>
      </w:r>
    </w:p>
    <w:p w14:paraId="16722B01">
      <w:pPr>
        <w:snapToGrid w:val="0"/>
        <w:spacing w:line="400" w:lineRule="exact"/>
        <w:ind w:firstLine="480" w:firstLineChars="200"/>
        <w:rPr>
          <w:rFonts w:hint="eastAsia" w:ascii="宋体" w:eastAsia="宋体" w:cs="宋体"/>
          <w:bCs/>
          <w:color w:val="auto"/>
          <w:sz w:val="24"/>
          <w:szCs w:val="24"/>
          <w:highlight w:val="none"/>
          <w:lang w:eastAsia="zh-CN"/>
        </w:rPr>
      </w:pPr>
      <w:r>
        <w:rPr>
          <w:rFonts w:hint="eastAsia" w:ascii="宋体" w:hAnsi="宋体" w:cs="宋体"/>
          <w:bCs/>
          <w:color w:val="auto"/>
          <w:sz w:val="24"/>
          <w:szCs w:val="24"/>
          <w:highlight w:val="none"/>
        </w:rPr>
        <w:t>联系人：</w:t>
      </w:r>
      <w:r>
        <w:rPr>
          <w:rFonts w:hint="eastAsia" w:ascii="宋体" w:hAnsi="宋体" w:cs="宋体"/>
          <w:bCs/>
          <w:color w:val="auto"/>
          <w:sz w:val="24"/>
          <w:szCs w:val="24"/>
          <w:highlight w:val="none"/>
          <w:lang w:val="en-US" w:eastAsia="zh-CN"/>
        </w:rPr>
        <w:t>肖凯</w:t>
      </w:r>
    </w:p>
    <w:p w14:paraId="7221ADF1">
      <w:pPr>
        <w:snapToGrid w:val="0"/>
        <w:spacing w:line="400" w:lineRule="exact"/>
        <w:ind w:firstLine="480" w:firstLineChars="200"/>
        <w:rPr>
          <w:rFonts w:hint="default" w:ascii="宋体" w:eastAsia="宋体" w:cs="宋体"/>
          <w:bCs/>
          <w:color w:val="auto"/>
          <w:sz w:val="24"/>
          <w:szCs w:val="24"/>
          <w:highlight w:val="none"/>
          <w:lang w:val="en-US" w:eastAsia="zh-CN"/>
        </w:rPr>
      </w:pPr>
      <w:r>
        <w:rPr>
          <w:rFonts w:hint="eastAsia" w:ascii="宋体" w:hAnsi="宋体" w:cs="宋体"/>
          <w:bCs/>
          <w:color w:val="auto"/>
          <w:sz w:val="24"/>
          <w:szCs w:val="24"/>
          <w:highlight w:val="none"/>
        </w:rPr>
        <w:t>联系方式：</w:t>
      </w:r>
      <w:r>
        <w:rPr>
          <w:rFonts w:hint="eastAsia" w:ascii="宋体" w:hAnsi="宋体" w:cs="宋体"/>
          <w:bCs/>
          <w:color w:val="auto"/>
          <w:sz w:val="24"/>
          <w:szCs w:val="24"/>
          <w:highlight w:val="none"/>
          <w:lang w:val="en-US" w:eastAsia="zh-CN"/>
        </w:rPr>
        <w:t>13951418765</w:t>
      </w:r>
    </w:p>
    <w:p w14:paraId="1E16E3E3">
      <w:pPr>
        <w:snapToGrid w:val="0"/>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2.</w:t>
      </w:r>
      <w:r>
        <w:rPr>
          <w:rFonts w:hint="eastAsia" w:ascii="宋体" w:hAnsi="宋体" w:cs="宋体"/>
          <w:bCs/>
          <w:color w:val="auto"/>
          <w:sz w:val="24"/>
          <w:szCs w:val="24"/>
          <w:highlight w:val="none"/>
        </w:rPr>
        <w:t>采购代理机构信息</w:t>
      </w:r>
    </w:p>
    <w:p w14:paraId="487F7F28">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名称：江苏建达全过程工程咨询有限公司</w:t>
      </w:r>
    </w:p>
    <w:p w14:paraId="39AA9FAD">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地址：海安市城东镇宁海南路</w:t>
      </w:r>
      <w:r>
        <w:rPr>
          <w:rFonts w:ascii="宋体" w:hAnsi="宋体" w:cs="宋体"/>
          <w:bCs/>
          <w:color w:val="auto"/>
          <w:sz w:val="24"/>
          <w:szCs w:val="24"/>
          <w:highlight w:val="none"/>
        </w:rPr>
        <w:t>195</w:t>
      </w:r>
      <w:r>
        <w:rPr>
          <w:rFonts w:hint="eastAsia" w:ascii="宋体" w:hAnsi="宋体" w:cs="宋体"/>
          <w:bCs/>
          <w:color w:val="auto"/>
          <w:sz w:val="24"/>
          <w:szCs w:val="24"/>
          <w:highlight w:val="none"/>
        </w:rPr>
        <w:t>号</w:t>
      </w:r>
      <w:r>
        <w:rPr>
          <w:rFonts w:ascii="宋体" w:hAnsi="宋体" w:cs="宋体"/>
          <w:bCs/>
          <w:color w:val="auto"/>
          <w:sz w:val="24"/>
          <w:szCs w:val="24"/>
          <w:highlight w:val="none"/>
        </w:rPr>
        <w:t>501</w:t>
      </w:r>
      <w:r>
        <w:rPr>
          <w:rFonts w:hint="eastAsia" w:ascii="宋体" w:hAnsi="宋体" w:cs="宋体"/>
          <w:bCs/>
          <w:color w:val="auto"/>
          <w:sz w:val="24"/>
          <w:szCs w:val="24"/>
          <w:highlight w:val="none"/>
        </w:rPr>
        <w:t>室</w:t>
      </w:r>
    </w:p>
    <w:p w14:paraId="50A0933F">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联系人：邱工</w:t>
      </w:r>
    </w:p>
    <w:p w14:paraId="0CF06576">
      <w:pPr>
        <w:snapToGrid w:val="0"/>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联系方式：</w:t>
      </w:r>
      <w:r>
        <w:rPr>
          <w:rFonts w:ascii="宋体" w:hAnsi="宋体" w:cs="宋体"/>
          <w:bCs/>
          <w:color w:val="auto"/>
          <w:sz w:val="24"/>
          <w:szCs w:val="24"/>
          <w:highlight w:val="none"/>
        </w:rPr>
        <w:t>13348098311</w:t>
      </w:r>
    </w:p>
    <w:p w14:paraId="7AFB1255">
      <w:pPr>
        <w:pStyle w:val="39"/>
        <w:spacing w:afterLines="0"/>
        <w:rPr>
          <w:rFonts w:ascii="宋体" w:hAnsi="宋体" w:eastAsia="宋体" w:cs="宋体"/>
          <w:color w:val="auto"/>
          <w:highlight w:val="none"/>
        </w:rPr>
      </w:pPr>
      <w:r>
        <w:rPr>
          <w:rFonts w:ascii="宋体" w:hAnsi="宋体" w:eastAsia="宋体" w:cs="宋体"/>
          <w:color w:val="auto"/>
          <w:highlight w:val="none"/>
        </w:rPr>
        <w:br w:type="page"/>
      </w:r>
      <w:r>
        <w:rPr>
          <w:rFonts w:hint="eastAsia" w:ascii="宋体" w:hAnsi="宋体" w:eastAsia="宋体" w:cs="宋体"/>
          <w:color w:val="auto"/>
          <w:highlight w:val="none"/>
        </w:rPr>
        <w:t>第二章</w:t>
      </w:r>
      <w:r>
        <w:rPr>
          <w:rFonts w:ascii="宋体" w:hAnsi="宋体" w:eastAsia="宋体" w:cs="宋体"/>
          <w:color w:val="auto"/>
          <w:highlight w:val="none"/>
        </w:rPr>
        <w:t xml:space="preserve">  </w:t>
      </w:r>
      <w:bookmarkStart w:id="15" w:name="_Toc20823274"/>
      <w:bookmarkStart w:id="16" w:name="_Toc513029202"/>
      <w:bookmarkStart w:id="17" w:name="_Toc120614213"/>
      <w:bookmarkStart w:id="18" w:name="_Toc16938518"/>
      <w:r>
        <w:rPr>
          <w:rFonts w:hint="eastAsia" w:ascii="宋体" w:hAnsi="宋体" w:eastAsia="宋体" w:cs="宋体"/>
          <w:color w:val="auto"/>
          <w:highlight w:val="none"/>
        </w:rPr>
        <w:t>投标人须知</w:t>
      </w:r>
      <w:bookmarkEnd w:id="13"/>
      <w:bookmarkEnd w:id="15"/>
      <w:bookmarkEnd w:id="16"/>
      <w:bookmarkEnd w:id="17"/>
      <w:bookmarkEnd w:id="18"/>
      <w:bookmarkStart w:id="19" w:name="_Toc16938553"/>
      <w:bookmarkStart w:id="20" w:name="_Toc20823309"/>
      <w:bookmarkStart w:id="21" w:name="_Toc513029237"/>
    </w:p>
    <w:p w14:paraId="09D4370D">
      <w:pPr>
        <w:pStyle w:val="40"/>
        <w:tabs>
          <w:tab w:val="clear" w:pos="720"/>
        </w:tabs>
        <w:snapToGrid w:val="0"/>
        <w:spacing w:line="400" w:lineRule="exact"/>
        <w:ind w:left="0" w:firstLine="482" w:firstLineChars="200"/>
        <w:rPr>
          <w:rFonts w:ascii="宋体" w:cs="宋体"/>
          <w:color w:val="auto"/>
          <w:sz w:val="24"/>
          <w:szCs w:val="24"/>
          <w:highlight w:val="none"/>
        </w:rPr>
      </w:pPr>
      <w:bookmarkStart w:id="22" w:name="_Toc120614214"/>
      <w:bookmarkStart w:id="23" w:name="_Toc335123861"/>
      <w:bookmarkStart w:id="24" w:name="_Toc16938519"/>
      <w:bookmarkStart w:id="25" w:name="_Toc513029203"/>
      <w:bookmarkStart w:id="26" w:name="_Toc20823275"/>
      <w:r>
        <w:rPr>
          <w:rFonts w:hint="eastAsia" w:ascii="宋体" w:hAnsi="宋体" w:cs="宋体"/>
          <w:color w:val="auto"/>
          <w:sz w:val="24"/>
          <w:szCs w:val="24"/>
          <w:highlight w:val="none"/>
        </w:rPr>
        <w:t>一、总则</w:t>
      </w:r>
    </w:p>
    <w:p w14:paraId="2E2BED03">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27" w:name="_Toc458694821"/>
      <w:bookmarkStart w:id="28" w:name="_Toc513029204"/>
      <w:bookmarkStart w:id="29" w:name="_Toc20823276"/>
      <w:bookmarkStart w:id="30" w:name="_Toc16938520"/>
      <w:r>
        <w:rPr>
          <w:rFonts w:ascii="宋体" w:hAnsi="宋体" w:eastAsia="宋体" w:cs="宋体"/>
          <w:b w:val="0"/>
          <w:bCs w:val="0"/>
          <w:color w:val="auto"/>
          <w:sz w:val="24"/>
          <w:szCs w:val="24"/>
          <w:highlight w:val="none"/>
        </w:rPr>
        <w:t>1</w:t>
      </w:r>
      <w:bookmarkEnd w:id="27"/>
      <w:r>
        <w:rPr>
          <w:rFonts w:hint="eastAsia" w:ascii="宋体" w:hAnsi="宋体" w:eastAsia="宋体" w:cs="宋体"/>
          <w:b w:val="0"/>
          <w:bCs w:val="0"/>
          <w:color w:val="auto"/>
          <w:sz w:val="24"/>
          <w:szCs w:val="24"/>
          <w:highlight w:val="none"/>
        </w:rPr>
        <w:t>．招标方式</w:t>
      </w:r>
      <w:bookmarkEnd w:id="28"/>
      <w:bookmarkEnd w:id="29"/>
      <w:bookmarkEnd w:id="30"/>
    </w:p>
    <w:p w14:paraId="665531F6">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本次招标采取公开招标方式，本招标文件仅适用于招标公告中所述项目。</w:t>
      </w:r>
    </w:p>
    <w:p w14:paraId="26C31591">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31" w:name="_Toc16938521"/>
      <w:bookmarkStart w:id="32" w:name="_Toc513029205"/>
      <w:bookmarkStart w:id="33" w:name="_Toc20823277"/>
      <w:r>
        <w:rPr>
          <w:rFonts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．合格的投标人</w:t>
      </w:r>
      <w:bookmarkEnd w:id="31"/>
      <w:bookmarkEnd w:id="32"/>
      <w:bookmarkEnd w:id="33"/>
    </w:p>
    <w:p w14:paraId="5CE552E4">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2.1</w:t>
      </w:r>
      <w:r>
        <w:rPr>
          <w:rFonts w:hint="eastAsia" w:ascii="宋体" w:hAnsi="宋体" w:cs="宋体"/>
          <w:color w:val="auto"/>
          <w:sz w:val="24"/>
          <w:szCs w:val="24"/>
          <w:highlight w:val="none"/>
        </w:rPr>
        <w:t>满足招标公告中投标人的资格要求的规定。</w:t>
      </w:r>
      <w:r>
        <w:rPr>
          <w:rFonts w:ascii="宋体" w:cs="宋体"/>
          <w:color w:val="auto"/>
          <w:sz w:val="24"/>
          <w:szCs w:val="24"/>
          <w:highlight w:val="none"/>
        </w:rPr>
        <w:tab/>
      </w:r>
    </w:p>
    <w:p w14:paraId="697726E1">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满足本文件实质性条款的规定。</w:t>
      </w:r>
    </w:p>
    <w:p w14:paraId="013D90FE">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34" w:name="_Toc16938522"/>
      <w:bookmarkStart w:id="35" w:name="_Toc513029206"/>
      <w:bookmarkStart w:id="36" w:name="_Toc20823278"/>
      <w:r>
        <w:rPr>
          <w:rFonts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．适用法律</w:t>
      </w:r>
      <w:bookmarkEnd w:id="34"/>
      <w:bookmarkEnd w:id="35"/>
      <w:bookmarkEnd w:id="36"/>
    </w:p>
    <w:p w14:paraId="26A2F65B">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本次招标及由此产生的合同受中华人民共和国有关的法律法规制约和保护。</w:t>
      </w:r>
    </w:p>
    <w:p w14:paraId="08B18862">
      <w:pPr>
        <w:pStyle w:val="5"/>
        <w:spacing w:before="0" w:after="0" w:line="400" w:lineRule="exact"/>
        <w:ind w:firstLine="482" w:firstLineChars="200"/>
        <w:rPr>
          <w:rFonts w:ascii="宋体" w:hAnsi="宋体" w:eastAsia="宋体" w:cs="宋体"/>
          <w:bCs w:val="0"/>
          <w:color w:val="auto"/>
          <w:sz w:val="24"/>
          <w:szCs w:val="24"/>
          <w:highlight w:val="none"/>
        </w:rPr>
      </w:pPr>
      <w:bookmarkStart w:id="37" w:name="_Toc462564067"/>
      <w:bookmarkStart w:id="38" w:name="_Toc513029207"/>
      <w:bookmarkStart w:id="39" w:name="_Toc20823279"/>
      <w:bookmarkStart w:id="40" w:name="_Toc16938523"/>
      <w:r>
        <w:rPr>
          <w:rFonts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rPr>
        <w:t>．投标费用</w:t>
      </w:r>
      <w:bookmarkEnd w:id="37"/>
      <w:bookmarkEnd w:id="38"/>
      <w:bookmarkEnd w:id="39"/>
      <w:bookmarkEnd w:id="40"/>
    </w:p>
    <w:p w14:paraId="4B66B927">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4.1 </w:t>
      </w:r>
      <w:r>
        <w:rPr>
          <w:rFonts w:hint="eastAsia" w:ascii="宋体" w:hAnsi="宋体" w:cs="宋体"/>
          <w:color w:val="auto"/>
          <w:sz w:val="24"/>
          <w:szCs w:val="24"/>
          <w:highlight w:val="none"/>
        </w:rPr>
        <w:t>投标人应自行承担所有与参加投标有关的费用，无论投标过程中的做法和结果如何，采购人在任何情况下均无义务和责任承担这些费用。</w:t>
      </w:r>
    </w:p>
    <w:p w14:paraId="348B9BB4">
      <w:pPr>
        <w:spacing w:line="400" w:lineRule="exact"/>
        <w:ind w:firstLine="482" w:firstLineChars="200"/>
        <w:rPr>
          <w:rFonts w:hint="eastAsia" w:ascii="宋体" w:hAnsi="宋体" w:cs="宋体"/>
          <w:b/>
          <w:bCs/>
          <w:color w:val="auto"/>
          <w:sz w:val="24"/>
          <w:szCs w:val="24"/>
          <w:highlight w:val="none"/>
        </w:rPr>
      </w:pPr>
      <w:r>
        <w:rPr>
          <w:rFonts w:ascii="宋体" w:hAnsi="宋体" w:cs="宋体"/>
          <w:b/>
          <w:bCs/>
          <w:color w:val="auto"/>
          <w:sz w:val="24"/>
          <w:szCs w:val="24"/>
          <w:highlight w:val="none"/>
        </w:rPr>
        <w:t>4.2</w:t>
      </w:r>
      <w:r>
        <w:rPr>
          <w:rFonts w:hint="eastAsia" w:ascii="宋体" w:hAnsi="宋体" w:cs="宋体"/>
          <w:b/>
          <w:bCs/>
          <w:color w:val="auto"/>
          <w:sz w:val="24"/>
          <w:szCs w:val="24"/>
          <w:highlight w:val="none"/>
          <w:lang w:eastAsia="zh-CN"/>
        </w:rPr>
        <w:t>如东经济开发区表面处理中心安全环保及资产管理系统项目</w:t>
      </w:r>
      <w:r>
        <w:rPr>
          <w:rFonts w:hint="eastAsia" w:ascii="宋体" w:hAnsi="宋体" w:cs="宋体"/>
          <w:b/>
          <w:bCs/>
          <w:color w:val="auto"/>
          <w:sz w:val="24"/>
          <w:szCs w:val="24"/>
          <w:highlight w:val="none"/>
        </w:rPr>
        <w:t>，投标人必须到现场进行实地勘察，了解项目详细概况，中标人进场后不得以不了解现场为由提出增加费用的要求。</w:t>
      </w:r>
    </w:p>
    <w:p w14:paraId="5ADCCBFB">
      <w:pPr>
        <w:pStyle w:val="5"/>
        <w:spacing w:before="0" w:after="0" w:line="400" w:lineRule="exact"/>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．招标文件的约束力</w:t>
      </w:r>
    </w:p>
    <w:p w14:paraId="7B084FC0">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5.1</w:t>
      </w:r>
      <w:r>
        <w:rPr>
          <w:rFonts w:hint="eastAsia" w:ascii="宋体" w:hAnsi="宋体" w:cs="宋体"/>
          <w:color w:val="auto"/>
          <w:sz w:val="24"/>
          <w:szCs w:val="24"/>
          <w:highlight w:val="none"/>
        </w:rPr>
        <w:t>投标人一旦领取本招标文件并决定参加投标，即被认为接受了本招标文件的规定和约束，并且视为自招标文件发布之日起已经知道或应当知道招标文件是否损害其自身权益。投标人一旦参加本项目投标，即表明承诺接受了本招标文件中的所有条件和规定。</w:t>
      </w:r>
    </w:p>
    <w:p w14:paraId="4B49415A">
      <w:pPr>
        <w:pStyle w:val="40"/>
        <w:tabs>
          <w:tab w:val="clear" w:pos="720"/>
        </w:tabs>
        <w:snapToGrid w:val="0"/>
        <w:spacing w:line="400" w:lineRule="exact"/>
        <w:ind w:left="0" w:firstLine="482" w:firstLineChars="200"/>
        <w:rPr>
          <w:rFonts w:ascii="宋体" w:cs="宋体"/>
          <w:color w:val="auto"/>
          <w:sz w:val="24"/>
          <w:szCs w:val="24"/>
          <w:highlight w:val="none"/>
        </w:rPr>
      </w:pPr>
      <w:bookmarkStart w:id="41" w:name="_Toc16938525"/>
      <w:bookmarkStart w:id="42" w:name="_Toc20823281"/>
      <w:bookmarkStart w:id="43" w:name="_Toc120614215"/>
      <w:bookmarkStart w:id="44" w:name="_Toc335123862"/>
      <w:bookmarkStart w:id="45" w:name="_Toc513029209"/>
      <w:r>
        <w:rPr>
          <w:rFonts w:hint="eastAsia" w:ascii="宋体" w:hAnsi="宋体" w:cs="宋体"/>
          <w:color w:val="auto"/>
          <w:sz w:val="24"/>
          <w:szCs w:val="24"/>
          <w:highlight w:val="none"/>
        </w:rPr>
        <w:t>二、招标文件</w:t>
      </w:r>
      <w:bookmarkEnd w:id="41"/>
      <w:bookmarkEnd w:id="42"/>
      <w:bookmarkEnd w:id="43"/>
      <w:bookmarkEnd w:id="44"/>
      <w:bookmarkEnd w:id="45"/>
    </w:p>
    <w:p w14:paraId="7F1B1816">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46" w:name="_Toc16938526"/>
      <w:bookmarkStart w:id="47" w:name="_Toc513029210"/>
      <w:bookmarkStart w:id="48" w:name="_Toc20823282"/>
      <w:r>
        <w:rPr>
          <w:rFonts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．招标文件构成</w:t>
      </w:r>
      <w:bookmarkEnd w:id="46"/>
      <w:bookmarkEnd w:id="47"/>
      <w:bookmarkEnd w:id="48"/>
    </w:p>
    <w:p w14:paraId="7FA794A2">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6.1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招标文件有以下部分组成：</w:t>
      </w:r>
    </w:p>
    <w:p w14:paraId="0BDC27E6">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）招标公告</w:t>
      </w:r>
    </w:p>
    <w:p w14:paraId="59FD47C6">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）投标人须知</w:t>
      </w:r>
    </w:p>
    <w:p w14:paraId="5E2D83FA">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）项目需求</w:t>
      </w:r>
    </w:p>
    <w:p w14:paraId="7B63BE0E">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）评标方法与评标标准</w:t>
      </w:r>
    </w:p>
    <w:p w14:paraId="33B97A12">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）投标文件格式</w:t>
      </w:r>
    </w:p>
    <w:p w14:paraId="41771EC4">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6.2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5099739">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49" w:name="_Toc20823283"/>
      <w:bookmarkStart w:id="50" w:name="_Toc16938527"/>
      <w:bookmarkStart w:id="51" w:name="_Toc462564070"/>
      <w:bookmarkStart w:id="52" w:name="_Toc513029211"/>
      <w:r>
        <w:rPr>
          <w:rFonts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．招标文件的澄清</w:t>
      </w:r>
      <w:bookmarkEnd w:id="49"/>
      <w:bookmarkEnd w:id="50"/>
      <w:bookmarkEnd w:id="51"/>
      <w:bookmarkEnd w:id="52"/>
    </w:p>
    <w:p w14:paraId="568D7300">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7.1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任何要求对招标文件进行澄清的投标人，均应在招标文件发出后</w:t>
      </w:r>
      <w:r>
        <w:rPr>
          <w:rFonts w:hint="eastAsia" w:ascii="宋体" w:hAnsi="宋体" w:cs="宋体"/>
          <w:b/>
          <w:bCs/>
          <w:color w:val="auto"/>
          <w:sz w:val="24"/>
          <w:szCs w:val="24"/>
          <w:highlight w:val="none"/>
        </w:rPr>
        <w:t>五日</w:t>
      </w:r>
      <w:r>
        <w:rPr>
          <w:rFonts w:hint="eastAsia" w:ascii="宋体" w:hAnsi="宋体" w:cs="宋体"/>
          <w:color w:val="auto"/>
          <w:sz w:val="24"/>
          <w:szCs w:val="24"/>
          <w:highlight w:val="none"/>
        </w:rPr>
        <w:t>内发送至招标代理专用邮箱（</w:t>
      </w:r>
      <w:r>
        <w:rPr>
          <w:rFonts w:ascii="宋体" w:hAnsi="宋体" w:cs="宋体"/>
          <w:color w:val="auto"/>
          <w:sz w:val="24"/>
          <w:szCs w:val="24"/>
          <w:highlight w:val="none"/>
        </w:rPr>
        <w:t>378275786@qq.com</w:t>
      </w:r>
      <w:r>
        <w:rPr>
          <w:rFonts w:hint="eastAsia" w:ascii="宋体" w:hAnsi="宋体" w:cs="宋体"/>
          <w:color w:val="auto"/>
          <w:sz w:val="24"/>
          <w:szCs w:val="24"/>
          <w:highlight w:val="none"/>
        </w:rPr>
        <w:t>）。采购人认为已发布的招标文件确有必要澄清或者修改的，将发布补充通知。</w:t>
      </w:r>
    </w:p>
    <w:p w14:paraId="7765B46F">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53" w:name="_Toc513029212"/>
      <w:bookmarkStart w:id="54" w:name="_Toc20823284"/>
      <w:bookmarkStart w:id="55" w:name="_Toc16938528"/>
      <w:bookmarkStart w:id="56" w:name="_Toc462564071"/>
      <w:r>
        <w:rPr>
          <w:rFonts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．招标文件的修改</w:t>
      </w:r>
      <w:bookmarkEnd w:id="53"/>
      <w:bookmarkEnd w:id="54"/>
      <w:bookmarkEnd w:id="55"/>
      <w:bookmarkEnd w:id="56"/>
    </w:p>
    <w:p w14:paraId="238EAEA3">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8.1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在投标截止时间前，采购人均可以以补充文件的方式对招标文件进行修改。</w:t>
      </w:r>
    </w:p>
    <w:p w14:paraId="13D6B1B0">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8.2</w:t>
      </w:r>
      <w:r>
        <w:rPr>
          <w:rFonts w:hint="eastAsia" w:ascii="宋体" w:hAnsi="宋体" w:cs="宋体"/>
          <w:color w:val="auto"/>
          <w:sz w:val="24"/>
          <w:szCs w:val="24"/>
          <w:highlight w:val="none"/>
        </w:rPr>
        <w:t>采购人有权按规定要求推迟投标截止日期和开标日期。</w:t>
      </w:r>
    </w:p>
    <w:p w14:paraId="3EE3BA1F">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8.3</w:t>
      </w:r>
      <w:r>
        <w:rPr>
          <w:rFonts w:hint="eastAsia" w:ascii="宋体" w:hAnsi="宋体" w:cs="宋体"/>
          <w:color w:val="auto"/>
          <w:sz w:val="24"/>
          <w:szCs w:val="24"/>
          <w:highlight w:val="none"/>
        </w:rPr>
        <w:t>招标文件的修改将在“如东县限额交易网”发布媒体公布，补充文件将作为招标文件的组成部分，并对投标人具有约束力。</w:t>
      </w:r>
    </w:p>
    <w:p w14:paraId="11D619D8">
      <w:pPr>
        <w:pStyle w:val="40"/>
        <w:tabs>
          <w:tab w:val="clear" w:pos="720"/>
        </w:tabs>
        <w:snapToGrid w:val="0"/>
        <w:spacing w:line="400" w:lineRule="exact"/>
        <w:ind w:left="0" w:firstLine="482" w:firstLineChars="200"/>
        <w:rPr>
          <w:rFonts w:ascii="宋体" w:cs="宋体"/>
          <w:color w:val="auto"/>
          <w:sz w:val="24"/>
          <w:szCs w:val="24"/>
          <w:highlight w:val="none"/>
        </w:rPr>
      </w:pPr>
      <w:bookmarkStart w:id="57" w:name="_Toc20823285"/>
      <w:bookmarkStart w:id="58" w:name="_Toc513029213"/>
      <w:bookmarkStart w:id="59" w:name="_Toc16938529"/>
      <w:bookmarkStart w:id="60" w:name="_Toc120614216"/>
      <w:bookmarkStart w:id="61" w:name="_Toc335123863"/>
      <w:bookmarkStart w:id="62" w:name="_Toc462564072"/>
      <w:r>
        <w:rPr>
          <w:rFonts w:hint="eastAsia" w:ascii="宋体" w:hAnsi="宋体" w:cs="宋体"/>
          <w:color w:val="auto"/>
          <w:sz w:val="24"/>
          <w:szCs w:val="24"/>
          <w:highlight w:val="none"/>
        </w:rPr>
        <w:t>三、投标文件的编制</w:t>
      </w:r>
      <w:bookmarkEnd w:id="57"/>
      <w:bookmarkEnd w:id="58"/>
      <w:bookmarkEnd w:id="59"/>
      <w:bookmarkEnd w:id="60"/>
      <w:bookmarkEnd w:id="61"/>
      <w:bookmarkEnd w:id="62"/>
    </w:p>
    <w:p w14:paraId="74248BD6">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63" w:name="_Toc513029214"/>
      <w:bookmarkStart w:id="64" w:name="_Toc20823286"/>
      <w:bookmarkStart w:id="65" w:name="_Toc16938530"/>
      <w:bookmarkStart w:id="66" w:name="_Toc462564073"/>
      <w:r>
        <w:rPr>
          <w:rFonts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rPr>
        <w:t>．投标文件的语言及度量衡单位</w:t>
      </w:r>
      <w:bookmarkEnd w:id="63"/>
      <w:bookmarkEnd w:id="64"/>
      <w:bookmarkEnd w:id="65"/>
      <w:bookmarkEnd w:id="66"/>
    </w:p>
    <w:p w14:paraId="5CDFC8B0">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9.1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投标人提交的投标文件以及投标人与采购人就有关投标的所有来往通知、函件和文件均应使用</w:t>
      </w:r>
      <w:r>
        <w:rPr>
          <w:rFonts w:hint="eastAsia" w:ascii="宋体" w:hAnsi="宋体" w:cs="宋体"/>
          <w:b/>
          <w:bCs/>
          <w:color w:val="auto"/>
          <w:sz w:val="24"/>
          <w:szCs w:val="24"/>
          <w:highlight w:val="none"/>
        </w:rPr>
        <w:t>简体中文</w:t>
      </w:r>
      <w:r>
        <w:rPr>
          <w:rFonts w:hint="eastAsia" w:ascii="宋体" w:hAnsi="宋体" w:cs="宋体"/>
          <w:color w:val="auto"/>
          <w:sz w:val="24"/>
          <w:szCs w:val="24"/>
          <w:highlight w:val="none"/>
        </w:rPr>
        <w:t>。</w:t>
      </w:r>
    </w:p>
    <w:p w14:paraId="2E93601D">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9.2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除技术性能另有规定外，投标文件所使用的度量衡单位，均须采用国家法定计量单位。</w:t>
      </w:r>
    </w:p>
    <w:p w14:paraId="77F9E6F7">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67" w:name="_Toc16938531"/>
      <w:bookmarkStart w:id="68" w:name="_Toc20823287"/>
      <w:bookmarkStart w:id="69" w:name="_Toc513029215"/>
      <w:bookmarkStart w:id="70" w:name="_Toc462564074"/>
      <w:r>
        <w:rPr>
          <w:rFonts w:ascii="宋体" w:hAnsi="宋体" w:eastAsia="宋体" w:cs="宋体"/>
          <w:b w:val="0"/>
          <w:bCs w:val="0"/>
          <w:color w:val="auto"/>
          <w:sz w:val="24"/>
          <w:szCs w:val="24"/>
          <w:highlight w:val="none"/>
        </w:rPr>
        <w:t>10</w:t>
      </w:r>
      <w:r>
        <w:rPr>
          <w:rFonts w:hint="eastAsia" w:ascii="宋体" w:hAnsi="宋体" w:eastAsia="宋体" w:cs="宋体"/>
          <w:b w:val="0"/>
          <w:bCs w:val="0"/>
          <w:color w:val="auto"/>
          <w:sz w:val="24"/>
          <w:szCs w:val="24"/>
          <w:highlight w:val="none"/>
        </w:rPr>
        <w:t>．投标文件构成</w:t>
      </w:r>
      <w:bookmarkEnd w:id="67"/>
      <w:bookmarkEnd w:id="68"/>
      <w:bookmarkEnd w:id="69"/>
      <w:bookmarkEnd w:id="70"/>
    </w:p>
    <w:p w14:paraId="3609EBE1">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10.1</w:t>
      </w:r>
      <w:r>
        <w:rPr>
          <w:rFonts w:hint="eastAsia" w:ascii="宋体" w:hAnsi="宋体" w:cs="宋体"/>
          <w:bCs/>
          <w:color w:val="auto"/>
          <w:sz w:val="24"/>
          <w:szCs w:val="24"/>
          <w:highlight w:val="none"/>
        </w:rPr>
        <w:t>投标文件的构成</w:t>
      </w:r>
      <w:r>
        <w:rPr>
          <w:rFonts w:hint="eastAsia" w:ascii="宋体" w:hAnsi="宋体" w:cs="宋体"/>
          <w:color w:val="auto"/>
          <w:sz w:val="24"/>
          <w:szCs w:val="24"/>
          <w:highlight w:val="none"/>
        </w:rPr>
        <w:t>详见第五章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“投标文件格式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14:paraId="7D646B9B">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10.2</w:t>
      </w:r>
      <w:r>
        <w:rPr>
          <w:rFonts w:ascii="宋体" w:hAnsi="宋体" w:cs="宋体"/>
          <w:b/>
          <w:color w:val="auto"/>
          <w:sz w:val="24"/>
          <w:szCs w:val="24"/>
          <w:highlight w:val="none"/>
        </w:rPr>
        <w:t xml:space="preserve"> </w:t>
      </w:r>
      <w:r>
        <w:rPr>
          <w:rFonts w:hint="eastAsia" w:ascii="宋体" w:hAnsi="宋体" w:cs="宋体"/>
          <w:color w:val="auto"/>
          <w:sz w:val="24"/>
          <w:szCs w:val="24"/>
          <w:highlight w:val="none"/>
        </w:rPr>
        <w:t>投标人应将投标文件按顺序装订成册，并编制投标文件资料目录。</w:t>
      </w:r>
    </w:p>
    <w:p w14:paraId="79403DA2">
      <w:pPr>
        <w:tabs>
          <w:tab w:val="left" w:pos="945"/>
        </w:tabs>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bCs/>
          <w:color w:val="auto"/>
          <w:sz w:val="24"/>
          <w:szCs w:val="24"/>
          <w:highlight w:val="none"/>
        </w:rPr>
        <w:t>投标文件参照投标文件格式中“投标主要文件目录”的顺序制作，并请编制目录。由于不按要求编排，编排混乱等导致投标文件被误读或查找不到，责任由投标人承担。</w:t>
      </w:r>
    </w:p>
    <w:p w14:paraId="2E76AB81">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71" w:name="_Toc14577357"/>
      <w:bookmarkStart w:id="72" w:name="_Toc49090509"/>
      <w:bookmarkStart w:id="73" w:name="_Toc513029219"/>
      <w:bookmarkStart w:id="74" w:name="_Toc14577354"/>
      <w:bookmarkStart w:id="75" w:name="_Toc49090507"/>
      <w:bookmarkStart w:id="76" w:name="_Toc513029216"/>
      <w:r>
        <w:rPr>
          <w:rFonts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rPr>
        <w:t>．证明投标人资格及符合招标文件规定的文件</w:t>
      </w:r>
      <w:bookmarkEnd w:id="71"/>
      <w:bookmarkEnd w:id="72"/>
      <w:bookmarkEnd w:id="73"/>
    </w:p>
    <w:p w14:paraId="1CF816A4">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投标人应按要求提交资格证明文件及符合招标文件规定的文件。</w:t>
      </w:r>
    </w:p>
    <w:p w14:paraId="4DDAB2C6">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投标人除必须具有履行合同所需提供的货物以及服务的能力外，还必须具备相应的财务、技术方面的能力。</w:t>
      </w:r>
    </w:p>
    <w:p w14:paraId="75A20FBA">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投标人应提供的证明产品质量合格以及符合招标文件规定的证明文件。</w:t>
      </w:r>
    </w:p>
    <w:bookmarkEnd w:id="74"/>
    <w:bookmarkEnd w:id="75"/>
    <w:bookmarkEnd w:id="76"/>
    <w:p w14:paraId="05EB1FD1">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77" w:name="_Toc49090508"/>
      <w:bookmarkStart w:id="78" w:name="_Toc14577355"/>
      <w:r>
        <w:rPr>
          <w:rFonts w:ascii="宋体" w:hAnsi="宋体" w:eastAsia="宋体" w:cs="宋体"/>
          <w:b w:val="0"/>
          <w:bCs w:val="0"/>
          <w:color w:val="auto"/>
          <w:sz w:val="24"/>
          <w:szCs w:val="24"/>
          <w:highlight w:val="none"/>
        </w:rPr>
        <w:t>12</w:t>
      </w:r>
      <w:r>
        <w:rPr>
          <w:rFonts w:hint="eastAsia" w:ascii="宋体" w:hAnsi="宋体" w:eastAsia="宋体" w:cs="宋体"/>
          <w:b w:val="0"/>
          <w:bCs w:val="0"/>
          <w:color w:val="auto"/>
          <w:sz w:val="24"/>
          <w:szCs w:val="24"/>
          <w:highlight w:val="none"/>
        </w:rPr>
        <w:t>．</w:t>
      </w:r>
      <w:bookmarkEnd w:id="77"/>
      <w:bookmarkEnd w:id="78"/>
      <w:r>
        <w:rPr>
          <w:rFonts w:hint="eastAsia" w:ascii="宋体" w:hAnsi="宋体" w:eastAsia="宋体" w:cs="宋体"/>
          <w:b w:val="0"/>
          <w:bCs w:val="0"/>
          <w:color w:val="auto"/>
          <w:sz w:val="24"/>
          <w:szCs w:val="24"/>
          <w:highlight w:val="none"/>
        </w:rPr>
        <w:t>投标配置与投标报价明细表。</w:t>
      </w:r>
    </w:p>
    <w:p w14:paraId="621E967F">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12.1</w:t>
      </w:r>
      <w:r>
        <w:rPr>
          <w:rFonts w:hint="eastAsia" w:ascii="宋体" w:hAnsi="宋体" w:cs="宋体"/>
          <w:bCs/>
          <w:color w:val="auto"/>
          <w:sz w:val="24"/>
          <w:szCs w:val="24"/>
          <w:highlight w:val="none"/>
        </w:rPr>
        <w:t>招标人需求的服务、货物供应、质保售后及有关技术服务等</w:t>
      </w:r>
      <w:r>
        <w:rPr>
          <w:rFonts w:hint="eastAsia" w:ascii="宋体" w:hAnsi="宋体" w:cs="宋体"/>
          <w:color w:val="auto"/>
          <w:sz w:val="24"/>
          <w:szCs w:val="24"/>
          <w:highlight w:val="none"/>
        </w:rPr>
        <w:t>。</w:t>
      </w:r>
    </w:p>
    <w:p w14:paraId="125B327E">
      <w:pPr>
        <w:spacing w:line="400" w:lineRule="exact"/>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 xml:space="preserve">12.2 </w:t>
      </w:r>
      <w:r>
        <w:rPr>
          <w:rFonts w:hint="eastAsia" w:ascii="宋体" w:hAnsi="宋体" w:cs="宋体"/>
          <w:bCs/>
          <w:color w:val="auto"/>
          <w:sz w:val="24"/>
          <w:szCs w:val="24"/>
          <w:highlight w:val="none"/>
        </w:rPr>
        <w:t>有关费用处理。</w:t>
      </w:r>
    </w:p>
    <w:p w14:paraId="56EA4D90">
      <w:pPr>
        <w:spacing w:line="400" w:lineRule="exact"/>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本项目采用固定综合单价方式结算，综合单价中包含但不限于软件及硬件货物及辅材的提供、产品制造、质保期内易损件、备品备件、材料、辅材、培训及产品运输、装卸、搬运、保管、检验、包装、运输保险费、安装技术指导、技术服务支持、保修期内维保服务、抽样检测、送检费、利润、税金、验收费及使所报全部产品通过验收并交付使用及保修等一切费用，以及供应商认为需要的其他费用等。本项目结算时，固定综合单价不变，数量按实结算。</w:t>
      </w:r>
    </w:p>
    <w:p w14:paraId="0DCA3B2A">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12.3</w:t>
      </w:r>
      <w:r>
        <w:rPr>
          <w:rFonts w:hint="eastAsia" w:ascii="宋体" w:hAnsi="宋体" w:cs="宋体"/>
          <w:bCs/>
          <w:color w:val="auto"/>
          <w:sz w:val="24"/>
          <w:szCs w:val="24"/>
          <w:highlight w:val="none"/>
        </w:rPr>
        <w:t>其它费用处理</w:t>
      </w:r>
    </w:p>
    <w:p w14:paraId="50B78513">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招标文件未列明，而投标人认为必需的费用也需列入报价。</w:t>
      </w:r>
    </w:p>
    <w:p w14:paraId="6D276C29">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12.4</w:t>
      </w:r>
      <w:r>
        <w:rPr>
          <w:rFonts w:hint="eastAsia" w:ascii="宋体" w:hAnsi="宋体" w:cs="宋体"/>
          <w:bCs/>
          <w:color w:val="auto"/>
          <w:sz w:val="24"/>
          <w:szCs w:val="24"/>
          <w:highlight w:val="none"/>
        </w:rPr>
        <w:t>投标货币</w:t>
      </w:r>
    </w:p>
    <w:p w14:paraId="5681965B">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投标文件中的货物单价和总价无特殊规定的采用人民币报价，以元为单位标注。</w:t>
      </w:r>
      <w:r>
        <w:rPr>
          <w:rFonts w:hint="eastAsia" w:ascii="宋体" w:hAnsi="宋体" w:cs="宋体"/>
          <w:color w:val="auto"/>
          <w:sz w:val="24"/>
          <w:szCs w:val="24"/>
          <w:highlight w:val="none"/>
        </w:rPr>
        <w:t>招标文件中另有规定的按规定执行。</w:t>
      </w:r>
    </w:p>
    <w:p w14:paraId="1A190A7D">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12.6</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投标配置与</w:t>
      </w:r>
      <w:r>
        <w:rPr>
          <w:rFonts w:hint="eastAsia" w:ascii="宋体" w:hAnsi="宋体" w:cs="宋体"/>
          <w:color w:val="auto"/>
          <w:sz w:val="24"/>
          <w:szCs w:val="24"/>
          <w:highlight w:val="none"/>
        </w:rPr>
        <w:t>投标报价明细表</w:t>
      </w:r>
      <w:r>
        <w:rPr>
          <w:rFonts w:hint="eastAsia" w:ascii="宋体" w:hAnsi="宋体" w:cs="宋体"/>
          <w:bCs/>
          <w:color w:val="auto"/>
          <w:sz w:val="24"/>
          <w:szCs w:val="24"/>
          <w:highlight w:val="none"/>
        </w:rPr>
        <w:t>上的价格应按格式要求填写</w:t>
      </w:r>
      <w:r>
        <w:rPr>
          <w:rFonts w:hint="eastAsia" w:ascii="宋体" w:hAnsi="宋体" w:cs="宋体"/>
          <w:color w:val="auto"/>
          <w:sz w:val="24"/>
          <w:szCs w:val="24"/>
          <w:highlight w:val="none"/>
        </w:rPr>
        <w:t>：</w:t>
      </w:r>
    </w:p>
    <w:p w14:paraId="57F2FF54">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color w:val="auto"/>
          <w:sz w:val="24"/>
          <w:szCs w:val="24"/>
          <w:highlight w:val="none"/>
        </w:rPr>
        <w:t>项目总价：</w:t>
      </w:r>
      <w:r>
        <w:rPr>
          <w:rFonts w:hint="eastAsia" w:ascii="宋体" w:hAnsi="宋体" w:cs="宋体"/>
          <w:bCs/>
          <w:color w:val="auto"/>
          <w:sz w:val="24"/>
          <w:szCs w:val="24"/>
          <w:highlight w:val="none"/>
        </w:rPr>
        <w:t>为完成整个项目所产生的所有费用</w:t>
      </w:r>
    </w:p>
    <w:p w14:paraId="22986802">
      <w:pPr>
        <w:pStyle w:val="5"/>
        <w:spacing w:before="0" w:after="0" w:line="400" w:lineRule="exact"/>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13</w:t>
      </w:r>
      <w:r>
        <w:rPr>
          <w:rFonts w:hint="eastAsia" w:ascii="宋体" w:hAnsi="宋体" w:eastAsia="宋体" w:cs="宋体"/>
          <w:b w:val="0"/>
          <w:bCs w:val="0"/>
          <w:color w:val="auto"/>
          <w:sz w:val="24"/>
          <w:szCs w:val="24"/>
          <w:highlight w:val="none"/>
        </w:rPr>
        <w:t>．服务承诺及售后服务机构、人员的情况介绍</w:t>
      </w:r>
    </w:p>
    <w:p w14:paraId="705DB284">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投标人的服务承诺应按不低于招标文件中要求的标准。</w:t>
      </w:r>
    </w:p>
    <w:p w14:paraId="13E5D956">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79" w:name="_Toc14577359"/>
      <w:bookmarkStart w:id="80" w:name="_Toc49090510"/>
      <w:r>
        <w:rPr>
          <w:rFonts w:ascii="宋体" w:hAnsi="宋体" w:eastAsia="宋体" w:cs="宋体"/>
          <w:b w:val="0"/>
          <w:bCs w:val="0"/>
          <w:color w:val="auto"/>
          <w:sz w:val="24"/>
          <w:szCs w:val="24"/>
          <w:highlight w:val="none"/>
        </w:rPr>
        <w:t>14</w:t>
      </w:r>
      <w:r>
        <w:rPr>
          <w:rFonts w:hint="eastAsia" w:ascii="宋体" w:hAnsi="宋体" w:eastAsia="宋体" w:cs="宋体"/>
          <w:b w:val="0"/>
          <w:bCs w:val="0"/>
          <w:color w:val="auto"/>
          <w:sz w:val="24"/>
          <w:szCs w:val="24"/>
          <w:highlight w:val="none"/>
        </w:rPr>
        <w:t>．投标函及投标报价明细表</w:t>
      </w:r>
    </w:p>
    <w:p w14:paraId="6198A392">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投标人应按照招标文件中提供的格式完整、正确填写投标函</w:t>
      </w:r>
      <w:r>
        <w:rPr>
          <w:rFonts w:hint="eastAsia" w:ascii="宋体" w:hAnsi="宋体" w:cs="宋体"/>
          <w:color w:val="auto"/>
          <w:sz w:val="24"/>
          <w:szCs w:val="24"/>
          <w:highlight w:val="none"/>
          <w:lang w:val="en-US" w:eastAsia="zh-CN"/>
        </w:rPr>
        <w:t>及投标报价明细表</w:t>
      </w:r>
      <w:r>
        <w:rPr>
          <w:rFonts w:hint="eastAsia" w:ascii="宋体" w:hAnsi="宋体" w:cs="宋体"/>
          <w:color w:val="auto"/>
          <w:sz w:val="24"/>
          <w:szCs w:val="24"/>
          <w:highlight w:val="none"/>
        </w:rPr>
        <w:t>。</w:t>
      </w:r>
    </w:p>
    <w:p w14:paraId="7F0CE2FE">
      <w:pPr>
        <w:pStyle w:val="5"/>
        <w:spacing w:before="0" w:after="0" w:line="400" w:lineRule="exact"/>
        <w:ind w:firstLine="480" w:firstLineChars="200"/>
        <w:rPr>
          <w:rFonts w:hint="default"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15</w:t>
      </w:r>
      <w:r>
        <w:rPr>
          <w:rFonts w:hint="eastAsia" w:ascii="宋体" w:hAnsi="宋体" w:eastAsia="宋体" w:cs="宋体"/>
          <w:b w:val="0"/>
          <w:bCs w:val="0"/>
          <w:color w:val="auto"/>
          <w:sz w:val="24"/>
          <w:szCs w:val="24"/>
          <w:highlight w:val="none"/>
        </w:rPr>
        <w:t>．投标保证金</w:t>
      </w:r>
      <w:bookmarkEnd w:id="79"/>
      <w:bookmarkEnd w:id="80"/>
      <w:r>
        <w:rPr>
          <w:rFonts w:hint="eastAsia" w:ascii="宋体" w:hAnsi="宋体" w:eastAsia="宋体" w:cs="宋体"/>
          <w:b w:val="0"/>
          <w:bCs w:val="0"/>
          <w:color w:val="auto"/>
          <w:sz w:val="24"/>
          <w:szCs w:val="24"/>
          <w:highlight w:val="none"/>
          <w:lang w:val="en-US" w:eastAsia="zh-CN"/>
        </w:rPr>
        <w:t>及履约保证金</w:t>
      </w:r>
    </w:p>
    <w:p w14:paraId="4E04886F">
      <w:pPr>
        <w:spacing w:line="400" w:lineRule="exact"/>
        <w:ind w:firstLine="482" w:firstLineChars="200"/>
        <w:rPr>
          <w:rFonts w:ascii="宋体" w:cs="宋体"/>
          <w:b/>
          <w:bCs/>
          <w:color w:val="auto"/>
          <w:sz w:val="24"/>
          <w:szCs w:val="24"/>
          <w:highlight w:val="none"/>
        </w:rPr>
      </w:pPr>
      <w:r>
        <w:rPr>
          <w:rFonts w:ascii="宋体" w:hAnsi="宋体" w:cs="宋体"/>
          <w:b/>
          <w:bCs/>
          <w:color w:val="auto"/>
          <w:sz w:val="24"/>
          <w:szCs w:val="24"/>
          <w:highlight w:val="none"/>
        </w:rPr>
        <w:t xml:space="preserve">15.1 </w:t>
      </w:r>
      <w:r>
        <w:rPr>
          <w:rFonts w:hint="eastAsia" w:ascii="宋体" w:hAnsi="宋体" w:cs="宋体"/>
          <w:b/>
          <w:bCs/>
          <w:color w:val="auto"/>
          <w:sz w:val="24"/>
          <w:szCs w:val="24"/>
          <w:highlight w:val="none"/>
        </w:rPr>
        <w:t>本项目投标保证金：免收。</w:t>
      </w:r>
    </w:p>
    <w:p w14:paraId="444C82F9">
      <w:pPr>
        <w:adjustRightInd w:val="0"/>
        <w:snapToGrid w:val="0"/>
        <w:spacing w:line="420" w:lineRule="exact"/>
        <w:ind w:firstLine="482" w:firstLineChars="200"/>
        <w:rPr>
          <w:rFonts w:ascii="宋体" w:cs="宋体"/>
          <w:b/>
          <w:bCs/>
          <w:color w:val="auto"/>
          <w:sz w:val="24"/>
          <w:szCs w:val="24"/>
          <w:highlight w:val="none"/>
        </w:rPr>
      </w:pPr>
      <w:r>
        <w:rPr>
          <w:rFonts w:ascii="宋体" w:hAnsi="宋体" w:cs="宋体"/>
          <w:b/>
          <w:bCs/>
          <w:color w:val="auto"/>
          <w:sz w:val="24"/>
          <w:szCs w:val="24"/>
          <w:highlight w:val="none"/>
        </w:rPr>
        <w:t>15.</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履约保证金：中标价的</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 xml:space="preserve"> </w:t>
      </w:r>
    </w:p>
    <w:p w14:paraId="6981FBDC">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15.6</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下列任何情况发生时，投标保证金或履约保证金将被扣除或没收，直至终止合同：</w:t>
      </w:r>
    </w:p>
    <w:p w14:paraId="4B8A842B">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1</w:t>
      </w:r>
      <w:r>
        <w:rPr>
          <w:rFonts w:hint="eastAsia" w:ascii="宋体" w:hAnsi="宋体" w:cs="宋体"/>
          <w:bCs/>
          <w:color w:val="auto"/>
          <w:sz w:val="24"/>
          <w:szCs w:val="24"/>
          <w:highlight w:val="none"/>
        </w:rPr>
        <w:t>）投标人在投标有效期内撤回其投标；</w:t>
      </w:r>
    </w:p>
    <w:p w14:paraId="002CF2CD">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2</w:t>
      </w:r>
      <w:r>
        <w:rPr>
          <w:rFonts w:hint="eastAsia" w:ascii="宋体" w:hAnsi="宋体" w:cs="宋体"/>
          <w:bCs/>
          <w:color w:val="auto"/>
          <w:sz w:val="24"/>
          <w:szCs w:val="24"/>
          <w:highlight w:val="none"/>
        </w:rPr>
        <w:t>）投标人提供的有关资料、资格证明文件被确认是不真实的；</w:t>
      </w:r>
    </w:p>
    <w:p w14:paraId="7C408B5C">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）投标人之间被证实有串通（统一哄抬价格）、欺诈行为；</w:t>
      </w:r>
    </w:p>
    <w:p w14:paraId="2CF4BC47">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）投标人被证明有妨碍其他人公平竞争、损害交易中心或者其他投标人合法权益的；</w:t>
      </w:r>
    </w:p>
    <w:p w14:paraId="0F9F5B99">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）中标人在规定期限内未能根据规定签订合同的；</w:t>
      </w:r>
    </w:p>
    <w:p w14:paraId="5220F2EC">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）中标人在规定期限内不同意交纳履约保证金；</w:t>
      </w:r>
    </w:p>
    <w:p w14:paraId="7507DC20">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）中标人未能在规定期限内完成相应工作量，将终止合同，没收履约保证金；</w:t>
      </w:r>
    </w:p>
    <w:p w14:paraId="50D94603">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）在招标过程中，投标人有违法违规行为的；</w:t>
      </w:r>
    </w:p>
    <w:p w14:paraId="0A5308C0">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）中标人放弃中标资格的；</w:t>
      </w:r>
    </w:p>
    <w:p w14:paraId="4C6488F8">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）投标人或中标人有违反“投标诚信承诺书”承诺约定的；</w:t>
      </w:r>
    </w:p>
    <w:p w14:paraId="23DBBCEA">
      <w:pPr>
        <w:spacing w:line="400" w:lineRule="exact"/>
        <w:ind w:firstLine="480" w:firstLineChars="200"/>
        <w:rPr>
          <w:rFonts w:ascii="宋体" w:cs="宋体"/>
          <w:color w:val="auto"/>
          <w:sz w:val="24"/>
          <w:szCs w:val="24"/>
          <w:highlight w:val="none"/>
        </w:rPr>
      </w:pPr>
      <w:bookmarkStart w:id="81" w:name="_Toc14577360"/>
      <w:bookmarkStart w:id="82" w:name="_Toc49090511"/>
      <w:r>
        <w:rPr>
          <w:rFonts w:hint="eastAsia" w:ascii="宋体" w:hAnsi="宋体" w:cs="宋体"/>
          <w:color w:val="auto"/>
          <w:sz w:val="24"/>
          <w:szCs w:val="24"/>
          <w:highlight w:val="none"/>
        </w:rPr>
        <w:t>（</w:t>
      </w:r>
      <w:r>
        <w:rPr>
          <w:rFonts w:ascii="宋体" w:hAnsi="宋体" w:cs="宋体"/>
          <w:color w:val="auto"/>
          <w:sz w:val="24"/>
          <w:szCs w:val="24"/>
          <w:highlight w:val="none"/>
        </w:rPr>
        <w:t>11</w:t>
      </w:r>
      <w:r>
        <w:rPr>
          <w:rFonts w:hint="eastAsia" w:ascii="宋体" w:hAnsi="宋体" w:cs="宋体"/>
          <w:color w:val="auto"/>
          <w:sz w:val="24"/>
          <w:szCs w:val="24"/>
          <w:highlight w:val="none"/>
        </w:rPr>
        <w:t>）投标人或中标人有其他违反本招标文件及《中华人民共和国招标投标法》等相关法律法规的行为的。</w:t>
      </w:r>
    </w:p>
    <w:p w14:paraId="530FAA35">
      <w:pPr>
        <w:pStyle w:val="5"/>
        <w:spacing w:before="0" w:after="0" w:line="400" w:lineRule="exact"/>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16</w:t>
      </w:r>
      <w:r>
        <w:rPr>
          <w:rFonts w:hint="eastAsia" w:ascii="宋体" w:hAnsi="宋体" w:eastAsia="宋体" w:cs="宋体"/>
          <w:b w:val="0"/>
          <w:bCs w:val="0"/>
          <w:color w:val="auto"/>
          <w:sz w:val="24"/>
          <w:szCs w:val="24"/>
          <w:highlight w:val="none"/>
        </w:rPr>
        <w:t>．投标有效期</w:t>
      </w:r>
      <w:bookmarkEnd w:id="81"/>
      <w:bookmarkEnd w:id="82"/>
    </w:p>
    <w:p w14:paraId="3AF78B44">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 xml:space="preserve">16.1 </w:t>
      </w:r>
      <w:r>
        <w:rPr>
          <w:rFonts w:hint="eastAsia" w:ascii="宋体" w:hAnsi="宋体" w:cs="宋体"/>
          <w:bCs/>
          <w:color w:val="auto"/>
          <w:sz w:val="24"/>
          <w:szCs w:val="24"/>
          <w:highlight w:val="none"/>
        </w:rPr>
        <w:t>投标有效期为</w:t>
      </w:r>
      <w:r>
        <w:rPr>
          <w:rFonts w:hint="eastAsia" w:ascii="宋体" w:hAnsi="宋体" w:cs="宋体"/>
          <w:color w:val="auto"/>
          <w:sz w:val="24"/>
          <w:szCs w:val="24"/>
          <w:highlight w:val="none"/>
        </w:rPr>
        <w:t>招标文件中</w:t>
      </w:r>
      <w:r>
        <w:rPr>
          <w:rFonts w:hint="eastAsia" w:ascii="宋体" w:hAnsi="宋体" w:cs="宋体"/>
          <w:bCs/>
          <w:color w:val="auto"/>
          <w:sz w:val="24"/>
          <w:szCs w:val="24"/>
          <w:highlight w:val="none"/>
        </w:rPr>
        <w:t>规定的开标之日后六十（</w:t>
      </w:r>
      <w:r>
        <w:rPr>
          <w:rFonts w:ascii="宋体" w:hAnsi="宋体" w:cs="宋体"/>
          <w:bCs/>
          <w:color w:val="auto"/>
          <w:sz w:val="24"/>
          <w:szCs w:val="24"/>
          <w:highlight w:val="none"/>
        </w:rPr>
        <w:t>60</w:t>
      </w:r>
      <w:r>
        <w:rPr>
          <w:rFonts w:hint="eastAsia" w:ascii="宋体" w:hAnsi="宋体" w:cs="宋体"/>
          <w:bCs/>
          <w:color w:val="auto"/>
          <w:sz w:val="24"/>
          <w:szCs w:val="24"/>
          <w:highlight w:val="none"/>
        </w:rPr>
        <w:t>）日历天。投标有效期比规定短的将被视为非响应性投标而予以拒绝。</w:t>
      </w:r>
    </w:p>
    <w:p w14:paraId="32084F9C">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16.2</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在特殊情况下，采购人于原投标有效期满之前，可向投标人提出延长投标有效期的要求。这种要求与答复均应采用书面形式。投标人可以拒绝采购人的这一要求而放弃投标，采购人</w:t>
      </w:r>
      <w:r>
        <w:rPr>
          <w:rFonts w:hint="eastAsia" w:ascii="宋体" w:hAnsi="宋体" w:cs="宋体"/>
          <w:color w:val="auto"/>
          <w:sz w:val="24"/>
          <w:szCs w:val="24"/>
          <w:highlight w:val="none"/>
        </w:rPr>
        <w:t>在接到投标人书面答复后，将在原投标有效期满后五日内</w:t>
      </w:r>
      <w:r>
        <w:rPr>
          <w:rFonts w:hint="eastAsia" w:ascii="宋体" w:hAnsi="宋体" w:cs="宋体"/>
          <w:bCs/>
          <w:color w:val="auto"/>
          <w:sz w:val="24"/>
          <w:szCs w:val="24"/>
          <w:highlight w:val="none"/>
        </w:rPr>
        <w:t>无息退还其投标保证金</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同意延长投标有效期的投标人既不能要求也不允许修改其投标文件。第</w:t>
      </w:r>
      <w:r>
        <w:rPr>
          <w:rFonts w:ascii="宋体" w:hAnsi="宋体" w:cs="宋体"/>
          <w:bCs/>
          <w:color w:val="auto"/>
          <w:sz w:val="24"/>
          <w:szCs w:val="24"/>
          <w:highlight w:val="none"/>
        </w:rPr>
        <w:t>16</w:t>
      </w:r>
      <w:r>
        <w:rPr>
          <w:rFonts w:hint="eastAsia" w:ascii="宋体" w:hAnsi="宋体" w:cs="宋体"/>
          <w:bCs/>
          <w:color w:val="auto"/>
          <w:sz w:val="24"/>
          <w:szCs w:val="24"/>
          <w:highlight w:val="none"/>
        </w:rPr>
        <w:t>条有关投标保证金的没收和退还的规定在延长期内继续有效</w:t>
      </w:r>
      <w:r>
        <w:rPr>
          <w:rFonts w:hint="eastAsia" w:ascii="宋体" w:hAnsi="宋体" w:cs="宋体"/>
          <w:color w:val="auto"/>
          <w:sz w:val="24"/>
          <w:szCs w:val="24"/>
          <w:highlight w:val="none"/>
        </w:rPr>
        <w:t>，同时受投标有效期约束的所有权利与义务均延长至新的有效期</w:t>
      </w:r>
      <w:r>
        <w:rPr>
          <w:rFonts w:hint="eastAsia" w:ascii="宋体" w:hAnsi="宋体" w:cs="宋体"/>
          <w:bCs/>
          <w:color w:val="auto"/>
          <w:sz w:val="24"/>
          <w:szCs w:val="24"/>
          <w:highlight w:val="none"/>
        </w:rPr>
        <w:t>。</w:t>
      </w:r>
    </w:p>
    <w:p w14:paraId="01EBF289">
      <w:pPr>
        <w:pStyle w:val="5"/>
        <w:spacing w:before="0" w:after="0" w:line="400" w:lineRule="exact"/>
        <w:ind w:firstLine="480" w:firstLineChars="200"/>
        <w:rPr>
          <w:rFonts w:ascii="宋体" w:hAnsi="宋体" w:eastAsia="宋体" w:cs="宋体"/>
          <w:color w:val="auto"/>
          <w:sz w:val="24"/>
          <w:szCs w:val="24"/>
          <w:highlight w:val="none"/>
        </w:rPr>
      </w:pPr>
      <w:bookmarkStart w:id="83" w:name="_Toc14577361"/>
      <w:bookmarkStart w:id="84" w:name="_Toc49090512"/>
      <w:r>
        <w:rPr>
          <w:rFonts w:ascii="宋体" w:hAnsi="宋体" w:eastAsia="宋体" w:cs="宋体"/>
          <w:b w:val="0"/>
          <w:bCs w:val="0"/>
          <w:color w:val="auto"/>
          <w:sz w:val="24"/>
          <w:szCs w:val="24"/>
          <w:highlight w:val="none"/>
        </w:rPr>
        <w:t>17</w:t>
      </w:r>
      <w:r>
        <w:rPr>
          <w:rFonts w:hint="eastAsia" w:ascii="宋体" w:hAnsi="宋体" w:eastAsia="宋体" w:cs="宋体"/>
          <w:b w:val="0"/>
          <w:bCs w:val="0"/>
          <w:color w:val="auto"/>
          <w:sz w:val="24"/>
          <w:szCs w:val="24"/>
          <w:highlight w:val="none"/>
        </w:rPr>
        <w:t>．</w:t>
      </w:r>
      <w:bookmarkEnd w:id="83"/>
      <w:bookmarkEnd w:id="84"/>
      <w:bookmarkStart w:id="85" w:name="_Toc513029225"/>
      <w:bookmarkStart w:id="86" w:name="_Toc20823297"/>
      <w:bookmarkStart w:id="87" w:name="_Toc462564084"/>
      <w:bookmarkStart w:id="88" w:name="_Toc16938541"/>
      <w:r>
        <w:rPr>
          <w:rFonts w:hint="eastAsia" w:ascii="宋体" w:hAnsi="宋体" w:eastAsia="宋体" w:cs="宋体"/>
          <w:color w:val="auto"/>
          <w:sz w:val="24"/>
          <w:szCs w:val="24"/>
          <w:highlight w:val="none"/>
        </w:rPr>
        <w:t>投标文件的标记</w:t>
      </w:r>
      <w:bookmarkEnd w:id="85"/>
      <w:bookmarkEnd w:id="86"/>
      <w:bookmarkEnd w:id="87"/>
      <w:bookmarkEnd w:id="88"/>
    </w:p>
    <w:p w14:paraId="78DD3C5F">
      <w:pPr>
        <w:spacing w:line="400" w:lineRule="exact"/>
        <w:ind w:firstLine="482" w:firstLineChars="200"/>
        <w:rPr>
          <w:rFonts w:ascii="宋体" w:cs="宋体"/>
          <w:b/>
          <w:bCs/>
          <w:color w:val="auto"/>
          <w:sz w:val="24"/>
          <w:szCs w:val="24"/>
          <w:highlight w:val="none"/>
          <w:u w:val="single"/>
        </w:rPr>
      </w:pPr>
      <w:bookmarkStart w:id="89" w:name="_Toc335123864"/>
      <w:bookmarkStart w:id="90" w:name="_Toc16938540"/>
      <w:bookmarkStart w:id="91" w:name="_Toc513029224"/>
      <w:bookmarkStart w:id="92" w:name="_Toc20823296"/>
      <w:bookmarkStart w:id="93" w:name="_Toc120614217"/>
      <w:bookmarkStart w:id="94" w:name="_Toc20823298"/>
      <w:bookmarkStart w:id="95" w:name="_Toc16938542"/>
      <w:bookmarkStart w:id="96" w:name="_Toc513029226"/>
      <w:bookmarkStart w:id="97" w:name="_Toc16938545"/>
      <w:bookmarkStart w:id="98" w:name="_Toc335123865"/>
      <w:bookmarkStart w:id="99" w:name="_Toc120614218"/>
      <w:bookmarkStart w:id="100" w:name="_Toc20823301"/>
      <w:bookmarkStart w:id="101" w:name="_Toc513029229"/>
      <w:r>
        <w:rPr>
          <w:rFonts w:ascii="宋体" w:hAnsi="宋体" w:cs="宋体"/>
          <w:b/>
          <w:bCs/>
          <w:color w:val="auto"/>
          <w:sz w:val="24"/>
          <w:szCs w:val="24"/>
          <w:highlight w:val="none"/>
          <w:u w:val="single"/>
        </w:rPr>
        <w:t>17.1</w:t>
      </w:r>
      <w:r>
        <w:rPr>
          <w:rFonts w:hint="eastAsia" w:ascii="宋体" w:hAnsi="宋体" w:cs="宋体"/>
          <w:b/>
          <w:bCs/>
          <w:color w:val="auto"/>
          <w:sz w:val="24"/>
          <w:szCs w:val="24"/>
          <w:highlight w:val="none"/>
          <w:u w:val="single"/>
        </w:rPr>
        <w:t>投标人在投标文件中的单位盖章、印章、公章等处均仅指与当事人名称全称相一致的标准公章，不得使用其它形式（如带有“专用章”等字样的印章）。不符合本条规定的评标评委会有权做无效投标处理。</w:t>
      </w:r>
    </w:p>
    <w:p w14:paraId="2793F3EF">
      <w:pPr>
        <w:spacing w:line="400" w:lineRule="exact"/>
        <w:ind w:firstLine="482" w:firstLineChars="200"/>
        <w:rPr>
          <w:rFonts w:ascii="宋体" w:cs="宋体"/>
          <w:b/>
          <w:bCs/>
          <w:color w:val="auto"/>
          <w:sz w:val="24"/>
          <w:szCs w:val="24"/>
          <w:highlight w:val="none"/>
        </w:rPr>
      </w:pPr>
      <w:r>
        <w:rPr>
          <w:rFonts w:ascii="宋体" w:hAnsi="宋体" w:cs="宋体"/>
          <w:b/>
          <w:bCs/>
          <w:color w:val="auto"/>
          <w:sz w:val="24"/>
          <w:szCs w:val="24"/>
          <w:highlight w:val="none"/>
        </w:rPr>
        <w:t xml:space="preserve">17.2 </w:t>
      </w:r>
      <w:r>
        <w:rPr>
          <w:rFonts w:hint="eastAsia" w:ascii="宋体" w:hAnsi="宋体" w:cs="宋体"/>
          <w:b/>
          <w:bCs/>
          <w:color w:val="auto"/>
          <w:sz w:val="24"/>
          <w:szCs w:val="24"/>
          <w:highlight w:val="none"/>
        </w:rPr>
        <w:t>投标文件分为资审文件、技术标和经济标文件三个部分</w:t>
      </w:r>
    </w:p>
    <w:p w14:paraId="56D83ABF">
      <w:pPr>
        <w:pStyle w:val="40"/>
        <w:tabs>
          <w:tab w:val="clear" w:pos="720"/>
        </w:tabs>
        <w:snapToGrid w:val="0"/>
        <w:spacing w:line="400" w:lineRule="exact"/>
        <w:ind w:left="0" w:firstLine="482" w:firstLineChars="200"/>
        <w:rPr>
          <w:rFonts w:ascii="宋体" w:cs="宋体"/>
          <w:bCs/>
          <w:color w:val="auto"/>
          <w:sz w:val="24"/>
          <w:szCs w:val="24"/>
          <w:highlight w:val="none"/>
        </w:rPr>
      </w:pPr>
      <w:r>
        <w:rPr>
          <w:rFonts w:hint="eastAsia" w:ascii="宋体" w:hAnsi="宋体" w:cs="宋体"/>
          <w:bCs/>
          <w:color w:val="auto"/>
          <w:sz w:val="24"/>
          <w:szCs w:val="24"/>
          <w:highlight w:val="none"/>
        </w:rPr>
        <w:t>各投标单位须按招标文件要求将“资审文件”的组成文件上传至“资审文件”内，将按招标文件要求的“技术标文件”的组成文件上传至“技术标文件”内，将按招标文件要求的“经济标文件”的组成文件上传至“经济标文件”内。</w:t>
      </w:r>
    </w:p>
    <w:p w14:paraId="58CD609A">
      <w:pPr>
        <w:pStyle w:val="40"/>
        <w:tabs>
          <w:tab w:val="clear" w:pos="720"/>
        </w:tabs>
        <w:snapToGrid w:val="0"/>
        <w:spacing w:line="400" w:lineRule="exact"/>
        <w:ind w:left="0" w:firstLine="482" w:firstLineChars="200"/>
        <w:rPr>
          <w:rFonts w:ascii="宋体" w:cs="宋体"/>
          <w:color w:val="auto"/>
          <w:sz w:val="24"/>
          <w:szCs w:val="24"/>
          <w:highlight w:val="none"/>
        </w:rPr>
      </w:pPr>
      <w:r>
        <w:rPr>
          <w:rFonts w:hint="eastAsia" w:ascii="宋体" w:hAnsi="宋体" w:cs="宋体"/>
          <w:color w:val="auto"/>
          <w:sz w:val="24"/>
          <w:szCs w:val="24"/>
          <w:highlight w:val="none"/>
        </w:rPr>
        <w:t>四、投标文件的递交</w:t>
      </w:r>
      <w:bookmarkEnd w:id="89"/>
      <w:bookmarkEnd w:id="90"/>
      <w:bookmarkEnd w:id="91"/>
      <w:bookmarkEnd w:id="92"/>
      <w:bookmarkEnd w:id="93"/>
    </w:p>
    <w:bookmarkEnd w:id="94"/>
    <w:bookmarkEnd w:id="95"/>
    <w:bookmarkEnd w:id="96"/>
    <w:p w14:paraId="1EBFE5E2">
      <w:pPr>
        <w:pStyle w:val="40"/>
        <w:tabs>
          <w:tab w:val="clear" w:pos="720"/>
        </w:tabs>
        <w:snapToGrid w:val="0"/>
        <w:spacing w:line="400" w:lineRule="exact"/>
        <w:ind w:left="0" w:firstLine="482" w:firstLineChars="200"/>
        <w:rPr>
          <w:rFonts w:ascii="宋体" w:cs="宋体"/>
          <w:color w:val="auto"/>
          <w:sz w:val="24"/>
          <w:szCs w:val="24"/>
          <w:highlight w:val="none"/>
        </w:rPr>
      </w:pPr>
      <w:r>
        <w:rPr>
          <w:rFonts w:ascii="宋体" w:hAnsi="宋体" w:cs="宋体"/>
          <w:color w:val="auto"/>
          <w:sz w:val="24"/>
          <w:szCs w:val="24"/>
          <w:highlight w:val="none"/>
        </w:rPr>
        <w:t>18</w:t>
      </w:r>
      <w:r>
        <w:rPr>
          <w:rFonts w:hint="eastAsia" w:ascii="宋体" w:hAnsi="宋体" w:cs="宋体"/>
          <w:color w:val="auto"/>
          <w:sz w:val="24"/>
          <w:szCs w:val="24"/>
          <w:highlight w:val="none"/>
        </w:rPr>
        <w:t>．本项目采用不见面招投标，开标当日，投标人不必抵达开标现场，仅需在任意地点通过“公共资源交易平台</w:t>
      </w:r>
      <w:r>
        <w:rPr>
          <w:rFonts w:ascii="宋体" w:cs="宋体"/>
          <w:color w:val="auto"/>
          <w:sz w:val="24"/>
          <w:szCs w:val="24"/>
          <w:highlight w:val="none"/>
        </w:rPr>
        <w:t>-</w:t>
      </w:r>
      <w:r>
        <w:rPr>
          <w:rFonts w:hint="eastAsia" w:ascii="宋体" w:hAnsi="宋体" w:cs="宋体"/>
          <w:color w:val="auto"/>
          <w:sz w:val="24"/>
          <w:szCs w:val="24"/>
          <w:highlight w:val="none"/>
        </w:rPr>
        <w:t>项目投标方”参加开标会议（不见面开标的系统网址为</w:t>
      </w:r>
      <w:r>
        <w:rPr>
          <w:rFonts w:ascii="宋体" w:hAnsi="宋体" w:cs="宋体"/>
          <w:color w:val="auto"/>
          <w:sz w:val="24"/>
          <w:szCs w:val="24"/>
          <w:highlight w:val="none"/>
        </w:rPr>
        <w:t>http://221.229.221.172:9092/main</w:t>
      </w:r>
      <w:r>
        <w:rPr>
          <w:rFonts w:hint="eastAsia" w:ascii="宋体" w:hAnsi="宋体" w:cs="宋体"/>
          <w:color w:val="auto"/>
          <w:sz w:val="24"/>
          <w:szCs w:val="24"/>
          <w:highlight w:val="none"/>
        </w:rPr>
        <w:t>）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746206D7">
      <w:pPr>
        <w:pStyle w:val="20"/>
        <w:spacing w:line="440" w:lineRule="exact"/>
        <w:ind w:firstLine="482"/>
        <w:outlineLvl w:val="0"/>
        <w:rPr>
          <w:rFonts w:cs="宋体"/>
          <w:b/>
          <w:color w:val="auto"/>
          <w:sz w:val="24"/>
          <w:szCs w:val="24"/>
          <w:highlight w:val="none"/>
        </w:rPr>
      </w:pPr>
      <w:bookmarkStart w:id="102" w:name="_Toc16938543"/>
      <w:bookmarkStart w:id="103" w:name="_Toc513029227"/>
      <w:bookmarkStart w:id="104" w:name="_Toc20823299"/>
      <w:r>
        <w:rPr>
          <w:rFonts w:cs="宋体"/>
          <w:b/>
          <w:bCs/>
          <w:color w:val="auto"/>
          <w:sz w:val="24"/>
          <w:szCs w:val="24"/>
          <w:highlight w:val="none"/>
        </w:rPr>
        <w:t>19</w:t>
      </w:r>
      <w:r>
        <w:rPr>
          <w:rFonts w:hint="eastAsia" w:cs="宋体"/>
          <w:b/>
          <w:bCs/>
          <w:color w:val="auto"/>
          <w:sz w:val="24"/>
          <w:szCs w:val="24"/>
          <w:highlight w:val="none"/>
        </w:rPr>
        <w:t>．</w:t>
      </w:r>
      <w:bookmarkEnd w:id="102"/>
      <w:bookmarkEnd w:id="103"/>
      <w:bookmarkEnd w:id="104"/>
      <w:r>
        <w:rPr>
          <w:rFonts w:hint="eastAsia" w:cs="宋体"/>
          <w:b/>
          <w:color w:val="auto"/>
          <w:sz w:val="24"/>
          <w:szCs w:val="24"/>
          <w:highlight w:val="none"/>
        </w:rPr>
        <w:t>解密时间：投标人解密限定在采购人确定解密时间后半小时内完成（如因投标人个人原因，未在限定时间内完成解密的，将退回其投标文件，不得再参加本项目的投标）。（友情提醒：请各投标人在投标之前熟悉操作手册，及时安装好相关软件系统，并做好电脑环境检查，以免在投标时造成操作失误等现象无法投标</w:t>
      </w:r>
      <w:r>
        <w:rPr>
          <w:rFonts w:cs="宋体"/>
          <w:b/>
          <w:color w:val="auto"/>
          <w:sz w:val="24"/>
          <w:szCs w:val="24"/>
          <w:highlight w:val="none"/>
        </w:rPr>
        <w:t xml:space="preserve"> </w:t>
      </w:r>
      <w:r>
        <w:rPr>
          <w:rFonts w:hint="eastAsia" w:cs="宋体"/>
          <w:b/>
          <w:color w:val="auto"/>
          <w:sz w:val="24"/>
          <w:szCs w:val="24"/>
          <w:highlight w:val="none"/>
        </w:rPr>
        <w:t>）。</w:t>
      </w:r>
    </w:p>
    <w:p w14:paraId="4130E0D5">
      <w:pPr>
        <w:pStyle w:val="5"/>
        <w:spacing w:before="0" w:after="0" w:line="400" w:lineRule="exact"/>
        <w:ind w:firstLine="482" w:firstLineChars="200"/>
        <w:rPr>
          <w:rFonts w:ascii="宋体" w:hAnsi="宋体" w:eastAsia="宋体" w:cs="宋体"/>
          <w:b w:val="0"/>
          <w:bCs w:val="0"/>
          <w:color w:val="auto"/>
          <w:sz w:val="24"/>
          <w:szCs w:val="24"/>
          <w:highlight w:val="none"/>
        </w:rPr>
      </w:pPr>
      <w:r>
        <w:rPr>
          <w:rFonts w:hint="eastAsia" w:ascii="宋体" w:hAnsi="宋体" w:eastAsia="宋体" w:cs="宋体"/>
          <w:bCs w:val="0"/>
          <w:color w:val="auto"/>
          <w:sz w:val="24"/>
          <w:szCs w:val="24"/>
          <w:highlight w:val="none"/>
        </w:rPr>
        <w:t>公共资源交易平台技术服务联系电话：</w:t>
      </w:r>
      <w:r>
        <w:rPr>
          <w:rFonts w:ascii="宋体" w:hAnsi="宋体" w:eastAsia="宋体" w:cs="宋体"/>
          <w:bCs w:val="0"/>
          <w:color w:val="auto"/>
          <w:sz w:val="24"/>
          <w:szCs w:val="24"/>
          <w:highlight w:val="none"/>
        </w:rPr>
        <w:t>84800088</w:t>
      </w:r>
      <w:r>
        <w:rPr>
          <w:rFonts w:hint="eastAsia" w:ascii="宋体" w:hAnsi="宋体" w:eastAsia="宋体" w:cs="宋体"/>
          <w:bCs w:val="0"/>
          <w:color w:val="auto"/>
          <w:sz w:val="24"/>
          <w:szCs w:val="24"/>
          <w:highlight w:val="none"/>
        </w:rPr>
        <w:t>。</w:t>
      </w:r>
    </w:p>
    <w:p w14:paraId="7A362C57">
      <w:pPr>
        <w:spacing w:line="400" w:lineRule="exact"/>
        <w:ind w:firstLine="482" w:firstLineChars="200"/>
        <w:rPr>
          <w:rFonts w:ascii="宋体" w:cs="宋体"/>
          <w:b/>
          <w:bCs/>
          <w:color w:val="auto"/>
          <w:sz w:val="24"/>
          <w:szCs w:val="24"/>
          <w:highlight w:val="none"/>
        </w:rPr>
      </w:pPr>
      <w:r>
        <w:rPr>
          <w:rFonts w:ascii="宋体" w:hAnsi="宋体" w:cs="宋体"/>
          <w:b/>
          <w:bCs/>
          <w:color w:val="auto"/>
          <w:sz w:val="24"/>
          <w:szCs w:val="24"/>
          <w:highlight w:val="none"/>
        </w:rPr>
        <w:t>19.1</w:t>
      </w:r>
      <w:r>
        <w:rPr>
          <w:rFonts w:hint="eastAsia" w:ascii="宋体" w:hAnsi="宋体" w:cs="宋体"/>
          <w:b/>
          <w:bCs/>
          <w:color w:val="auto"/>
          <w:sz w:val="24"/>
          <w:szCs w:val="24"/>
          <w:highlight w:val="none"/>
        </w:rPr>
        <w:t>本项目招标文件及相关招标资料必须自行登录公共资源交易平台的项目投标方业务系统进行网上报名（即下载本项目招标文件及相关招标资料），否则拒收投标文件。</w:t>
      </w:r>
    </w:p>
    <w:p w14:paraId="2B431A4E">
      <w:pPr>
        <w:pStyle w:val="5"/>
        <w:spacing w:before="0" w:after="0" w:line="400" w:lineRule="exact"/>
        <w:ind w:firstLine="482" w:firstLineChars="200"/>
        <w:rPr>
          <w:rFonts w:ascii="宋体" w:hAnsi="宋体" w:eastAsia="宋体" w:cs="宋体"/>
          <w:color w:val="auto"/>
          <w:sz w:val="24"/>
          <w:szCs w:val="24"/>
          <w:highlight w:val="none"/>
        </w:rPr>
      </w:pPr>
      <w:bookmarkStart w:id="105" w:name="_Toc16938544"/>
      <w:bookmarkStart w:id="106" w:name="_Toc513029228"/>
      <w:bookmarkStart w:id="107" w:name="_Toc20823300"/>
      <w:r>
        <w:rPr>
          <w:rFonts w:ascii="宋体" w:hAnsi="宋体" w:eastAsia="宋体" w:cs="宋体"/>
          <w:color w:val="auto"/>
          <w:sz w:val="24"/>
          <w:szCs w:val="24"/>
          <w:highlight w:val="none"/>
        </w:rPr>
        <w:t>20</w:t>
      </w:r>
      <w:r>
        <w:rPr>
          <w:rFonts w:hint="eastAsia" w:ascii="宋体" w:hAnsi="宋体" w:eastAsia="宋体" w:cs="宋体"/>
          <w:color w:val="auto"/>
          <w:sz w:val="24"/>
          <w:szCs w:val="24"/>
          <w:highlight w:val="none"/>
        </w:rPr>
        <w:t>．</w:t>
      </w:r>
      <w:bookmarkEnd w:id="105"/>
      <w:bookmarkEnd w:id="106"/>
      <w:bookmarkEnd w:id="107"/>
      <w:r>
        <w:rPr>
          <w:rFonts w:hint="eastAsia" w:ascii="宋体" w:hAnsi="宋体" w:eastAsia="宋体" w:cs="宋体"/>
          <w:color w:val="auto"/>
          <w:sz w:val="24"/>
          <w:szCs w:val="24"/>
          <w:highlight w:val="none"/>
        </w:rPr>
        <w:t>本项目投标时不需要提供纸质投标文件。中标单位在确定中标后，必须提供叁份使用系统打印出来（加盖公章）的完整的投标文件交招标代理（投标文件份数：正本壹份，副本贰份，</w:t>
      </w:r>
      <w:r>
        <w:rPr>
          <w:rFonts w:ascii="宋体" w:hAnsi="宋体" w:eastAsia="宋体" w:cs="宋体"/>
          <w:color w:val="auto"/>
          <w:sz w:val="24"/>
          <w:szCs w:val="24"/>
          <w:highlight w:val="none"/>
        </w:rPr>
        <w:t>PDF</w:t>
      </w:r>
      <w:r>
        <w:rPr>
          <w:rFonts w:hint="eastAsia" w:ascii="宋体" w:hAnsi="宋体" w:eastAsia="宋体" w:cs="宋体"/>
          <w:color w:val="auto"/>
          <w:sz w:val="24"/>
          <w:szCs w:val="24"/>
          <w:highlight w:val="none"/>
        </w:rPr>
        <w:t>电子档壹份）。</w:t>
      </w:r>
    </w:p>
    <w:p w14:paraId="7C72D2C2">
      <w:pPr>
        <w:spacing w:line="400" w:lineRule="exact"/>
        <w:ind w:firstLine="482" w:firstLineChars="200"/>
        <w:rPr>
          <w:rFonts w:ascii="宋体" w:cs="宋体"/>
          <w:bCs/>
          <w:color w:val="auto"/>
          <w:sz w:val="24"/>
          <w:szCs w:val="24"/>
          <w:highlight w:val="none"/>
        </w:rPr>
      </w:pPr>
      <w:r>
        <w:rPr>
          <w:rFonts w:ascii="宋体" w:hAnsi="宋体" w:cs="宋体"/>
          <w:b/>
          <w:bCs/>
          <w:color w:val="auto"/>
          <w:sz w:val="24"/>
          <w:szCs w:val="24"/>
          <w:highlight w:val="none"/>
        </w:rPr>
        <w:t>20.1</w:t>
      </w:r>
      <w:r>
        <w:rPr>
          <w:rFonts w:hint="eastAsia" w:ascii="宋体" w:hAnsi="宋体" w:cs="宋体"/>
          <w:b/>
          <w:bCs/>
          <w:color w:val="auto"/>
          <w:sz w:val="24"/>
          <w:szCs w:val="24"/>
          <w:highlight w:val="none"/>
        </w:rPr>
        <w:t>本项目投标截止时间详见招标公告。</w:t>
      </w:r>
    </w:p>
    <w:p w14:paraId="747FDE2F">
      <w:pPr>
        <w:pStyle w:val="40"/>
        <w:tabs>
          <w:tab w:val="clear" w:pos="720"/>
        </w:tabs>
        <w:snapToGrid w:val="0"/>
        <w:spacing w:line="400" w:lineRule="exact"/>
        <w:ind w:left="0" w:firstLine="482" w:firstLineChars="200"/>
        <w:rPr>
          <w:rFonts w:ascii="宋体" w:cs="宋体"/>
          <w:color w:val="auto"/>
          <w:sz w:val="24"/>
          <w:szCs w:val="24"/>
          <w:highlight w:val="none"/>
        </w:rPr>
      </w:pPr>
      <w:r>
        <w:rPr>
          <w:rFonts w:hint="eastAsia" w:ascii="宋体" w:hAnsi="宋体" w:cs="宋体"/>
          <w:color w:val="auto"/>
          <w:sz w:val="24"/>
          <w:szCs w:val="24"/>
          <w:highlight w:val="none"/>
        </w:rPr>
        <w:t>五、开标与评标</w:t>
      </w:r>
      <w:bookmarkEnd w:id="97"/>
      <w:bookmarkEnd w:id="98"/>
      <w:bookmarkEnd w:id="99"/>
      <w:bookmarkEnd w:id="100"/>
      <w:bookmarkEnd w:id="101"/>
    </w:p>
    <w:p w14:paraId="0CB37618">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108" w:name="_Toc16938546"/>
      <w:bookmarkStart w:id="109" w:name="_Toc513029230"/>
      <w:bookmarkStart w:id="110" w:name="_Toc20823302"/>
      <w:r>
        <w:rPr>
          <w:rFonts w:ascii="宋体" w:hAnsi="宋体" w:eastAsia="宋体" w:cs="宋体"/>
          <w:b w:val="0"/>
          <w:bCs w:val="0"/>
          <w:color w:val="auto"/>
          <w:sz w:val="24"/>
          <w:szCs w:val="24"/>
          <w:highlight w:val="none"/>
        </w:rPr>
        <w:t>21</w:t>
      </w:r>
      <w:r>
        <w:rPr>
          <w:rFonts w:hint="eastAsia" w:ascii="宋体" w:hAnsi="宋体" w:eastAsia="宋体" w:cs="宋体"/>
          <w:b w:val="0"/>
          <w:bCs w:val="0"/>
          <w:color w:val="auto"/>
          <w:sz w:val="24"/>
          <w:szCs w:val="24"/>
          <w:highlight w:val="none"/>
        </w:rPr>
        <w:t>．开标</w:t>
      </w:r>
      <w:bookmarkEnd w:id="108"/>
      <w:bookmarkEnd w:id="109"/>
      <w:bookmarkEnd w:id="110"/>
    </w:p>
    <w:p w14:paraId="043B9BEA">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本项目采用不见面招投标，开标当日，投标人不必抵达开标现场，仅需在任意地点通过“如东县区镇限额电子招投标平台</w:t>
      </w:r>
      <w:r>
        <w:rPr>
          <w:rFonts w:ascii="宋体" w:cs="宋体"/>
          <w:bCs/>
          <w:color w:val="auto"/>
          <w:sz w:val="24"/>
          <w:szCs w:val="24"/>
          <w:highlight w:val="none"/>
        </w:rPr>
        <w:t>-</w:t>
      </w:r>
      <w:r>
        <w:rPr>
          <w:rFonts w:hint="eastAsia" w:ascii="宋体" w:hAnsi="宋体" w:cs="宋体"/>
          <w:bCs/>
          <w:color w:val="auto"/>
          <w:sz w:val="24"/>
          <w:szCs w:val="24"/>
          <w:highlight w:val="none"/>
        </w:rPr>
        <w:t>项目投标方”参加开标会议（不见面开标的系统网址见附件）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70560239">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投标人在报价时不允许采用选择性报价，否则将被视为无效投标，招标文件有要求的除外。</w:t>
      </w:r>
    </w:p>
    <w:p w14:paraId="7CE22B62">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111" w:name="_Toc20823303"/>
      <w:bookmarkStart w:id="112" w:name="_Toc513029231"/>
      <w:bookmarkStart w:id="113" w:name="_Toc16938547"/>
      <w:r>
        <w:rPr>
          <w:rFonts w:ascii="宋体" w:hAnsi="宋体" w:eastAsia="宋体" w:cs="宋体"/>
          <w:b w:val="0"/>
          <w:bCs w:val="0"/>
          <w:color w:val="auto"/>
          <w:sz w:val="24"/>
          <w:szCs w:val="24"/>
          <w:highlight w:val="none"/>
        </w:rPr>
        <w:t>22</w:t>
      </w:r>
      <w:r>
        <w:rPr>
          <w:rFonts w:hint="eastAsia" w:ascii="宋体" w:hAnsi="宋体" w:eastAsia="宋体" w:cs="宋体"/>
          <w:b w:val="0"/>
          <w:bCs w:val="0"/>
          <w:color w:val="auto"/>
          <w:sz w:val="24"/>
          <w:szCs w:val="24"/>
          <w:highlight w:val="none"/>
        </w:rPr>
        <w:t>．评标委员会</w:t>
      </w:r>
    </w:p>
    <w:p w14:paraId="195B59DA">
      <w:pPr>
        <w:spacing w:line="400" w:lineRule="exact"/>
        <w:ind w:firstLine="480" w:firstLineChars="200"/>
        <w:rPr>
          <w:rFonts w:ascii="宋体" w:cs="宋体"/>
          <w:b/>
          <w:color w:val="auto"/>
          <w:sz w:val="24"/>
          <w:szCs w:val="24"/>
          <w:highlight w:val="none"/>
        </w:rPr>
      </w:pPr>
      <w:r>
        <w:rPr>
          <w:rFonts w:ascii="宋体" w:hAnsi="宋体" w:cs="宋体"/>
          <w:color w:val="auto"/>
          <w:sz w:val="24"/>
          <w:szCs w:val="24"/>
          <w:highlight w:val="none"/>
        </w:rPr>
        <w:t>22.1</w:t>
      </w:r>
      <w:r>
        <w:rPr>
          <w:rFonts w:ascii="宋体" w:hAnsi="宋体" w:cs="宋体"/>
          <w:b/>
          <w:color w:val="auto"/>
          <w:sz w:val="24"/>
          <w:szCs w:val="24"/>
          <w:highlight w:val="none"/>
        </w:rPr>
        <w:t xml:space="preserve"> </w:t>
      </w:r>
      <w:r>
        <w:rPr>
          <w:rFonts w:hint="eastAsia" w:ascii="宋体" w:hAnsi="宋体" w:cs="宋体"/>
          <w:color w:val="auto"/>
          <w:sz w:val="24"/>
          <w:szCs w:val="24"/>
          <w:highlight w:val="none"/>
        </w:rPr>
        <w:t>开标后，交易中心将立即组织评标委员会（以下简称评委会）进行评标。</w:t>
      </w:r>
    </w:p>
    <w:p w14:paraId="367FFA95">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22.2 </w:t>
      </w:r>
      <w:r>
        <w:rPr>
          <w:rFonts w:hint="eastAsia" w:ascii="宋体" w:hAnsi="宋体" w:cs="宋体"/>
          <w:color w:val="auto"/>
          <w:sz w:val="24"/>
          <w:szCs w:val="24"/>
          <w:highlight w:val="none"/>
        </w:rPr>
        <w:t>评委会由行业专家、采购人代表组成，且人员构成符合有关规定。</w:t>
      </w:r>
    </w:p>
    <w:p w14:paraId="035FCEFC">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22.3</w:t>
      </w:r>
      <w:r>
        <w:rPr>
          <w:rFonts w:hint="eastAsia" w:ascii="宋体" w:hAnsi="宋体" w:cs="宋体"/>
          <w:color w:val="auto"/>
          <w:sz w:val="24"/>
          <w:szCs w:val="24"/>
          <w:highlight w:val="none"/>
        </w:rPr>
        <w:t>评委会应以科学、公正的态度参加评审工作并推荐中标候选人或受采购人的委托直接确定中标人。评审专家在评审过程中不受任何干扰，独立、负责地提出评审意见，并对自己的评审意见承担责任。</w:t>
      </w:r>
    </w:p>
    <w:p w14:paraId="6165625D">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22.4</w:t>
      </w:r>
      <w:r>
        <w:rPr>
          <w:rFonts w:hint="eastAsia" w:ascii="宋体" w:hAnsi="宋体" w:cs="宋体"/>
          <w:color w:val="auto"/>
          <w:sz w:val="24"/>
          <w:szCs w:val="24"/>
          <w:highlight w:val="none"/>
        </w:rPr>
        <w:t>评委会将对投标人的商业、技术秘密予以保密。</w:t>
      </w:r>
    </w:p>
    <w:p w14:paraId="575DC143">
      <w:pPr>
        <w:pStyle w:val="5"/>
        <w:spacing w:before="0" w:after="0" w:line="400" w:lineRule="exact"/>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25</w:t>
      </w:r>
      <w:r>
        <w:rPr>
          <w:rFonts w:hint="eastAsia" w:ascii="宋体" w:hAnsi="宋体" w:eastAsia="宋体" w:cs="宋体"/>
          <w:b w:val="0"/>
          <w:bCs w:val="0"/>
          <w:color w:val="auto"/>
          <w:sz w:val="24"/>
          <w:szCs w:val="24"/>
          <w:highlight w:val="none"/>
        </w:rPr>
        <w:t>．评标过程的保密</w:t>
      </w:r>
      <w:bookmarkEnd w:id="111"/>
      <w:bookmarkEnd w:id="112"/>
      <w:bookmarkEnd w:id="113"/>
      <w:r>
        <w:rPr>
          <w:rFonts w:hint="eastAsia" w:ascii="宋体" w:hAnsi="宋体" w:eastAsia="宋体" w:cs="宋体"/>
          <w:b w:val="0"/>
          <w:bCs w:val="0"/>
          <w:color w:val="auto"/>
          <w:sz w:val="24"/>
          <w:szCs w:val="24"/>
          <w:highlight w:val="none"/>
        </w:rPr>
        <w:t>与公正</w:t>
      </w:r>
    </w:p>
    <w:p w14:paraId="395B49C0">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25.1</w:t>
      </w:r>
      <w:r>
        <w:rPr>
          <w:rFonts w:hint="eastAsia" w:ascii="宋体" w:hAnsi="宋体" w:cs="宋体"/>
          <w:bCs/>
          <w:color w:val="auto"/>
          <w:sz w:val="24"/>
          <w:szCs w:val="24"/>
          <w:highlight w:val="none"/>
        </w:rPr>
        <w:t>公开开标后，直至向中标的投标人授予合同时止，凡是与审查、澄清、评价和比较投标的有关资料以及授标建议等，均不得向投标人或与评标无关的其他人员透露。</w:t>
      </w:r>
    </w:p>
    <w:p w14:paraId="2F8CE0E1">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25.2</w:t>
      </w:r>
      <w:r>
        <w:rPr>
          <w:rFonts w:hint="eastAsia" w:ascii="宋体" w:hAnsi="宋体" w:cs="宋体"/>
          <w:color w:val="auto"/>
          <w:sz w:val="24"/>
          <w:szCs w:val="24"/>
          <w:highlight w:val="none"/>
        </w:rPr>
        <w:t>在评标过程中，如果投标人试图向交易中心和参与评标的人员施加任何影响，都将会导致其投标被拒绝。</w:t>
      </w:r>
    </w:p>
    <w:p w14:paraId="5CF0B0AF">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25.3</w:t>
      </w:r>
      <w:r>
        <w:rPr>
          <w:rFonts w:hint="eastAsia" w:ascii="宋体" w:hAnsi="宋体" w:cs="宋体"/>
          <w:color w:val="auto"/>
          <w:sz w:val="24"/>
          <w:szCs w:val="24"/>
          <w:highlight w:val="none"/>
        </w:rPr>
        <w:t>交易中心和评标委员会不向落标的投标人解释落标原因，也不公布评标过程中的相关细节。</w:t>
      </w:r>
    </w:p>
    <w:p w14:paraId="7FDAB017">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114" w:name="_Toc513029232"/>
      <w:bookmarkStart w:id="115" w:name="_Toc16938548"/>
      <w:bookmarkStart w:id="116" w:name="_Toc20823304"/>
      <w:r>
        <w:rPr>
          <w:rFonts w:ascii="宋体" w:hAnsi="宋体" w:eastAsia="宋体" w:cs="宋体"/>
          <w:b w:val="0"/>
          <w:bCs w:val="0"/>
          <w:color w:val="auto"/>
          <w:sz w:val="24"/>
          <w:szCs w:val="24"/>
          <w:highlight w:val="none"/>
        </w:rPr>
        <w:t>26</w:t>
      </w:r>
      <w:r>
        <w:rPr>
          <w:rFonts w:hint="eastAsia" w:ascii="宋体" w:hAnsi="宋体" w:eastAsia="宋体" w:cs="宋体"/>
          <w:b w:val="0"/>
          <w:bCs w:val="0"/>
          <w:color w:val="auto"/>
          <w:sz w:val="24"/>
          <w:szCs w:val="24"/>
          <w:highlight w:val="none"/>
        </w:rPr>
        <w:t>．投标的澄清</w:t>
      </w:r>
      <w:bookmarkEnd w:id="114"/>
      <w:bookmarkEnd w:id="115"/>
      <w:bookmarkEnd w:id="116"/>
    </w:p>
    <w:p w14:paraId="450A9370">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26.1</w:t>
      </w:r>
      <w:r>
        <w:rPr>
          <w:rFonts w:hint="eastAsia" w:ascii="宋体" w:hAnsi="宋体" w:cs="宋体"/>
          <w:color w:val="auto"/>
          <w:sz w:val="24"/>
          <w:szCs w:val="24"/>
          <w:highlight w:val="none"/>
        </w:rPr>
        <w:t>评标期间，为有助于对投标文件的审查、评价和比较，评委会有权要求投标人对其投标文件中含义不明确、同类问题表述不一致或者有明显文字和计算错误等内容进行澄清，但并非对每个投标人都作澄清要求。</w:t>
      </w:r>
    </w:p>
    <w:p w14:paraId="6F2ECD5C">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26.2</w:t>
      </w:r>
      <w:r>
        <w:rPr>
          <w:rFonts w:hint="eastAsia" w:ascii="宋体" w:hAnsi="宋体" w:cs="宋体"/>
          <w:color w:val="auto"/>
          <w:sz w:val="24"/>
          <w:szCs w:val="24"/>
          <w:highlight w:val="none"/>
        </w:rPr>
        <w:t>评标委员会认为有必要，可要求投标人对某些问题作出必要的澄清、说明和纠正。接到评委会澄清要求的投标人应派人按评委会通知的时间和地点做出书面澄清，书面澄清的内容须由投标人法定代表人或授权代表签署，并作为投标文件的补充部分，但投标的价格和实质性的内容不得做任何更改，书面澄清的内容不得超出投标文件的范围或者改变投标文件的实质性内容。</w:t>
      </w:r>
    </w:p>
    <w:p w14:paraId="19681CA3">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26.3 </w:t>
      </w:r>
      <w:r>
        <w:rPr>
          <w:rFonts w:hint="eastAsia" w:ascii="宋体" w:hAnsi="宋体" w:cs="宋体"/>
          <w:color w:val="auto"/>
          <w:sz w:val="24"/>
          <w:szCs w:val="24"/>
          <w:highlight w:val="none"/>
        </w:rPr>
        <w:t>接到评委会澄清要求的投标人如未按规定做出澄清，将视为放弃该权利，其风险由投标人自行承担。</w:t>
      </w:r>
    </w:p>
    <w:p w14:paraId="5C91CF9A">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26.4 </w:t>
      </w:r>
      <w:r>
        <w:rPr>
          <w:rFonts w:hint="eastAsia" w:ascii="宋体" w:hAnsi="宋体" w:cs="宋体"/>
          <w:color w:val="auto"/>
          <w:sz w:val="24"/>
          <w:szCs w:val="24"/>
          <w:highlight w:val="none"/>
        </w:rPr>
        <w:t>评委会不接受投标主动提出的澄清。</w:t>
      </w:r>
    </w:p>
    <w:p w14:paraId="769B2BBC">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117" w:name="_Toc20823305"/>
      <w:bookmarkStart w:id="118" w:name="_Toc513029233"/>
      <w:bookmarkStart w:id="119" w:name="_Toc16938549"/>
      <w:r>
        <w:rPr>
          <w:rFonts w:ascii="宋体" w:hAnsi="宋体" w:eastAsia="宋体" w:cs="宋体"/>
          <w:b w:val="0"/>
          <w:bCs w:val="0"/>
          <w:color w:val="auto"/>
          <w:sz w:val="24"/>
          <w:szCs w:val="24"/>
          <w:highlight w:val="none"/>
        </w:rPr>
        <w:t>27</w:t>
      </w:r>
      <w:r>
        <w:rPr>
          <w:rFonts w:hint="eastAsia" w:ascii="宋体" w:hAnsi="宋体" w:eastAsia="宋体" w:cs="宋体"/>
          <w:b w:val="0"/>
          <w:bCs w:val="0"/>
          <w:color w:val="auto"/>
          <w:sz w:val="24"/>
          <w:szCs w:val="24"/>
          <w:highlight w:val="none"/>
        </w:rPr>
        <w:t>．对投标文件的初审</w:t>
      </w:r>
      <w:bookmarkEnd w:id="117"/>
      <w:bookmarkEnd w:id="118"/>
      <w:bookmarkEnd w:id="119"/>
    </w:p>
    <w:p w14:paraId="7BB857CA">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27.1</w:t>
      </w:r>
      <w:r>
        <w:rPr>
          <w:rFonts w:hint="eastAsia" w:ascii="宋体" w:hAnsi="宋体" w:cs="宋体"/>
          <w:bCs/>
          <w:color w:val="auto"/>
          <w:sz w:val="24"/>
          <w:szCs w:val="24"/>
          <w:highlight w:val="none"/>
        </w:rPr>
        <w:t>投标文件初审分为资格性检查和符合性检查。</w:t>
      </w:r>
    </w:p>
    <w:p w14:paraId="2130CC88">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资格性检查：依据法律法规和招标文件的规定，对投标文件中的资格证明文件等进行审查，以确定投标供应商是否具备投标资格。</w:t>
      </w:r>
    </w:p>
    <w:p w14:paraId="50C9FF35">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符合性检查：依据招标文件的规定，从投标文件的有效性、完整性和对招标文件的响应程度进行审查，以确定是否对招标文件的实质性要求作出响应。</w:t>
      </w:r>
    </w:p>
    <w:p w14:paraId="5582E4C3">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27.2</w:t>
      </w:r>
      <w:r>
        <w:rPr>
          <w:rFonts w:hint="eastAsia" w:ascii="宋体" w:hAnsi="宋体" w:cs="宋体"/>
          <w:color w:val="auto"/>
          <w:sz w:val="24"/>
          <w:szCs w:val="24"/>
          <w:highlight w:val="none"/>
        </w:rPr>
        <w:t>在详细评标之前，将首先审查每份投标文件是否实质性响应了招标文件的要求。实质性响应的投标应该是与招标文件要求的全部条款、条件和规格相符，没有重大偏离的投标。</w:t>
      </w:r>
    </w:p>
    <w:p w14:paraId="50F1FA79">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27.3</w:t>
      </w:r>
      <w:r>
        <w:rPr>
          <w:rFonts w:hint="eastAsia" w:ascii="宋体" w:hAnsi="宋体" w:cs="宋体"/>
          <w:bCs/>
          <w:color w:val="auto"/>
          <w:sz w:val="24"/>
          <w:szCs w:val="24"/>
          <w:highlight w:val="none"/>
        </w:rPr>
        <w:t>如果投标文件实质上没有响应招标文件的要求，评委会将予以拒绝，投标人不得通过修改或撤销不合要求的偏离或保留而使其投标成为实质性响应的投标。请投标人本着诚信精神，在本次投标文件的偏离表和其它偏离文件中，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w:t>
      </w:r>
    </w:p>
    <w:p w14:paraId="64830EF4">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27.4</w:t>
      </w:r>
      <w:r>
        <w:rPr>
          <w:rFonts w:hint="eastAsia" w:ascii="宋体" w:hAnsi="宋体" w:cs="宋体"/>
          <w:bCs/>
          <w:color w:val="auto"/>
          <w:sz w:val="24"/>
          <w:szCs w:val="24"/>
          <w:highlight w:val="none"/>
        </w:rPr>
        <w:t>评委会将对确定为实质性响应的投标进行进一步审核，看其是否有计算上或累加上的算术错误，若出现相互矛盾之处，应以排列在先的原则为准优先处理：</w:t>
      </w:r>
    </w:p>
    <w:p w14:paraId="5993049C">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）如果以文字表示的数据与数字表示的有差别，以文字为准修正数字。如果大小写金额不一致的，以大写金额为准。</w:t>
      </w:r>
    </w:p>
    <w:p w14:paraId="6C2BB00E">
      <w:pPr>
        <w:spacing w:line="400" w:lineRule="exact"/>
        <w:ind w:firstLine="480" w:firstLineChars="200"/>
        <w:rPr>
          <w:rFonts w:ascii="宋体" w:cs="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）如果单价乘以数量不等于总价，以单价为准修正总价，但修正后的汇总价格不得高于投标报价；若以单价为准修正总价后的汇总价格高于投标报价的，则以总价为准修正单价，投标报价保持不变</w:t>
      </w:r>
      <w:r>
        <w:rPr>
          <w:rFonts w:hint="eastAsia" w:ascii="宋体" w:hAnsi="宋体" w:cs="宋体"/>
          <w:b/>
          <w:bCs/>
          <w:color w:val="auto"/>
          <w:sz w:val="24"/>
          <w:szCs w:val="24"/>
          <w:highlight w:val="none"/>
        </w:rPr>
        <w:t>。</w:t>
      </w:r>
    </w:p>
    <w:p w14:paraId="280DF27C">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27.5</w:t>
      </w:r>
      <w:r>
        <w:rPr>
          <w:rFonts w:hint="eastAsia" w:ascii="宋体" w:hAnsi="宋体" w:cs="宋体"/>
          <w:bCs/>
          <w:color w:val="auto"/>
          <w:sz w:val="24"/>
          <w:szCs w:val="24"/>
          <w:highlight w:val="none"/>
        </w:rPr>
        <w:t>评委会将按上述修正错误的方法调整投标文件中的投标报价，调整后的价格应对投标人具有约束力。</w:t>
      </w:r>
      <w:r>
        <w:rPr>
          <w:rFonts w:hint="eastAsia" w:ascii="宋体" w:hAnsi="宋体" w:cs="宋体"/>
          <w:b/>
          <w:bCs/>
          <w:color w:val="auto"/>
          <w:sz w:val="24"/>
          <w:szCs w:val="24"/>
          <w:highlight w:val="none"/>
        </w:rPr>
        <w:t>如果投标人不接受修正后的价格，则其投标将被拒绝。</w:t>
      </w:r>
    </w:p>
    <w:p w14:paraId="04905A2D">
      <w:pPr>
        <w:spacing w:line="400" w:lineRule="exact"/>
        <w:ind w:firstLine="480" w:firstLineChars="200"/>
        <w:rPr>
          <w:rFonts w:ascii="宋体" w:cs="宋体"/>
          <w:bCs/>
          <w:color w:val="auto"/>
          <w:sz w:val="24"/>
          <w:szCs w:val="24"/>
          <w:highlight w:val="none"/>
        </w:rPr>
      </w:pPr>
      <w:r>
        <w:rPr>
          <w:rFonts w:ascii="宋体" w:hAnsi="宋体" w:cs="宋体"/>
          <w:color w:val="auto"/>
          <w:sz w:val="24"/>
          <w:szCs w:val="24"/>
          <w:highlight w:val="none"/>
        </w:rPr>
        <w:t>27.6</w:t>
      </w:r>
      <w:r>
        <w:rPr>
          <w:rFonts w:hint="eastAsia" w:ascii="宋体" w:hAnsi="宋体" w:cs="宋体"/>
          <w:bCs/>
          <w:color w:val="auto"/>
          <w:sz w:val="24"/>
          <w:szCs w:val="24"/>
          <w:highlight w:val="none"/>
        </w:rPr>
        <w:t>评委会将允许修正投标文件中不构成重大偏离的、微小的、非正规的、不一致的或不规则的地方，但这些修改不能影响任何投标人相应的名次排列。</w:t>
      </w:r>
    </w:p>
    <w:p w14:paraId="05BBA30B">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120" w:name="_Toc513029234"/>
      <w:bookmarkStart w:id="121" w:name="_Toc16938550"/>
      <w:bookmarkStart w:id="122" w:name="_Toc20823306"/>
      <w:r>
        <w:rPr>
          <w:rFonts w:ascii="宋体" w:hAnsi="宋体" w:eastAsia="宋体" w:cs="宋体"/>
          <w:b w:val="0"/>
          <w:bCs w:val="0"/>
          <w:color w:val="auto"/>
          <w:sz w:val="24"/>
          <w:szCs w:val="24"/>
          <w:highlight w:val="none"/>
        </w:rPr>
        <w:t>2</w:t>
      </w:r>
      <w:bookmarkEnd w:id="120"/>
      <w:bookmarkEnd w:id="121"/>
      <w:bookmarkEnd w:id="122"/>
      <w:r>
        <w:rPr>
          <w:rFonts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．无效投标条款和废标条款</w:t>
      </w:r>
    </w:p>
    <w:p w14:paraId="4F53032F">
      <w:pPr>
        <w:spacing w:line="400" w:lineRule="exact"/>
        <w:ind w:firstLine="480" w:firstLineChars="200"/>
        <w:rPr>
          <w:rFonts w:ascii="宋体" w:cs="宋体"/>
          <w:bCs/>
          <w:color w:val="auto"/>
          <w:sz w:val="24"/>
          <w:szCs w:val="24"/>
          <w:highlight w:val="none"/>
        </w:rPr>
      </w:pPr>
      <w:bookmarkStart w:id="123" w:name="_Toc20823307"/>
      <w:bookmarkStart w:id="124" w:name="_Toc16938551"/>
      <w:bookmarkStart w:id="125" w:name="_Toc513029235"/>
      <w:r>
        <w:rPr>
          <w:rFonts w:ascii="宋体" w:hAnsi="宋体" w:cs="宋体"/>
          <w:bCs/>
          <w:color w:val="auto"/>
          <w:sz w:val="24"/>
          <w:szCs w:val="24"/>
          <w:highlight w:val="none"/>
        </w:rPr>
        <w:t>28.1</w:t>
      </w:r>
      <w:r>
        <w:rPr>
          <w:rFonts w:hint="eastAsia" w:ascii="宋体" w:hAnsi="宋体" w:cs="宋体"/>
          <w:bCs/>
          <w:color w:val="auto"/>
          <w:sz w:val="24"/>
          <w:szCs w:val="24"/>
          <w:highlight w:val="none"/>
        </w:rPr>
        <w:t>无效投标条款</w:t>
      </w:r>
    </w:p>
    <w:p w14:paraId="273E9F4E">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）投标人未按本招标文件要求提供投标文件；</w:t>
      </w:r>
    </w:p>
    <w:p w14:paraId="19BD537D">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）投标人资格证明文件不符合本招标文件要求的；</w:t>
      </w:r>
    </w:p>
    <w:p w14:paraId="4D18D376">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）投标文件未按本招标文件规定的格式制作的；</w:t>
      </w:r>
    </w:p>
    <w:p w14:paraId="5D36A68C">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）投标文件未按本招标文件要求盖章及签署的；</w:t>
      </w:r>
    </w:p>
    <w:p w14:paraId="09881525">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）投标人提供虚假、伪造、过期资料的；</w:t>
      </w:r>
    </w:p>
    <w:p w14:paraId="21262819">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）报价资料漏项、字迹模糊，无法辩认的；</w:t>
      </w:r>
    </w:p>
    <w:p w14:paraId="715137DB">
      <w:pPr>
        <w:tabs>
          <w:tab w:val="left" w:pos="900"/>
        </w:tabs>
        <w:spacing w:line="400" w:lineRule="exact"/>
        <w:ind w:firstLine="480" w:firstLineChars="200"/>
        <w:rPr>
          <w:rFonts w:ascii="宋体" w:cs="宋体"/>
          <w:b/>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）投标报价高于</w:t>
      </w:r>
      <w:r>
        <w:rPr>
          <w:rFonts w:hint="eastAsia" w:ascii="宋体" w:hAnsi="宋体" w:cs="宋体"/>
          <w:color w:val="auto"/>
          <w:sz w:val="24"/>
          <w:szCs w:val="24"/>
          <w:highlight w:val="none"/>
          <w:lang w:val="en-US" w:eastAsia="zh-CN"/>
        </w:rPr>
        <w:t>项目预算价</w:t>
      </w:r>
      <w:r>
        <w:rPr>
          <w:rFonts w:hint="eastAsia" w:ascii="宋体" w:hAnsi="宋体" w:cs="宋体"/>
          <w:color w:val="auto"/>
          <w:sz w:val="24"/>
          <w:szCs w:val="24"/>
          <w:highlight w:val="none"/>
        </w:rPr>
        <w:t>的</w:t>
      </w:r>
      <w:r>
        <w:rPr>
          <w:rFonts w:hint="eastAsia" w:ascii="宋体" w:hAnsi="宋体" w:cs="宋体"/>
          <w:b/>
          <w:color w:val="auto"/>
          <w:sz w:val="24"/>
          <w:szCs w:val="24"/>
          <w:highlight w:val="none"/>
        </w:rPr>
        <w:t>；</w:t>
      </w:r>
    </w:p>
    <w:p w14:paraId="3865AC7A">
      <w:pPr>
        <w:tabs>
          <w:tab w:val="left" w:pos="900"/>
        </w:tabs>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）投标人改变本采购文件提供的清单中的计量单位、数量的；</w:t>
      </w:r>
    </w:p>
    <w:p w14:paraId="3657A71F">
      <w:pPr>
        <w:widowControl/>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）投标文件提出了不能满足本招标文件要求或招标人不能接受的工程验收、计量、价款结算支付办法；</w:t>
      </w:r>
    </w:p>
    <w:p w14:paraId="2ED94057">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）报价资料中有两个或两个以上报价的；</w:t>
      </w:r>
    </w:p>
    <w:p w14:paraId="21F1A105">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w:t>
      </w:r>
      <w:r>
        <w:rPr>
          <w:rFonts w:hint="eastAsia" w:ascii="宋体" w:hAnsi="宋体" w:cs="宋体"/>
          <w:color w:val="auto"/>
          <w:sz w:val="24"/>
          <w:szCs w:val="24"/>
          <w:highlight w:val="none"/>
        </w:rPr>
        <w:t>）投标人未按本招标文件要求提供电子投标文件；</w:t>
      </w:r>
    </w:p>
    <w:p w14:paraId="3E3B45F8">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w:t>
      </w:r>
      <w:r>
        <w:rPr>
          <w:rFonts w:hint="eastAsia" w:ascii="宋体" w:hAnsi="宋体" w:cs="宋体"/>
          <w:color w:val="auto"/>
          <w:sz w:val="24"/>
          <w:szCs w:val="24"/>
          <w:highlight w:val="none"/>
        </w:rPr>
        <w:t>）投标文件未对招标文件作出实质性响应的；</w:t>
      </w:r>
    </w:p>
    <w:p w14:paraId="00C3E9D7">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w:t>
      </w:r>
      <w:r>
        <w:rPr>
          <w:rFonts w:hint="eastAsia" w:ascii="宋体" w:hAnsi="宋体" w:cs="宋体"/>
          <w:color w:val="auto"/>
          <w:sz w:val="24"/>
          <w:szCs w:val="24"/>
          <w:highlight w:val="none"/>
        </w:rPr>
        <w:t>）投标文件违反法律、法规要求，或本招标文件中另有规定为无效投标情形的；</w:t>
      </w:r>
    </w:p>
    <w:p w14:paraId="29E35CB9">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w:t>
      </w:r>
      <w:r>
        <w:rPr>
          <w:rFonts w:hint="eastAsia" w:ascii="宋体" w:hAnsi="宋体" w:cs="宋体"/>
          <w:color w:val="auto"/>
          <w:sz w:val="24"/>
          <w:szCs w:val="24"/>
          <w:highlight w:val="none"/>
        </w:rPr>
        <w:t>）不同投标人委托同一自然人进行投标的；</w:t>
      </w:r>
    </w:p>
    <w:p w14:paraId="7A3E42FF">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w:t>
      </w:r>
      <w:r>
        <w:rPr>
          <w:rFonts w:hint="eastAsia" w:ascii="宋体" w:hAnsi="宋体" w:cs="宋体"/>
          <w:color w:val="auto"/>
          <w:sz w:val="24"/>
          <w:szCs w:val="24"/>
          <w:highlight w:val="none"/>
        </w:rPr>
        <w:t>）投标文件资料不全或内容偏离本招标文件规定，评标委员认为未对招标文件作出实质性响应的；</w:t>
      </w:r>
    </w:p>
    <w:p w14:paraId="39C3C99B">
      <w:pPr>
        <w:spacing w:line="400" w:lineRule="exact"/>
        <w:ind w:firstLine="480" w:firstLineChars="200"/>
        <w:rPr>
          <w:rFonts w:ascii="宋体" w:cs="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w:t>
      </w:r>
      <w:r>
        <w:rPr>
          <w:rFonts w:hint="eastAsia" w:ascii="宋体" w:hAnsi="宋体" w:cs="宋体"/>
          <w:color w:val="auto"/>
          <w:sz w:val="24"/>
          <w:szCs w:val="24"/>
          <w:highlight w:val="none"/>
        </w:rPr>
        <w:t>）不同投标人的投标文件以及投标文件制作过程出现了评标委员会认为不应当雷同的情况的</w:t>
      </w:r>
      <w:r>
        <w:rPr>
          <w:rFonts w:hint="eastAsia" w:ascii="宋体" w:hAnsi="宋体" w:cs="宋体"/>
          <w:b/>
          <w:bCs/>
          <w:color w:val="auto"/>
          <w:sz w:val="24"/>
          <w:szCs w:val="24"/>
          <w:highlight w:val="none"/>
        </w:rPr>
        <w:t>；</w:t>
      </w:r>
    </w:p>
    <w:p w14:paraId="5949E654">
      <w:pPr>
        <w:spacing w:line="400" w:lineRule="exact"/>
        <w:ind w:firstLine="480" w:firstLineChars="200"/>
        <w:rPr>
          <w:rFonts w:ascii="宋体" w:cs="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w:t>
      </w:r>
      <w:r>
        <w:rPr>
          <w:rFonts w:hint="eastAsia" w:ascii="宋体" w:hAnsi="宋体" w:cs="宋体"/>
          <w:color w:val="auto"/>
          <w:sz w:val="24"/>
          <w:szCs w:val="24"/>
          <w:highlight w:val="none"/>
        </w:rPr>
        <w:t>）以他人的名义投标、串通投标、以行贿手段谋取中标或者以其他弄虚作假方式投标的</w:t>
      </w:r>
      <w:r>
        <w:rPr>
          <w:rFonts w:hint="eastAsia" w:ascii="宋体" w:hAnsi="宋体" w:cs="宋体"/>
          <w:b/>
          <w:bCs/>
          <w:color w:val="auto"/>
          <w:sz w:val="24"/>
          <w:szCs w:val="24"/>
          <w:highlight w:val="none"/>
        </w:rPr>
        <w:t>；</w:t>
      </w:r>
    </w:p>
    <w:p w14:paraId="66D28D74">
      <w:pPr>
        <w:spacing w:line="400" w:lineRule="exact"/>
        <w:ind w:firstLine="480" w:firstLineChars="200"/>
        <w:rPr>
          <w:rFonts w:ascii="宋体" w:cs="宋体"/>
          <w:bCs/>
          <w:color w:val="auto"/>
          <w:sz w:val="24"/>
          <w:szCs w:val="24"/>
          <w:highlight w:val="none"/>
        </w:rPr>
      </w:pPr>
      <w:r>
        <w:rPr>
          <w:rFonts w:hint="eastAsia" w:ascii="宋体" w:hAnsi="宋体" w:cs="宋体"/>
          <w:color w:val="auto"/>
          <w:sz w:val="24"/>
          <w:highlight w:val="none"/>
        </w:rPr>
        <w:t>（</w:t>
      </w:r>
      <w:r>
        <w:rPr>
          <w:rFonts w:ascii="宋体" w:hAnsi="宋体" w:cs="宋体"/>
          <w:color w:val="auto"/>
          <w:sz w:val="24"/>
          <w:highlight w:val="none"/>
        </w:rPr>
        <w:t>18</w:t>
      </w:r>
      <w:r>
        <w:rPr>
          <w:rFonts w:hint="eastAsia" w:ascii="宋体" w:hAnsi="宋体" w:cs="宋体"/>
          <w:color w:val="auto"/>
          <w:sz w:val="24"/>
          <w:highlight w:val="none"/>
        </w:rPr>
        <w:t>）不同单位的投标经办人若为近亲关系的（父母、夫妻、子女等</w:t>
      </w:r>
      <w:r>
        <w:rPr>
          <w:rFonts w:ascii="宋体" w:hAnsi="宋体" w:cs="宋体"/>
          <w:color w:val="auto"/>
          <w:sz w:val="24"/>
          <w:highlight w:val="none"/>
        </w:rPr>
        <w:t>),</w:t>
      </w:r>
      <w:r>
        <w:rPr>
          <w:rFonts w:hint="eastAsia" w:ascii="宋体" w:hAnsi="宋体" w:cs="宋体"/>
          <w:color w:val="auto"/>
          <w:sz w:val="24"/>
          <w:highlight w:val="none"/>
        </w:rPr>
        <w:t>视为串标行为</w:t>
      </w:r>
      <w:r>
        <w:rPr>
          <w:rFonts w:hint="eastAsia" w:ascii="宋体" w:hAnsi="宋体" w:cs="宋体"/>
          <w:b/>
          <w:bCs/>
          <w:color w:val="auto"/>
          <w:sz w:val="24"/>
          <w:highlight w:val="none"/>
        </w:rPr>
        <w:t>；</w:t>
      </w:r>
    </w:p>
    <w:p w14:paraId="12859D90">
      <w:pPr>
        <w:spacing w:line="400" w:lineRule="exact"/>
        <w:ind w:firstLine="482" w:firstLineChars="200"/>
        <w:rPr>
          <w:rFonts w:asci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19</w:t>
      </w:r>
      <w:r>
        <w:rPr>
          <w:rFonts w:hint="eastAsia" w:ascii="宋体" w:hAnsi="宋体" w:cs="宋体"/>
          <w:b/>
          <w:bCs/>
          <w:color w:val="auto"/>
          <w:sz w:val="24"/>
          <w:highlight w:val="none"/>
        </w:rPr>
        <w:t>）投标人未在公共资源交易平台（</w:t>
      </w:r>
      <w:r>
        <w:rPr>
          <w:rFonts w:ascii="宋体" w:hAnsi="宋体" w:cs="宋体"/>
          <w:b/>
          <w:bCs/>
          <w:color w:val="auto"/>
          <w:sz w:val="24"/>
          <w:highlight w:val="none"/>
        </w:rPr>
        <w:t>http://221.229.221.172:9092/main</w:t>
      </w:r>
      <w:r>
        <w:rPr>
          <w:rFonts w:hint="eastAsia" w:ascii="宋体" w:hAnsi="宋体" w:cs="宋体"/>
          <w:b/>
          <w:bCs/>
          <w:color w:val="auto"/>
          <w:sz w:val="24"/>
          <w:highlight w:val="none"/>
        </w:rPr>
        <w:t>→项目投标方）的项目投标方业务系统进行网上报名（即下载本项目招标文件及相关招标资料）</w:t>
      </w:r>
      <w:r>
        <w:rPr>
          <w:rFonts w:ascii="宋体" w:hAnsi="宋体" w:cs="宋体"/>
          <w:b/>
          <w:bCs/>
          <w:color w:val="auto"/>
          <w:sz w:val="24"/>
          <w:highlight w:val="none"/>
        </w:rPr>
        <w:t xml:space="preserve"> </w:t>
      </w:r>
    </w:p>
    <w:p w14:paraId="3019FAF6">
      <w:pPr>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20</w:t>
      </w:r>
      <w:r>
        <w:rPr>
          <w:rFonts w:hint="eastAsia" w:ascii="宋体" w:hAnsi="宋体" w:cs="宋体"/>
          <w:b/>
          <w:bCs/>
          <w:color w:val="auto"/>
          <w:sz w:val="24"/>
          <w:highlight w:val="none"/>
        </w:rPr>
        <w:t>）未按招标文件要求提供电子投标文件，或者投标文件未能解密且按照采购文件明确的投标文件解密失败的补救方案补救不成功的；</w:t>
      </w:r>
    </w:p>
    <w:p w14:paraId="7F5756CF">
      <w:pPr>
        <w:spacing w:line="400" w:lineRule="exact"/>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21</w:t>
      </w:r>
      <w:r>
        <w:rPr>
          <w:rFonts w:hint="eastAsia" w:ascii="宋体" w:hAnsi="宋体" w:cs="宋体"/>
          <w:b/>
          <w:bCs/>
          <w:color w:val="auto"/>
          <w:sz w:val="24"/>
          <w:highlight w:val="none"/>
          <w:lang w:eastAsia="zh-CN"/>
        </w:rPr>
        <w:t>）</w:t>
      </w:r>
      <w:r>
        <w:rPr>
          <w:rFonts w:hint="eastAsia" w:ascii="宋体" w:hAnsi="宋体" w:cs="宋体"/>
          <w:b/>
          <w:bCs/>
          <w:color w:val="auto"/>
          <w:sz w:val="24"/>
          <w:szCs w:val="24"/>
          <w:highlight w:val="none"/>
        </w:rPr>
        <w:t>系统里填投标报价与投标函的报价</w:t>
      </w:r>
      <w:r>
        <w:rPr>
          <w:rFonts w:hint="eastAsia" w:ascii="宋体" w:hAnsi="宋体" w:cs="宋体"/>
          <w:b/>
          <w:bCs/>
          <w:color w:val="auto"/>
          <w:sz w:val="24"/>
          <w:szCs w:val="24"/>
          <w:highlight w:val="none"/>
          <w:lang w:val="en-US" w:eastAsia="zh-CN"/>
        </w:rPr>
        <w:t>不</w:t>
      </w:r>
      <w:r>
        <w:rPr>
          <w:rFonts w:hint="eastAsia" w:ascii="宋体" w:hAnsi="宋体" w:cs="宋体"/>
          <w:b/>
          <w:bCs/>
          <w:color w:val="auto"/>
          <w:sz w:val="24"/>
          <w:szCs w:val="24"/>
          <w:highlight w:val="none"/>
        </w:rPr>
        <w:t>一致</w:t>
      </w:r>
      <w:r>
        <w:rPr>
          <w:rFonts w:hint="eastAsia" w:ascii="宋体" w:hAnsi="宋体" w:cs="宋体"/>
          <w:b/>
          <w:bCs/>
          <w:color w:val="auto"/>
          <w:sz w:val="24"/>
          <w:szCs w:val="24"/>
          <w:highlight w:val="none"/>
          <w:lang w:val="en-US" w:eastAsia="zh-CN"/>
        </w:rPr>
        <w:t>的</w:t>
      </w:r>
      <w:bookmarkStart w:id="159" w:name="_GoBack"/>
      <w:bookmarkEnd w:id="159"/>
      <w:r>
        <w:rPr>
          <w:rFonts w:hint="eastAsia" w:ascii="宋体" w:hAnsi="宋体" w:cs="宋体"/>
          <w:b/>
          <w:bCs/>
          <w:color w:val="auto"/>
          <w:sz w:val="24"/>
          <w:szCs w:val="24"/>
          <w:highlight w:val="none"/>
          <w:lang w:eastAsia="zh-CN"/>
        </w:rPr>
        <w:t>。</w:t>
      </w:r>
    </w:p>
    <w:p w14:paraId="33E2F50D">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28.2</w:t>
      </w:r>
      <w:r>
        <w:rPr>
          <w:rFonts w:hint="eastAsia" w:ascii="宋体" w:hAnsi="宋体" w:cs="宋体"/>
          <w:bCs/>
          <w:color w:val="auto"/>
          <w:sz w:val="24"/>
          <w:szCs w:val="24"/>
          <w:highlight w:val="none"/>
        </w:rPr>
        <w:t>废标条款：</w:t>
      </w:r>
    </w:p>
    <w:p w14:paraId="22D526E0">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1</w:t>
      </w:r>
      <w:r>
        <w:rPr>
          <w:rFonts w:hint="eastAsia" w:ascii="宋体" w:hAnsi="宋体" w:cs="宋体"/>
          <w:bCs/>
          <w:color w:val="auto"/>
          <w:sz w:val="24"/>
          <w:szCs w:val="24"/>
          <w:highlight w:val="none"/>
        </w:rPr>
        <w:t>）符合专业条件的供应商或者对招标文件作实质响应的供应商不足三家的；</w:t>
      </w:r>
    </w:p>
    <w:p w14:paraId="729A98BE">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2</w:t>
      </w:r>
      <w:r>
        <w:rPr>
          <w:rFonts w:hint="eastAsia" w:ascii="宋体" w:hAnsi="宋体" w:cs="宋体"/>
          <w:bCs/>
          <w:color w:val="auto"/>
          <w:sz w:val="24"/>
          <w:szCs w:val="24"/>
          <w:highlight w:val="none"/>
        </w:rPr>
        <w:t>）出现影响采购公正的违法、违规行为的；</w:t>
      </w:r>
    </w:p>
    <w:p w14:paraId="2E957AB9">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3</w:t>
      </w:r>
      <w:r>
        <w:rPr>
          <w:rFonts w:hint="eastAsia" w:ascii="宋体" w:hAnsi="宋体" w:cs="宋体"/>
          <w:bCs/>
          <w:color w:val="auto"/>
          <w:sz w:val="24"/>
          <w:szCs w:val="24"/>
          <w:highlight w:val="none"/>
        </w:rPr>
        <w:t>）投标人所投标段的报价</w:t>
      </w:r>
      <w:r>
        <w:rPr>
          <w:rFonts w:hint="eastAsia" w:ascii="宋体" w:hAnsi="宋体" w:cs="宋体"/>
          <w:b/>
          <w:bCs/>
          <w:color w:val="auto"/>
          <w:sz w:val="24"/>
          <w:szCs w:val="24"/>
          <w:highlight w:val="none"/>
        </w:rPr>
        <w:t>均超过本项目</w:t>
      </w:r>
      <w:r>
        <w:rPr>
          <w:rFonts w:hint="eastAsia" w:ascii="宋体" w:hAnsi="宋体" w:cs="宋体"/>
          <w:b/>
          <w:bCs/>
          <w:color w:val="auto"/>
          <w:sz w:val="24"/>
          <w:szCs w:val="24"/>
          <w:highlight w:val="none"/>
          <w:lang w:val="en-US" w:eastAsia="zh-CN"/>
        </w:rPr>
        <w:t>预算价</w:t>
      </w:r>
      <w:r>
        <w:rPr>
          <w:rFonts w:hint="eastAsia" w:ascii="宋体" w:hAnsi="宋体" w:cs="宋体"/>
          <w:b/>
          <w:bCs/>
          <w:color w:val="auto"/>
          <w:sz w:val="24"/>
          <w:szCs w:val="24"/>
          <w:highlight w:val="none"/>
        </w:rPr>
        <w:t>的</w:t>
      </w:r>
      <w:r>
        <w:rPr>
          <w:rFonts w:hint="eastAsia" w:ascii="宋体" w:hAnsi="宋体" w:cs="宋体"/>
          <w:bCs/>
          <w:color w:val="auto"/>
          <w:sz w:val="24"/>
          <w:szCs w:val="24"/>
          <w:highlight w:val="none"/>
        </w:rPr>
        <w:t>；</w:t>
      </w:r>
    </w:p>
    <w:p w14:paraId="568D93EE">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4</w:t>
      </w:r>
      <w:r>
        <w:rPr>
          <w:rFonts w:hint="eastAsia" w:ascii="宋体" w:hAnsi="宋体" w:cs="宋体"/>
          <w:bCs/>
          <w:color w:val="auto"/>
          <w:sz w:val="24"/>
          <w:szCs w:val="24"/>
          <w:highlight w:val="none"/>
        </w:rPr>
        <w:t>）因重大变故，采购任务取消的。</w:t>
      </w:r>
    </w:p>
    <w:p w14:paraId="716FFB13">
      <w:pPr>
        <w:pStyle w:val="40"/>
        <w:tabs>
          <w:tab w:val="clear" w:pos="720"/>
        </w:tabs>
        <w:snapToGrid w:val="0"/>
        <w:spacing w:line="400" w:lineRule="exact"/>
        <w:ind w:left="0" w:firstLine="482" w:firstLineChars="200"/>
        <w:rPr>
          <w:rFonts w:ascii="宋体" w:cs="宋体"/>
          <w:color w:val="auto"/>
          <w:sz w:val="24"/>
          <w:szCs w:val="24"/>
          <w:highlight w:val="none"/>
        </w:rPr>
      </w:pPr>
      <w:bookmarkStart w:id="126" w:name="_Toc120614219"/>
      <w:bookmarkStart w:id="127" w:name="_Toc335123866"/>
      <w:r>
        <w:rPr>
          <w:rFonts w:hint="eastAsia" w:ascii="宋体" w:hAnsi="宋体" w:cs="宋体"/>
          <w:color w:val="auto"/>
          <w:sz w:val="24"/>
          <w:szCs w:val="24"/>
          <w:highlight w:val="none"/>
        </w:rPr>
        <w:t>六、</w:t>
      </w:r>
      <w:bookmarkEnd w:id="123"/>
      <w:bookmarkEnd w:id="124"/>
      <w:bookmarkEnd w:id="125"/>
      <w:r>
        <w:rPr>
          <w:rFonts w:hint="eastAsia" w:ascii="宋体" w:hAnsi="宋体" w:cs="宋体"/>
          <w:color w:val="auto"/>
          <w:sz w:val="24"/>
          <w:szCs w:val="24"/>
          <w:highlight w:val="none"/>
        </w:rPr>
        <w:t>定标</w:t>
      </w:r>
      <w:bookmarkEnd w:id="126"/>
      <w:bookmarkEnd w:id="127"/>
    </w:p>
    <w:p w14:paraId="623E5C63">
      <w:pPr>
        <w:pStyle w:val="5"/>
        <w:spacing w:before="0" w:after="0" w:line="400" w:lineRule="exact"/>
        <w:ind w:firstLine="480" w:firstLineChars="200"/>
        <w:rPr>
          <w:rFonts w:ascii="宋体" w:hAnsi="宋体" w:eastAsia="宋体" w:cs="宋体"/>
          <w:b w:val="0"/>
          <w:bCs w:val="0"/>
          <w:color w:val="auto"/>
          <w:sz w:val="24"/>
          <w:szCs w:val="24"/>
          <w:highlight w:val="none"/>
        </w:rPr>
      </w:pPr>
      <w:bookmarkStart w:id="128" w:name="_Toc513029238"/>
      <w:bookmarkStart w:id="129" w:name="_Toc20823310"/>
      <w:bookmarkStart w:id="130" w:name="_Toc16938554"/>
      <w:r>
        <w:rPr>
          <w:rFonts w:ascii="宋体" w:hAnsi="宋体" w:eastAsia="宋体" w:cs="宋体"/>
          <w:b w:val="0"/>
          <w:bCs w:val="0"/>
          <w:color w:val="auto"/>
          <w:sz w:val="24"/>
          <w:szCs w:val="24"/>
          <w:highlight w:val="none"/>
        </w:rPr>
        <w:t>2</w:t>
      </w:r>
      <w:bookmarkEnd w:id="128"/>
      <w:r>
        <w:rPr>
          <w:rFonts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rPr>
        <w:t>．确定</w:t>
      </w:r>
      <w:bookmarkEnd w:id="129"/>
      <w:bookmarkEnd w:id="130"/>
      <w:r>
        <w:rPr>
          <w:rFonts w:hint="eastAsia" w:ascii="宋体" w:hAnsi="宋体" w:eastAsia="宋体" w:cs="宋体"/>
          <w:b w:val="0"/>
          <w:bCs w:val="0"/>
          <w:color w:val="auto"/>
          <w:sz w:val="24"/>
          <w:szCs w:val="24"/>
          <w:highlight w:val="none"/>
        </w:rPr>
        <w:t>中标单位</w:t>
      </w:r>
    </w:p>
    <w:p w14:paraId="082D13DF">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29.1</w:t>
      </w:r>
      <w:r>
        <w:rPr>
          <w:rFonts w:hint="eastAsia" w:ascii="宋体" w:hAnsi="宋体" w:cs="宋体"/>
          <w:bCs/>
          <w:color w:val="auto"/>
          <w:sz w:val="24"/>
          <w:szCs w:val="24"/>
          <w:highlight w:val="none"/>
        </w:rPr>
        <w:t>评委会根据本招标文件规定评分办法与评分标准，向采购人推荐不超过</w:t>
      </w:r>
      <w:r>
        <w:rPr>
          <w:rFonts w:ascii="宋体" w:hAnsi="宋体" w:cs="宋体"/>
          <w:bCs/>
          <w:color w:val="auto"/>
          <w:sz w:val="24"/>
          <w:szCs w:val="24"/>
          <w:highlight w:val="none"/>
        </w:rPr>
        <w:t>3</w:t>
      </w:r>
      <w:r>
        <w:rPr>
          <w:rFonts w:hint="eastAsia" w:ascii="宋体" w:hAnsi="宋体" w:cs="宋体"/>
          <w:bCs/>
          <w:color w:val="auto"/>
          <w:sz w:val="24"/>
          <w:szCs w:val="24"/>
          <w:highlight w:val="none"/>
        </w:rPr>
        <w:t>名中标候选人。</w:t>
      </w:r>
      <w:r>
        <w:rPr>
          <w:rFonts w:hint="eastAsia" w:ascii="宋体" w:hAnsi="宋体" w:cs="宋体"/>
          <w:color w:val="auto"/>
          <w:sz w:val="24"/>
          <w:szCs w:val="24"/>
          <w:highlight w:val="none"/>
        </w:rPr>
        <w:t>任何单项因素的最优不能作为中标、成交的保证。</w:t>
      </w:r>
    </w:p>
    <w:p w14:paraId="068ADF8F">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29.2</w:t>
      </w:r>
      <w:r>
        <w:rPr>
          <w:rFonts w:hint="eastAsia" w:ascii="宋体" w:hAnsi="宋体" w:cs="宋体"/>
          <w:bCs/>
          <w:color w:val="auto"/>
          <w:sz w:val="24"/>
          <w:szCs w:val="24"/>
          <w:highlight w:val="none"/>
        </w:rPr>
        <w:t>由采购人根据评委会推荐的中标候选人（多名候选人的根据排名顺序依次）确定中标人。</w:t>
      </w:r>
    </w:p>
    <w:p w14:paraId="1C2D4ECD">
      <w:pPr>
        <w:spacing w:line="400" w:lineRule="exact"/>
        <w:ind w:firstLine="480" w:firstLineChars="200"/>
        <w:rPr>
          <w:rFonts w:ascii="宋体" w:cs="宋体"/>
          <w:color w:val="auto"/>
          <w:sz w:val="24"/>
          <w:szCs w:val="24"/>
          <w:highlight w:val="none"/>
        </w:rPr>
      </w:pPr>
      <w:r>
        <w:rPr>
          <w:rFonts w:ascii="宋体" w:hAnsi="宋体" w:cs="宋体"/>
          <w:bCs/>
          <w:color w:val="auto"/>
          <w:sz w:val="24"/>
          <w:szCs w:val="24"/>
          <w:highlight w:val="none"/>
        </w:rPr>
        <w:t>29.3</w:t>
      </w:r>
      <w:r>
        <w:rPr>
          <w:rFonts w:hint="eastAsia" w:ascii="宋体" w:hAnsi="宋体" w:cs="宋体"/>
          <w:color w:val="auto"/>
          <w:sz w:val="24"/>
          <w:szCs w:val="24"/>
          <w:highlight w:val="none"/>
        </w:rPr>
        <w:t>评审结束后，中标人名单将在“如东县限额交易网”等媒体进行公示。</w:t>
      </w:r>
    </w:p>
    <w:p w14:paraId="7690D468">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29.4</w:t>
      </w:r>
      <w:r>
        <w:rPr>
          <w:rFonts w:hint="eastAsia" w:ascii="宋体" w:hAnsi="宋体" w:cs="宋体"/>
          <w:color w:val="auto"/>
          <w:sz w:val="24"/>
          <w:szCs w:val="24"/>
          <w:highlight w:val="none"/>
        </w:rPr>
        <w:t>若有充分证据证明，</w:t>
      </w:r>
      <w:r>
        <w:rPr>
          <w:rFonts w:hint="eastAsia" w:ascii="宋体" w:hAnsi="宋体" w:cs="宋体"/>
          <w:bCs/>
          <w:color w:val="auto"/>
          <w:sz w:val="24"/>
          <w:szCs w:val="24"/>
          <w:highlight w:val="none"/>
        </w:rPr>
        <w:t>中标（</w:t>
      </w:r>
      <w:r>
        <w:rPr>
          <w:rFonts w:hint="eastAsia" w:ascii="宋体" w:hAnsi="宋体" w:cs="宋体"/>
          <w:color w:val="auto"/>
          <w:sz w:val="24"/>
          <w:szCs w:val="24"/>
          <w:highlight w:val="none"/>
        </w:rPr>
        <w:t>候选人）人出现下列情况之一的，一经查实，将被取消中标资格：</w:t>
      </w:r>
    </w:p>
    <w:p w14:paraId="7D641CD9">
      <w:pPr>
        <w:snapToGrid w:val="0"/>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）提供虚假材料谋取中标的；</w:t>
      </w:r>
    </w:p>
    <w:p w14:paraId="13BAE084">
      <w:pPr>
        <w:snapToGrid w:val="0"/>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）与评审专家、采购人、其他供应商或者交易中心工作人员恶意串通的；</w:t>
      </w:r>
    </w:p>
    <w:p w14:paraId="47A02826">
      <w:pPr>
        <w:snapToGrid w:val="0"/>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）向评审专家、采购人或交易中心工作人员行贿或者提供其他不正当利益的；</w:t>
      </w:r>
    </w:p>
    <w:p w14:paraId="17F5B04C">
      <w:pPr>
        <w:snapToGrid w:val="0"/>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）恶意竞争，投标总报价明显低于其自身合理成本且又无法提供证明的；</w:t>
      </w:r>
    </w:p>
    <w:p w14:paraId="0B7EBF8A">
      <w:pPr>
        <w:snapToGrid w:val="0"/>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）不满足本招标文件规定的实质性要求，但在评标过程中又未被评委会发现的；</w:t>
      </w:r>
    </w:p>
    <w:p w14:paraId="722F6F6E">
      <w:pPr>
        <w:snapToGrid w:val="0"/>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）不符合法律、法规的规定的其他情形。</w:t>
      </w:r>
      <w:bookmarkStart w:id="131" w:name="_Toc200451960"/>
    </w:p>
    <w:p w14:paraId="3A5C4C29">
      <w:pPr>
        <w:spacing w:line="400" w:lineRule="exact"/>
        <w:ind w:firstLine="480" w:firstLineChars="200"/>
        <w:rPr>
          <w:rFonts w:ascii="宋体" w:cs="宋体"/>
          <w:color w:val="auto"/>
          <w:sz w:val="24"/>
          <w:szCs w:val="24"/>
          <w:highlight w:val="none"/>
        </w:rPr>
      </w:pPr>
      <w:r>
        <w:rPr>
          <w:rFonts w:hint="eastAsia" w:ascii="宋体" w:hAnsi="宋体" w:cs="宋体"/>
          <w:bCs/>
          <w:color w:val="auto"/>
          <w:sz w:val="24"/>
          <w:szCs w:val="24"/>
          <w:highlight w:val="none"/>
        </w:rPr>
        <w:t>在此情况下一经认定，报经政府采购监督管理部门批准，交易中心有权重新组织采购</w:t>
      </w:r>
      <w:r>
        <w:rPr>
          <w:rFonts w:hint="eastAsia" w:ascii="宋体" w:hAnsi="宋体" w:cs="宋体"/>
          <w:color w:val="auto"/>
          <w:sz w:val="24"/>
          <w:szCs w:val="24"/>
          <w:highlight w:val="none"/>
        </w:rPr>
        <w:t>。</w:t>
      </w:r>
    </w:p>
    <w:p w14:paraId="729A27ED">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29.5</w:t>
      </w:r>
      <w:r>
        <w:rPr>
          <w:rFonts w:hint="eastAsia" w:ascii="宋体" w:hAnsi="宋体" w:cs="宋体"/>
          <w:color w:val="auto"/>
          <w:sz w:val="24"/>
          <w:szCs w:val="24"/>
          <w:highlight w:val="none"/>
        </w:rPr>
        <w:t>投标人或中标人有下列情形之一的，按本招标文件及相关法律法规给予处罚：①在招标过程中，投标人有违法违规行为的；②投标人在投标有效期内撤回投标的；③中标人放弃中标资格的；④中标人不按规定签定合同的；⑤投标人或中标人有违反“投标诚信承诺书”承诺约定的⑥投标人或中标人有其他违反本招标文件及《中华人民共和国招标投标法》等相关法律法规的行为的。</w:t>
      </w:r>
    </w:p>
    <w:p w14:paraId="3D96EBC2">
      <w:pPr>
        <w:pStyle w:val="5"/>
        <w:spacing w:before="0" w:after="0" w:line="400" w:lineRule="exact"/>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30</w:t>
      </w:r>
      <w:r>
        <w:rPr>
          <w:rFonts w:hint="eastAsia" w:ascii="宋体" w:hAnsi="宋体" w:eastAsia="宋体" w:cs="宋体"/>
          <w:b w:val="0"/>
          <w:bCs w:val="0"/>
          <w:color w:val="auto"/>
          <w:sz w:val="24"/>
          <w:szCs w:val="24"/>
          <w:highlight w:val="none"/>
        </w:rPr>
        <w:t>．质疑处理</w:t>
      </w:r>
      <w:bookmarkEnd w:id="131"/>
    </w:p>
    <w:p w14:paraId="051721A8">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30.1</w:t>
      </w:r>
      <w:r>
        <w:rPr>
          <w:rFonts w:hint="eastAsia" w:ascii="宋体" w:hAnsi="宋体" w:cs="宋体"/>
          <w:color w:val="auto"/>
          <w:sz w:val="24"/>
          <w:szCs w:val="24"/>
          <w:highlight w:val="none"/>
        </w:rPr>
        <w:t>参加投标供应商认为采购过程和采购结果使自己的权益受到损害的，可以从招标文件发出后</w:t>
      </w:r>
      <w:r>
        <w:rPr>
          <w:rFonts w:hint="eastAsia" w:ascii="宋体" w:hAnsi="宋体" w:cs="宋体"/>
          <w:bCs/>
          <w:color w:val="auto"/>
          <w:sz w:val="24"/>
          <w:szCs w:val="24"/>
          <w:highlight w:val="none"/>
        </w:rPr>
        <w:t>第六日</w:t>
      </w:r>
      <w:r>
        <w:rPr>
          <w:rFonts w:hint="eastAsia" w:ascii="宋体" w:hAnsi="宋体" w:cs="宋体"/>
          <w:color w:val="auto"/>
          <w:sz w:val="24"/>
          <w:szCs w:val="24"/>
          <w:highlight w:val="none"/>
        </w:rPr>
        <w:t>起算</w:t>
      </w:r>
      <w:r>
        <w:rPr>
          <w:rFonts w:hint="eastAsia" w:ascii="宋体" w:hAnsi="宋体" w:cs="宋体"/>
          <w:bCs/>
          <w:color w:val="auto"/>
          <w:sz w:val="24"/>
          <w:szCs w:val="24"/>
          <w:highlight w:val="none"/>
        </w:rPr>
        <w:t>七个工作日</w:t>
      </w:r>
      <w:r>
        <w:rPr>
          <w:rFonts w:hint="eastAsia" w:ascii="宋体" w:hAnsi="宋体" w:cs="宋体"/>
          <w:color w:val="auto"/>
          <w:sz w:val="24"/>
          <w:szCs w:val="24"/>
          <w:highlight w:val="none"/>
        </w:rPr>
        <w:t>内和采购结果公布之日起</w:t>
      </w:r>
      <w:r>
        <w:rPr>
          <w:rFonts w:hint="eastAsia" w:ascii="宋体" w:hAnsi="宋体" w:cs="宋体"/>
          <w:bCs/>
          <w:color w:val="auto"/>
          <w:sz w:val="24"/>
          <w:szCs w:val="24"/>
          <w:highlight w:val="none"/>
        </w:rPr>
        <w:t>七个工作日</w:t>
      </w:r>
      <w:r>
        <w:rPr>
          <w:rFonts w:hint="eastAsia" w:ascii="宋体" w:hAnsi="宋体" w:cs="宋体"/>
          <w:color w:val="auto"/>
          <w:sz w:val="24"/>
          <w:szCs w:val="24"/>
          <w:highlight w:val="none"/>
        </w:rPr>
        <w:t>内，以书面形式向交易中心提出质疑。非书面形式、七个工作日之外提交以及匿名的质疑将不予受理</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14:paraId="5D6A2754">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30.2</w:t>
      </w:r>
      <w:r>
        <w:rPr>
          <w:rFonts w:hint="eastAsia" w:ascii="宋体" w:hAnsi="宋体" w:cs="宋体"/>
          <w:bCs/>
          <w:color w:val="auto"/>
          <w:sz w:val="24"/>
          <w:szCs w:val="24"/>
          <w:highlight w:val="none"/>
        </w:rPr>
        <w:t>质疑应由</w:t>
      </w:r>
      <w:r>
        <w:rPr>
          <w:rFonts w:hint="eastAsia" w:ascii="宋体" w:hAnsi="宋体" w:cs="宋体"/>
          <w:color w:val="auto"/>
          <w:sz w:val="24"/>
          <w:szCs w:val="24"/>
          <w:highlight w:val="none"/>
        </w:rPr>
        <w:t>投标供应商</w:t>
      </w:r>
      <w:r>
        <w:rPr>
          <w:rFonts w:hint="eastAsia" w:ascii="宋体" w:hAnsi="宋体" w:cs="宋体"/>
          <w:bCs/>
          <w:color w:val="auto"/>
          <w:sz w:val="24"/>
          <w:szCs w:val="24"/>
          <w:highlight w:val="none"/>
        </w:rPr>
        <w:t>法定代表人或参加投标的授权委托人签署并盖公章（原件），</w:t>
      </w:r>
      <w:r>
        <w:rPr>
          <w:rFonts w:hint="eastAsia" w:ascii="宋体" w:hAnsi="宋体" w:cs="宋体"/>
          <w:color w:val="auto"/>
          <w:sz w:val="24"/>
          <w:szCs w:val="24"/>
          <w:highlight w:val="none"/>
        </w:rPr>
        <w:t>质疑必须以参加投标供应商法定代表人或授权代表（投标文件中所确定的）送达的方式提交，未按上述要求提交的质疑函（含传真、电子邮件等）交易中心有权不予受理。</w:t>
      </w:r>
    </w:p>
    <w:p w14:paraId="788F7CAA">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30.3</w:t>
      </w:r>
      <w:r>
        <w:rPr>
          <w:rFonts w:hint="eastAsia" w:ascii="宋体" w:hAnsi="宋体" w:cs="宋体"/>
          <w:color w:val="auto"/>
          <w:sz w:val="24"/>
          <w:szCs w:val="24"/>
          <w:highlight w:val="none"/>
        </w:rPr>
        <w:t>未参加投标的供应商或在投标活动中本身权益未受到损害或从投标活动中收益的供应商所提出的质疑也不予受理。</w:t>
      </w:r>
    </w:p>
    <w:p w14:paraId="2968EA20">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30.4</w:t>
      </w:r>
      <w:r>
        <w:rPr>
          <w:rFonts w:hint="eastAsia" w:ascii="宋体" w:hAnsi="宋体" w:cs="宋体"/>
          <w:color w:val="auto"/>
          <w:sz w:val="24"/>
          <w:szCs w:val="24"/>
          <w:highlight w:val="none"/>
        </w:rPr>
        <w:t>交易中心将在收到投标供应商的书面质疑后七个工作日内作出答复，并以书面形式通知质疑供应商和其他有关供应商，但答复的内容不得涉及商业秘密。</w:t>
      </w:r>
    </w:p>
    <w:p w14:paraId="611A053E">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30.5</w:t>
      </w:r>
      <w:r>
        <w:rPr>
          <w:rFonts w:hint="eastAsia" w:ascii="宋体" w:hAnsi="宋体" w:cs="宋体"/>
          <w:color w:val="auto"/>
          <w:sz w:val="24"/>
          <w:szCs w:val="24"/>
          <w:highlight w:val="none"/>
        </w:rPr>
        <w:t>投标人提出书面质疑必须有理、有据，不得恶意质疑或提交虚假质疑。否则，一经查实，交易中心有权依据政府采购的有关规定，报请政府采购监管部门对该投标人进行相应的行政处罚。</w:t>
      </w:r>
    </w:p>
    <w:p w14:paraId="6E1ACFEF">
      <w:pPr>
        <w:pStyle w:val="5"/>
        <w:spacing w:before="0" w:after="0" w:line="360" w:lineRule="exact"/>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31</w:t>
      </w:r>
      <w:r>
        <w:rPr>
          <w:rFonts w:hint="eastAsia" w:ascii="宋体" w:hAnsi="宋体" w:eastAsia="宋体" w:cs="宋体"/>
          <w:b w:val="0"/>
          <w:bCs w:val="0"/>
          <w:color w:val="auto"/>
          <w:sz w:val="24"/>
          <w:szCs w:val="24"/>
          <w:highlight w:val="none"/>
        </w:rPr>
        <w:t>．中标通知书</w:t>
      </w:r>
    </w:p>
    <w:p w14:paraId="26D8E006">
      <w:pPr>
        <w:spacing w:line="360" w:lineRule="auto"/>
        <w:ind w:firstLine="480" w:firstLineChars="200"/>
        <w:rPr>
          <w:rFonts w:ascii="宋体" w:cs="宋体"/>
          <w:color w:val="auto"/>
          <w:sz w:val="24"/>
          <w:szCs w:val="24"/>
          <w:highlight w:val="none"/>
        </w:rPr>
      </w:pPr>
      <w:bookmarkStart w:id="132" w:name="_Toc16938552"/>
      <w:bookmarkStart w:id="133" w:name="_Toc513029236"/>
      <w:bookmarkStart w:id="134" w:name="_Toc20823308"/>
      <w:bookmarkStart w:id="135" w:name="_Toc120614220"/>
      <w:r>
        <w:rPr>
          <w:rFonts w:ascii="宋体" w:hAnsi="宋体" w:cs="宋体"/>
          <w:color w:val="auto"/>
          <w:sz w:val="24"/>
          <w:szCs w:val="24"/>
          <w:highlight w:val="none"/>
        </w:rPr>
        <w:t>31.l</w:t>
      </w:r>
      <w:r>
        <w:rPr>
          <w:rFonts w:hint="eastAsia" w:ascii="宋体" w:hAnsi="宋体" w:cs="宋体"/>
          <w:color w:val="auto"/>
          <w:sz w:val="24"/>
          <w:szCs w:val="24"/>
          <w:highlight w:val="none"/>
        </w:rPr>
        <w:t>中标结果公示期满后，采购人将向中标人发出中标通知书。</w:t>
      </w:r>
    </w:p>
    <w:p w14:paraId="47D0AC48">
      <w:pPr>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31.2</w:t>
      </w:r>
      <w:r>
        <w:rPr>
          <w:rFonts w:hint="eastAsia" w:ascii="宋体" w:hAnsi="宋体" w:cs="宋体"/>
          <w:color w:val="auto"/>
          <w:sz w:val="24"/>
          <w:szCs w:val="24"/>
          <w:highlight w:val="none"/>
        </w:rPr>
        <w:t>中标人收到中标通知书后，须立即以书面形式回复采购人，确认中标通知书已收到。若无书面回复，则公告后视同中标人已经知悉并同意接受。</w:t>
      </w:r>
    </w:p>
    <w:p w14:paraId="453E6840">
      <w:pPr>
        <w:spacing w:line="360" w:lineRule="auto"/>
        <w:ind w:firstLine="482" w:firstLineChars="200"/>
        <w:rPr>
          <w:rFonts w:hint="eastAsia" w:ascii="宋体" w:hAnsi="宋体" w:cs="宋体"/>
          <w:b/>
          <w:bCs/>
          <w:color w:val="auto"/>
          <w:sz w:val="24"/>
          <w:szCs w:val="24"/>
          <w:highlight w:val="none"/>
          <w:lang w:val="en-US" w:eastAsia="zh-CN"/>
        </w:rPr>
      </w:pPr>
      <w:r>
        <w:rPr>
          <w:rFonts w:ascii="宋体" w:hAnsi="宋体" w:cs="宋体"/>
          <w:b/>
          <w:bCs/>
          <w:color w:val="auto"/>
          <w:sz w:val="24"/>
          <w:szCs w:val="24"/>
          <w:highlight w:val="none"/>
        </w:rPr>
        <w:t>31.3</w:t>
      </w:r>
      <w:r>
        <w:rPr>
          <w:rFonts w:hint="eastAsia" w:ascii="宋体" w:hAnsi="宋体" w:cs="宋体"/>
          <w:b/>
          <w:bCs/>
          <w:color w:val="auto"/>
          <w:sz w:val="24"/>
          <w:szCs w:val="24"/>
          <w:highlight w:val="none"/>
          <w:lang w:val="en-US" w:eastAsia="zh-CN"/>
        </w:rPr>
        <w:t>若中标人放弃中标的，则没收履约保证金，同时招标人及监管部门将视情节轻重列入非诚信企业黑名单，取消在如东经济开发区1-3年的依法必须进行招标项目的投标资格。</w:t>
      </w:r>
    </w:p>
    <w:bookmarkEnd w:id="132"/>
    <w:bookmarkEnd w:id="133"/>
    <w:bookmarkEnd w:id="134"/>
    <w:bookmarkEnd w:id="135"/>
    <w:p w14:paraId="09C47E97">
      <w:pPr>
        <w:pStyle w:val="40"/>
        <w:tabs>
          <w:tab w:val="clear" w:pos="720"/>
        </w:tabs>
        <w:snapToGrid w:val="0"/>
        <w:spacing w:line="360" w:lineRule="auto"/>
        <w:ind w:left="0" w:firstLine="482" w:firstLineChars="200"/>
        <w:rPr>
          <w:rFonts w:ascii="宋体" w:cs="宋体"/>
          <w:color w:val="auto"/>
          <w:sz w:val="24"/>
          <w:szCs w:val="24"/>
          <w:highlight w:val="none"/>
        </w:rPr>
      </w:pPr>
      <w:bookmarkStart w:id="136" w:name="_Toc479757207"/>
      <w:bookmarkStart w:id="137" w:name="_Toc307561709"/>
      <w:bookmarkStart w:id="138" w:name="_Toc513029242"/>
      <w:bookmarkStart w:id="139" w:name="_Toc335123867"/>
      <w:bookmarkStart w:id="140" w:name="_Toc20823314"/>
      <w:bookmarkStart w:id="141" w:name="_Toc120614221"/>
      <w:bookmarkStart w:id="142" w:name="_Toc335124680"/>
      <w:bookmarkStart w:id="143" w:name="_Toc16938558"/>
      <w:r>
        <w:rPr>
          <w:rFonts w:hint="eastAsia" w:ascii="宋体" w:hAnsi="宋体" w:cs="宋体"/>
          <w:color w:val="auto"/>
          <w:sz w:val="24"/>
          <w:szCs w:val="24"/>
          <w:highlight w:val="none"/>
        </w:rPr>
        <w:t>七、其他说明</w:t>
      </w:r>
    </w:p>
    <w:p w14:paraId="26C0B5FA">
      <w:pPr>
        <w:snapToGrid w:val="0"/>
        <w:spacing w:line="360" w:lineRule="auto"/>
        <w:ind w:firstLine="480" w:firstLineChars="200"/>
        <w:rPr>
          <w:rFonts w:ascii="宋体" w:hAnsi="宋体" w:eastAsia="宋体" w:cs="宋体"/>
          <w:b w:val="0"/>
          <w:color w:val="auto"/>
          <w:highlight w:val="none"/>
        </w:rPr>
      </w:pPr>
      <w:r>
        <w:rPr>
          <w:rFonts w:hint="eastAsia" w:ascii="宋体" w:hAnsi="宋体" w:cs="宋体"/>
          <w:color w:val="auto"/>
          <w:sz w:val="24"/>
          <w:szCs w:val="24"/>
          <w:highlight w:val="none"/>
        </w:rPr>
        <w:t>投标人如对本招标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w:t>
      </w:r>
      <w:bookmarkEnd w:id="136"/>
      <w:bookmarkEnd w:id="137"/>
      <w:bookmarkEnd w:id="138"/>
      <w:bookmarkEnd w:id="139"/>
      <w:bookmarkEnd w:id="140"/>
      <w:bookmarkEnd w:id="141"/>
      <w:bookmarkEnd w:id="142"/>
      <w:bookmarkEnd w:id="143"/>
      <w:r>
        <w:rPr>
          <w:rFonts w:hint="eastAsia" w:ascii="宋体" w:hAnsi="宋体" w:cs="宋体"/>
          <w:color w:val="auto"/>
          <w:sz w:val="24"/>
          <w:szCs w:val="24"/>
          <w:highlight w:val="none"/>
        </w:rPr>
        <w:t>。</w:t>
      </w:r>
      <w:bookmarkEnd w:id="19"/>
      <w:bookmarkEnd w:id="20"/>
      <w:bookmarkEnd w:id="21"/>
      <w:bookmarkEnd w:id="22"/>
      <w:bookmarkEnd w:id="23"/>
      <w:bookmarkEnd w:id="24"/>
      <w:bookmarkEnd w:id="25"/>
      <w:bookmarkEnd w:id="26"/>
      <w:bookmarkStart w:id="144" w:name="_Toc335123868"/>
      <w:bookmarkStart w:id="145" w:name="_Toc307561710"/>
      <w:bookmarkStart w:id="146" w:name="_Toc26336"/>
      <w:bookmarkStart w:id="147" w:name="_Toc479757211"/>
      <w:bookmarkStart w:id="148" w:name="_Toc462564139"/>
      <w:bookmarkStart w:id="149" w:name="_Toc120614281"/>
      <w:bookmarkStart w:id="150" w:name="_Toc49090575"/>
      <w:bookmarkStart w:id="151" w:name="_Toc26554093"/>
    </w:p>
    <w:p w14:paraId="7BF4566B">
      <w:pPr>
        <w:pStyle w:val="39"/>
        <w:spacing w:afterLines="0"/>
        <w:jc w:val="center"/>
        <w:rPr>
          <w:rFonts w:hint="eastAsia" w:ascii="宋体" w:hAnsi="宋体" w:eastAsia="宋体" w:cs="宋体"/>
          <w:b w:val="0"/>
          <w:color w:val="auto"/>
          <w:highlight w:val="none"/>
        </w:rPr>
      </w:pPr>
    </w:p>
    <w:p w14:paraId="0E9C2F3B">
      <w:pPr>
        <w:pStyle w:val="39"/>
        <w:spacing w:afterLines="0"/>
        <w:jc w:val="center"/>
        <w:rPr>
          <w:rFonts w:hint="eastAsia" w:ascii="宋体" w:hAnsi="宋体" w:eastAsia="宋体" w:cs="宋体"/>
          <w:b w:val="0"/>
          <w:color w:val="auto"/>
          <w:highlight w:val="none"/>
        </w:rPr>
      </w:pPr>
    </w:p>
    <w:p w14:paraId="7D99D3C7">
      <w:pP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p>
    <w:p w14:paraId="7CADBBEE">
      <w:pPr>
        <w:pStyle w:val="39"/>
        <w:spacing w:afterLines="0"/>
        <w:jc w:val="center"/>
        <w:rPr>
          <w:rFonts w:ascii="宋体" w:hAnsi="宋体" w:eastAsia="宋体" w:cs="宋体"/>
          <w:b w:val="0"/>
          <w:color w:val="auto"/>
          <w:highlight w:val="none"/>
        </w:rPr>
      </w:pPr>
      <w:r>
        <w:rPr>
          <w:rFonts w:hint="eastAsia" w:ascii="宋体" w:hAnsi="宋体" w:eastAsia="宋体" w:cs="宋体"/>
          <w:b w:val="0"/>
          <w:color w:val="auto"/>
          <w:highlight w:val="none"/>
        </w:rPr>
        <w:t>第三章</w:t>
      </w:r>
      <w:r>
        <w:rPr>
          <w:rFonts w:ascii="宋体" w:hAnsi="宋体" w:eastAsia="宋体" w:cs="宋体"/>
          <w:b w:val="0"/>
          <w:color w:val="auto"/>
          <w:highlight w:val="none"/>
        </w:rPr>
        <w:t xml:space="preserve"> </w:t>
      </w:r>
      <w:bookmarkEnd w:id="144"/>
      <w:bookmarkEnd w:id="145"/>
      <w:bookmarkEnd w:id="146"/>
      <w:r>
        <w:rPr>
          <w:rFonts w:hint="eastAsia" w:ascii="宋体" w:hAnsi="宋体" w:eastAsia="宋体" w:cs="宋体"/>
          <w:b w:val="0"/>
          <w:color w:val="auto"/>
          <w:highlight w:val="none"/>
        </w:rPr>
        <w:t>项目需求</w:t>
      </w:r>
    </w:p>
    <w:bookmarkEnd w:id="147"/>
    <w:bookmarkEnd w:id="148"/>
    <w:bookmarkEnd w:id="149"/>
    <w:bookmarkEnd w:id="150"/>
    <w:bookmarkEnd w:id="151"/>
    <w:p w14:paraId="5E0608EB">
      <w:pPr>
        <w:spacing w:line="360" w:lineRule="auto"/>
        <w:rPr>
          <w:rFonts w:hint="eastAsia" w:ascii="宋体" w:hAnsi="宋体" w:cs="宋体"/>
          <w:b/>
          <w:bCs/>
          <w:color w:val="auto"/>
          <w:sz w:val="24"/>
          <w:szCs w:val="24"/>
          <w:highlight w:val="none"/>
          <w:lang w:val="en-US" w:eastAsia="zh-CN"/>
        </w:rPr>
      </w:pPr>
      <w:bookmarkStart w:id="152" w:name="_Toc8265"/>
      <w:bookmarkStart w:id="153" w:name="_Toc335123874"/>
    </w:p>
    <w:p w14:paraId="2E6B5973">
      <w:pPr>
        <w:spacing w:line="360" w:lineRule="auto"/>
        <w:rPr>
          <w:rFonts w:hint="eastAsia" w:ascii="黑体" w:hAnsi="黑体" w:eastAsia="黑体" w:cs="宋体"/>
          <w:b/>
          <w:kern w:val="0"/>
          <w:sz w:val="24"/>
          <w:szCs w:val="24"/>
          <w:lang w:val="en-US" w:eastAsia="en-US" w:bidi="ar-SA"/>
        </w:rPr>
      </w:pPr>
      <w:r>
        <w:rPr>
          <w:rFonts w:hint="eastAsia" w:ascii="黑体" w:hAnsi="黑体" w:eastAsia="黑体" w:cs="宋体"/>
          <w:b/>
          <w:kern w:val="0"/>
          <w:sz w:val="24"/>
          <w:szCs w:val="24"/>
          <w:lang w:val="en-US" w:eastAsia="zh-CN" w:bidi="ar-SA"/>
        </w:rPr>
        <w:t>一、项目清单及技术参数</w:t>
      </w:r>
    </w:p>
    <w:p w14:paraId="44EA9535">
      <w:pPr>
        <w:pStyle w:val="41"/>
        <w:numPr>
          <w:ilvl w:val="1"/>
          <w:numId w:val="0"/>
        </w:numPr>
        <w:spacing w:line="720" w:lineRule="auto"/>
        <w:ind w:left="0" w:leftChars="0" w:firstLine="0" w:firstLineChars="0"/>
        <w:outlineLvl w:val="1"/>
        <w:rPr>
          <w:rFonts w:hint="eastAsia" w:ascii="黑体" w:hAnsi="黑体" w:eastAsia="黑体" w:cs="宋体"/>
          <w:b/>
        </w:rPr>
      </w:pPr>
      <w:bookmarkStart w:id="154" w:name="_Toc15225"/>
      <w:bookmarkEnd w:id="154"/>
      <w:bookmarkStart w:id="155" w:name="_Toc142488619"/>
      <w:r>
        <w:rPr>
          <w:rFonts w:hint="eastAsia" w:ascii="黑体" w:hAnsi="黑体" w:eastAsia="黑体" w:cs="宋体"/>
          <w:b/>
          <w:kern w:val="1"/>
          <w:sz w:val="24"/>
          <w:szCs w:val="24"/>
          <w:lang w:val="en-US" w:eastAsia="zh-CN" w:bidi="ar-SA"/>
        </w:rPr>
        <w:t>(一)</w:t>
      </w:r>
      <w:r>
        <w:rPr>
          <w:rFonts w:hint="eastAsia" w:ascii="黑体" w:hAnsi="黑体" w:eastAsia="黑体" w:cs="宋体"/>
          <w:b/>
        </w:rPr>
        <w:t>环保监管</w:t>
      </w:r>
    </w:p>
    <w:tbl>
      <w:tblPr>
        <w:tblStyle w:val="2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440"/>
        <w:gridCol w:w="5189"/>
        <w:gridCol w:w="672"/>
        <w:gridCol w:w="679"/>
      </w:tblGrid>
      <w:tr w14:paraId="27B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65E3799D">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1440" w:type="dxa"/>
            <w:shd w:val="clear" w:color="auto" w:fill="auto"/>
            <w:vAlign w:val="center"/>
          </w:tcPr>
          <w:p w14:paraId="23F9F086">
            <w:pPr>
              <w:widowControl/>
              <w:jc w:val="center"/>
              <w:rPr>
                <w:rFonts w:hint="eastAsia" w:ascii="宋体" w:hAnsi="宋体" w:cs="宋体"/>
                <w:b/>
                <w:bCs/>
                <w:kern w:val="0"/>
                <w:sz w:val="20"/>
                <w:szCs w:val="20"/>
              </w:rPr>
            </w:pPr>
            <w:r>
              <w:rPr>
                <w:rFonts w:hint="eastAsia" w:ascii="宋体" w:hAnsi="宋体" w:cs="宋体"/>
                <w:b/>
                <w:bCs/>
                <w:kern w:val="0"/>
                <w:sz w:val="20"/>
                <w:szCs w:val="20"/>
              </w:rPr>
              <w:t>名称</w:t>
            </w:r>
          </w:p>
        </w:tc>
        <w:tc>
          <w:tcPr>
            <w:tcW w:w="5189" w:type="dxa"/>
            <w:shd w:val="clear" w:color="auto" w:fill="auto"/>
            <w:vAlign w:val="center"/>
          </w:tcPr>
          <w:p w14:paraId="257DF058">
            <w:pPr>
              <w:widowControl/>
              <w:jc w:val="center"/>
              <w:rPr>
                <w:rFonts w:hint="eastAsia" w:ascii="宋体" w:hAnsi="宋体" w:cs="宋体"/>
                <w:b/>
                <w:bCs/>
                <w:kern w:val="0"/>
                <w:sz w:val="20"/>
                <w:szCs w:val="20"/>
              </w:rPr>
            </w:pPr>
            <w:r>
              <w:rPr>
                <w:rFonts w:hint="eastAsia" w:ascii="宋体" w:hAnsi="宋体" w:cs="宋体"/>
                <w:b/>
                <w:bCs/>
                <w:kern w:val="0"/>
                <w:sz w:val="20"/>
                <w:szCs w:val="20"/>
              </w:rPr>
              <w:t>技术参数要求</w:t>
            </w:r>
          </w:p>
        </w:tc>
        <w:tc>
          <w:tcPr>
            <w:tcW w:w="672" w:type="dxa"/>
            <w:shd w:val="clear" w:color="auto" w:fill="auto"/>
            <w:vAlign w:val="center"/>
          </w:tcPr>
          <w:p w14:paraId="374CF661">
            <w:pPr>
              <w:widowControl/>
              <w:jc w:val="center"/>
              <w:rPr>
                <w:rFonts w:hint="eastAsia" w:ascii="宋体" w:hAnsi="宋体" w:cs="宋体"/>
                <w:b/>
                <w:bCs/>
                <w:kern w:val="0"/>
                <w:sz w:val="20"/>
                <w:szCs w:val="20"/>
              </w:rPr>
            </w:pPr>
            <w:r>
              <w:rPr>
                <w:rFonts w:hint="eastAsia" w:ascii="宋体" w:hAnsi="宋体" w:cs="宋体"/>
                <w:b/>
                <w:bCs/>
                <w:kern w:val="0"/>
                <w:sz w:val="20"/>
                <w:szCs w:val="20"/>
              </w:rPr>
              <w:t>单位</w:t>
            </w:r>
          </w:p>
        </w:tc>
        <w:tc>
          <w:tcPr>
            <w:tcW w:w="679" w:type="dxa"/>
            <w:shd w:val="clear" w:color="auto" w:fill="auto"/>
            <w:vAlign w:val="center"/>
          </w:tcPr>
          <w:p w14:paraId="315787C8">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r>
      <w:tr w14:paraId="1818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3CD1498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440" w:type="dxa"/>
            <w:shd w:val="clear" w:color="auto" w:fill="auto"/>
            <w:vAlign w:val="center"/>
          </w:tcPr>
          <w:p w14:paraId="6A2FF5E8">
            <w:pPr>
              <w:widowControl/>
              <w:jc w:val="left"/>
              <w:rPr>
                <w:rFonts w:hint="eastAsia" w:ascii="宋体" w:hAnsi="宋体" w:cs="宋体"/>
                <w:kern w:val="0"/>
                <w:sz w:val="20"/>
                <w:szCs w:val="20"/>
              </w:rPr>
            </w:pPr>
            <w:r>
              <w:rPr>
                <w:rFonts w:hint="eastAsia" w:ascii="宋体" w:hAnsi="宋体" w:cs="宋体"/>
                <w:kern w:val="0"/>
                <w:sz w:val="20"/>
                <w:szCs w:val="20"/>
              </w:rPr>
              <w:t>污水电导率检测探头</w:t>
            </w:r>
          </w:p>
        </w:tc>
        <w:tc>
          <w:tcPr>
            <w:tcW w:w="5189" w:type="dxa"/>
            <w:shd w:val="clear" w:color="auto" w:fill="auto"/>
          </w:tcPr>
          <w:p w14:paraId="73B65C0C">
            <w:pPr>
              <w:widowControl/>
              <w:jc w:val="left"/>
              <w:rPr>
                <w:rFonts w:hint="eastAsia" w:ascii="宋体" w:hAnsi="宋体" w:cs="宋体"/>
                <w:kern w:val="0"/>
                <w:sz w:val="20"/>
                <w:szCs w:val="20"/>
              </w:rPr>
            </w:pPr>
            <w:r>
              <w:rPr>
                <w:rFonts w:hint="eastAsia" w:ascii="宋体" w:hAnsi="宋体" w:cs="宋体"/>
                <w:kern w:val="0"/>
                <w:sz w:val="20"/>
                <w:szCs w:val="20"/>
              </w:rPr>
              <w:t>量程：0～5000</w:t>
            </w:r>
            <w:r>
              <w:rPr>
                <w:rFonts w:ascii="Calibri" w:hAnsi="Calibri" w:cs="Calibri"/>
                <w:kern w:val="0"/>
                <w:sz w:val="20"/>
                <w:szCs w:val="20"/>
              </w:rPr>
              <w:t>μ</w:t>
            </w:r>
            <w:r>
              <w:rPr>
                <w:rFonts w:hint="eastAsia" w:ascii="宋体" w:hAnsi="宋体" w:cs="宋体"/>
                <w:kern w:val="0"/>
                <w:sz w:val="20"/>
                <w:szCs w:val="20"/>
              </w:rPr>
              <w:t>S/cm</w:t>
            </w:r>
            <w:r>
              <w:rPr>
                <w:rFonts w:hint="eastAsia" w:ascii="宋体" w:hAnsi="宋体" w:cs="宋体"/>
                <w:kern w:val="0"/>
                <w:sz w:val="20"/>
                <w:szCs w:val="20"/>
              </w:rPr>
              <w:br w:type="textWrapping"/>
            </w:r>
            <w:r>
              <w:rPr>
                <w:rFonts w:hint="eastAsia" w:ascii="宋体" w:hAnsi="宋体" w:cs="宋体"/>
                <w:kern w:val="0"/>
                <w:sz w:val="20"/>
                <w:szCs w:val="20"/>
              </w:rPr>
              <w:t>RS-485接口，Modbus/RTU协议、4-20mA电流输出</w:t>
            </w:r>
            <w:r>
              <w:rPr>
                <w:rFonts w:hint="eastAsia" w:ascii="宋体" w:hAnsi="宋体" w:cs="宋体"/>
                <w:kern w:val="0"/>
                <w:sz w:val="20"/>
                <w:szCs w:val="20"/>
              </w:rPr>
              <w:br w:type="textWrapping"/>
            </w:r>
            <w:r>
              <w:rPr>
                <w:rFonts w:hint="eastAsia" w:ascii="宋体" w:hAnsi="宋体" w:cs="宋体"/>
                <w:kern w:val="0"/>
                <w:sz w:val="20"/>
                <w:szCs w:val="20"/>
              </w:rPr>
              <w:t>浸入式安装，带3/4NPT管螺纹，便于沉入式安装或安装在管道和罐体</w:t>
            </w:r>
            <w:r>
              <w:rPr>
                <w:rFonts w:hint="eastAsia" w:ascii="宋体" w:hAnsi="宋体" w:cs="宋体"/>
                <w:kern w:val="0"/>
                <w:sz w:val="20"/>
                <w:szCs w:val="20"/>
              </w:rPr>
              <w:br w:type="textWrapping"/>
            </w:r>
            <w:r>
              <w:rPr>
                <w:rFonts w:hint="eastAsia" w:ascii="宋体" w:hAnsi="宋体" w:cs="宋体"/>
                <w:kern w:val="0"/>
                <w:sz w:val="20"/>
                <w:szCs w:val="20"/>
              </w:rPr>
              <w:t>量程范围：0～5000</w:t>
            </w:r>
            <w:r>
              <w:rPr>
                <w:rFonts w:ascii="Calibri" w:hAnsi="Calibri" w:cs="Calibri"/>
                <w:kern w:val="0"/>
                <w:sz w:val="20"/>
                <w:szCs w:val="20"/>
              </w:rPr>
              <w:t>μ</w:t>
            </w:r>
            <w:r>
              <w:rPr>
                <w:rFonts w:hint="eastAsia" w:ascii="宋体" w:hAnsi="宋体" w:cs="宋体"/>
                <w:kern w:val="0"/>
                <w:sz w:val="20"/>
                <w:szCs w:val="20"/>
              </w:rPr>
              <w:t>S/cm</w:t>
            </w:r>
            <w:r>
              <w:rPr>
                <w:rFonts w:hint="eastAsia" w:ascii="宋体" w:hAnsi="宋体" w:cs="宋体"/>
                <w:kern w:val="0"/>
                <w:sz w:val="20"/>
                <w:szCs w:val="20"/>
              </w:rPr>
              <w:br w:type="textWrapping"/>
            </w:r>
            <w:r>
              <w:rPr>
                <w:rFonts w:hint="eastAsia" w:ascii="宋体" w:hAnsi="宋体" w:cs="宋体"/>
                <w:kern w:val="0"/>
                <w:sz w:val="20"/>
                <w:szCs w:val="20"/>
              </w:rPr>
              <w:t>分辨率：1</w:t>
            </w:r>
            <w:r>
              <w:rPr>
                <w:rFonts w:ascii="Calibri" w:hAnsi="Calibri" w:cs="Calibri"/>
                <w:kern w:val="0"/>
                <w:sz w:val="20"/>
                <w:szCs w:val="20"/>
              </w:rPr>
              <w:t>μ</w:t>
            </w:r>
            <w:r>
              <w:rPr>
                <w:rFonts w:hint="eastAsia" w:ascii="宋体" w:hAnsi="宋体" w:cs="宋体"/>
                <w:kern w:val="0"/>
                <w:sz w:val="20"/>
                <w:szCs w:val="20"/>
              </w:rPr>
              <w:t>S/cm，0.1℃</w:t>
            </w:r>
            <w:r>
              <w:rPr>
                <w:rFonts w:hint="eastAsia" w:ascii="宋体" w:hAnsi="宋体" w:cs="宋体"/>
                <w:kern w:val="0"/>
                <w:sz w:val="20"/>
                <w:szCs w:val="20"/>
              </w:rPr>
              <w:br w:type="textWrapping"/>
            </w:r>
            <w:r>
              <w:rPr>
                <w:rFonts w:hint="eastAsia" w:ascii="宋体" w:hAnsi="宋体" w:cs="宋体"/>
                <w:kern w:val="0"/>
                <w:sz w:val="20"/>
                <w:szCs w:val="20"/>
              </w:rPr>
              <w:t>精度：±1.5%，±0.3℃</w:t>
            </w:r>
            <w:r>
              <w:rPr>
                <w:rFonts w:hint="eastAsia" w:ascii="宋体" w:hAnsi="宋体" w:cs="宋体"/>
                <w:kern w:val="0"/>
                <w:sz w:val="20"/>
                <w:szCs w:val="20"/>
              </w:rPr>
              <w:br w:type="textWrapping"/>
            </w:r>
            <w:r>
              <w:rPr>
                <w:rFonts w:hint="eastAsia" w:ascii="宋体" w:hAnsi="宋体" w:cs="宋体"/>
                <w:kern w:val="0"/>
                <w:sz w:val="20"/>
                <w:szCs w:val="20"/>
              </w:rPr>
              <w:t>存储温度：-5～65℃</w:t>
            </w:r>
            <w:r>
              <w:rPr>
                <w:rFonts w:hint="eastAsia" w:ascii="宋体" w:hAnsi="宋体" w:cs="宋体"/>
                <w:kern w:val="0"/>
                <w:sz w:val="20"/>
                <w:szCs w:val="20"/>
              </w:rPr>
              <w:br w:type="textWrapping"/>
            </w:r>
            <w:r>
              <w:rPr>
                <w:rFonts w:hint="eastAsia" w:ascii="宋体" w:hAnsi="宋体" w:cs="宋体"/>
                <w:kern w:val="0"/>
                <w:sz w:val="20"/>
                <w:szCs w:val="20"/>
              </w:rPr>
              <w:t>工作条件：0～50℃，＜0.6MPa</w:t>
            </w:r>
            <w:r>
              <w:rPr>
                <w:rFonts w:hint="eastAsia" w:ascii="宋体" w:hAnsi="宋体" w:cs="宋体"/>
                <w:kern w:val="0"/>
                <w:sz w:val="20"/>
                <w:szCs w:val="20"/>
              </w:rPr>
              <w:br w:type="textWrapping"/>
            </w:r>
            <w:r>
              <w:rPr>
                <w:rFonts w:hint="eastAsia" w:ascii="宋体" w:hAnsi="宋体" w:cs="宋体"/>
                <w:kern w:val="0"/>
                <w:sz w:val="20"/>
                <w:szCs w:val="20"/>
              </w:rPr>
              <w:t>供电：12～24VDC</w:t>
            </w:r>
            <w:r>
              <w:rPr>
                <w:rFonts w:hint="eastAsia" w:ascii="宋体" w:hAnsi="宋体" w:cs="宋体"/>
                <w:kern w:val="0"/>
                <w:sz w:val="20"/>
                <w:szCs w:val="20"/>
              </w:rPr>
              <w:br w:type="textWrapping"/>
            </w:r>
            <w:r>
              <w:rPr>
                <w:rFonts w:hint="eastAsia" w:ascii="宋体" w:hAnsi="宋体" w:cs="宋体"/>
                <w:kern w:val="0"/>
                <w:sz w:val="20"/>
                <w:szCs w:val="20"/>
              </w:rPr>
              <w:t>信号输出：RS-485(Modbus/RTU)、4-20mA</w:t>
            </w:r>
            <w:r>
              <w:rPr>
                <w:rFonts w:hint="eastAsia" w:ascii="宋体" w:hAnsi="宋体" w:cs="宋体"/>
                <w:kern w:val="0"/>
                <w:sz w:val="20"/>
                <w:szCs w:val="20"/>
              </w:rPr>
              <w:br w:type="textWrapping"/>
            </w:r>
            <w:r>
              <w:rPr>
                <w:rFonts w:hint="eastAsia" w:ascii="宋体" w:hAnsi="宋体" w:cs="宋体"/>
                <w:kern w:val="0"/>
                <w:sz w:val="20"/>
                <w:szCs w:val="20"/>
              </w:rPr>
              <w:t>外壳材质：ABS和POM和316L不锈钢</w:t>
            </w:r>
            <w:r>
              <w:rPr>
                <w:rFonts w:hint="eastAsia" w:ascii="宋体" w:hAnsi="宋体" w:cs="宋体"/>
                <w:kern w:val="0"/>
                <w:sz w:val="20"/>
                <w:szCs w:val="20"/>
              </w:rPr>
              <w:br w:type="textWrapping"/>
            </w:r>
            <w:r>
              <w:rPr>
                <w:rFonts w:hint="eastAsia" w:ascii="宋体" w:hAnsi="宋体" w:cs="宋体"/>
                <w:kern w:val="0"/>
                <w:sz w:val="20"/>
                <w:szCs w:val="20"/>
              </w:rPr>
              <w:t>安装方式：浸入式安装，3/4NPT管螺纹</w:t>
            </w:r>
            <w:r>
              <w:rPr>
                <w:rFonts w:hint="eastAsia" w:ascii="宋体" w:hAnsi="宋体" w:cs="宋体"/>
                <w:kern w:val="0"/>
                <w:sz w:val="20"/>
                <w:szCs w:val="20"/>
              </w:rPr>
              <w:br w:type="textWrapping"/>
            </w:r>
            <w:r>
              <w:rPr>
                <w:rFonts w:hint="eastAsia" w:ascii="宋体" w:hAnsi="宋体" w:cs="宋体"/>
                <w:kern w:val="0"/>
                <w:sz w:val="20"/>
                <w:szCs w:val="20"/>
              </w:rPr>
              <w:t>线缆长度：5米，其它长度可定制</w:t>
            </w:r>
            <w:r>
              <w:rPr>
                <w:rFonts w:hint="eastAsia" w:ascii="宋体" w:hAnsi="宋体" w:cs="宋体"/>
                <w:kern w:val="0"/>
                <w:sz w:val="20"/>
                <w:szCs w:val="20"/>
              </w:rPr>
              <w:br w:type="textWrapping"/>
            </w:r>
            <w:r>
              <w:rPr>
                <w:rFonts w:hint="eastAsia" w:ascii="宋体" w:hAnsi="宋体" w:cs="宋体"/>
                <w:kern w:val="0"/>
                <w:sz w:val="20"/>
                <w:szCs w:val="20"/>
              </w:rPr>
              <w:t>温度补偿：自动温度补偿（Pt1000）</w:t>
            </w:r>
            <w:r>
              <w:rPr>
                <w:rFonts w:hint="eastAsia" w:ascii="宋体" w:hAnsi="宋体" w:cs="宋体"/>
                <w:kern w:val="0"/>
                <w:sz w:val="20"/>
                <w:szCs w:val="20"/>
              </w:rPr>
              <w:br w:type="textWrapping"/>
            </w:r>
            <w:r>
              <w:rPr>
                <w:rFonts w:hint="eastAsia" w:ascii="宋体" w:hAnsi="宋体" w:cs="宋体"/>
                <w:kern w:val="0"/>
                <w:sz w:val="20"/>
                <w:szCs w:val="20"/>
              </w:rPr>
              <w:t>校准方式：两点校准</w:t>
            </w:r>
            <w:r>
              <w:rPr>
                <w:rFonts w:hint="eastAsia" w:ascii="宋体" w:hAnsi="宋体" w:cs="宋体"/>
                <w:kern w:val="0"/>
                <w:sz w:val="20"/>
                <w:szCs w:val="20"/>
              </w:rPr>
              <w:br w:type="textWrapping"/>
            </w:r>
            <w:r>
              <w:rPr>
                <w:rFonts w:hint="eastAsia" w:ascii="宋体" w:hAnsi="宋体" w:cs="宋体"/>
                <w:kern w:val="0"/>
                <w:sz w:val="20"/>
                <w:szCs w:val="20"/>
              </w:rPr>
              <w:t>功耗：0.2W@12V</w:t>
            </w:r>
            <w:r>
              <w:rPr>
                <w:rFonts w:hint="eastAsia" w:ascii="宋体" w:hAnsi="宋体" w:cs="宋体"/>
                <w:kern w:val="0"/>
                <w:sz w:val="20"/>
                <w:szCs w:val="20"/>
              </w:rPr>
              <w:br w:type="textWrapping"/>
            </w:r>
            <w:r>
              <w:rPr>
                <w:rFonts w:hint="eastAsia" w:ascii="宋体" w:hAnsi="宋体" w:cs="宋体"/>
                <w:kern w:val="0"/>
                <w:sz w:val="20"/>
                <w:szCs w:val="20"/>
              </w:rPr>
              <w:t>防护等级：IP68</w:t>
            </w:r>
          </w:p>
        </w:tc>
        <w:tc>
          <w:tcPr>
            <w:tcW w:w="672" w:type="dxa"/>
            <w:shd w:val="clear" w:color="auto" w:fill="auto"/>
            <w:vAlign w:val="center"/>
          </w:tcPr>
          <w:p w14:paraId="44923A9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vAlign w:val="center"/>
          </w:tcPr>
          <w:p w14:paraId="11A467CA">
            <w:pPr>
              <w:widowControl/>
              <w:jc w:val="center"/>
              <w:rPr>
                <w:rFonts w:hint="eastAsia" w:ascii="宋体" w:hAnsi="宋体" w:cs="宋体"/>
                <w:kern w:val="0"/>
                <w:sz w:val="20"/>
                <w:szCs w:val="20"/>
              </w:rPr>
            </w:pPr>
            <w:r>
              <w:rPr>
                <w:rFonts w:hint="eastAsia" w:ascii="宋体" w:hAnsi="宋体" w:cs="宋体"/>
                <w:kern w:val="0"/>
                <w:sz w:val="20"/>
                <w:szCs w:val="20"/>
              </w:rPr>
              <w:t>58</w:t>
            </w:r>
          </w:p>
        </w:tc>
      </w:tr>
      <w:tr w14:paraId="2309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0BD248BA">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440" w:type="dxa"/>
            <w:shd w:val="clear" w:color="auto" w:fill="auto"/>
            <w:vAlign w:val="center"/>
          </w:tcPr>
          <w:p w14:paraId="78CD96A3">
            <w:pPr>
              <w:widowControl/>
              <w:jc w:val="left"/>
              <w:rPr>
                <w:rFonts w:hint="eastAsia" w:ascii="宋体" w:hAnsi="宋体" w:cs="宋体"/>
                <w:kern w:val="0"/>
                <w:sz w:val="20"/>
                <w:szCs w:val="20"/>
              </w:rPr>
            </w:pPr>
            <w:r>
              <w:rPr>
                <w:rFonts w:hint="eastAsia" w:ascii="宋体" w:hAnsi="宋体" w:cs="宋体"/>
                <w:kern w:val="0"/>
                <w:sz w:val="20"/>
                <w:szCs w:val="20"/>
              </w:rPr>
              <w:t>物联网网关动环主机(4G版)</w:t>
            </w:r>
          </w:p>
        </w:tc>
        <w:tc>
          <w:tcPr>
            <w:tcW w:w="5189" w:type="dxa"/>
            <w:shd w:val="clear" w:color="auto" w:fill="auto"/>
          </w:tcPr>
          <w:p w14:paraId="0FA2C9FD">
            <w:pPr>
              <w:widowControl/>
              <w:jc w:val="left"/>
              <w:rPr>
                <w:rFonts w:hint="eastAsia" w:ascii="宋体" w:hAnsi="宋体" w:cs="宋体"/>
                <w:kern w:val="0"/>
                <w:sz w:val="20"/>
                <w:szCs w:val="20"/>
              </w:rPr>
            </w:pPr>
            <w:r>
              <w:rPr>
                <w:rFonts w:hint="eastAsia" w:ascii="宋体" w:hAnsi="宋体" w:cs="宋体"/>
                <w:kern w:val="0"/>
                <w:sz w:val="20"/>
                <w:szCs w:val="20"/>
              </w:rPr>
              <w:t>RS485/RS232接口：2路RS485，支持切换RS232</w:t>
            </w:r>
            <w:r>
              <w:rPr>
                <w:rFonts w:hint="eastAsia" w:ascii="宋体" w:hAnsi="宋体" w:cs="宋体"/>
                <w:kern w:val="0"/>
                <w:sz w:val="20"/>
                <w:szCs w:val="20"/>
              </w:rPr>
              <w:br w:type="textWrapping"/>
            </w:r>
            <w:r>
              <w:rPr>
                <w:rFonts w:hint="eastAsia" w:ascii="宋体" w:hAnsi="宋体" w:cs="宋体"/>
                <w:kern w:val="0"/>
                <w:sz w:val="20"/>
                <w:szCs w:val="20"/>
              </w:rPr>
              <w:t>开关量输入（DI）：4路</w:t>
            </w:r>
            <w:r>
              <w:rPr>
                <w:rFonts w:hint="eastAsia" w:ascii="宋体" w:hAnsi="宋体" w:cs="宋体"/>
                <w:kern w:val="0"/>
                <w:sz w:val="20"/>
                <w:szCs w:val="20"/>
              </w:rPr>
              <w:br w:type="textWrapping"/>
            </w:r>
            <w:r>
              <w:rPr>
                <w:rFonts w:hint="eastAsia" w:ascii="宋体" w:hAnsi="宋体" w:cs="宋体"/>
                <w:kern w:val="0"/>
                <w:sz w:val="20"/>
                <w:szCs w:val="20"/>
              </w:rPr>
              <w:t>开关量输出（DO）：2路</w:t>
            </w:r>
            <w:r>
              <w:rPr>
                <w:rFonts w:hint="eastAsia" w:ascii="宋体" w:hAnsi="宋体" w:cs="宋体"/>
                <w:kern w:val="0"/>
                <w:sz w:val="20"/>
                <w:szCs w:val="20"/>
              </w:rPr>
              <w:br w:type="textWrapping"/>
            </w:r>
            <w:r>
              <w:rPr>
                <w:rFonts w:hint="eastAsia" w:ascii="宋体" w:hAnsi="宋体" w:cs="宋体"/>
                <w:kern w:val="0"/>
                <w:sz w:val="20"/>
                <w:szCs w:val="20"/>
              </w:rPr>
              <w:t>模拟量输入（4～20 mA电流量或0～5 V电压量 ）：4路，和开关量输入（DI）复用</w:t>
            </w:r>
            <w:r>
              <w:rPr>
                <w:rFonts w:hint="eastAsia" w:ascii="宋体" w:hAnsi="宋体" w:cs="宋体"/>
                <w:kern w:val="0"/>
                <w:sz w:val="20"/>
                <w:szCs w:val="20"/>
              </w:rPr>
              <w:br w:type="textWrapping"/>
            </w:r>
            <w:r>
              <w:rPr>
                <w:rFonts w:hint="eastAsia" w:ascii="宋体" w:hAnsi="宋体" w:cs="宋体"/>
                <w:kern w:val="0"/>
                <w:sz w:val="20"/>
                <w:szCs w:val="20"/>
              </w:rPr>
              <w:t>对外供电接口 ：3路DC12V，最大功率12W</w:t>
            </w:r>
            <w:r>
              <w:rPr>
                <w:rFonts w:hint="eastAsia" w:ascii="宋体" w:hAnsi="宋体" w:cs="宋体"/>
                <w:kern w:val="0"/>
                <w:sz w:val="20"/>
                <w:szCs w:val="20"/>
              </w:rPr>
              <w:br w:type="textWrapping"/>
            </w:r>
            <w:r>
              <w:rPr>
                <w:rFonts w:hint="eastAsia" w:ascii="宋体" w:hAnsi="宋体" w:cs="宋体"/>
                <w:kern w:val="0"/>
                <w:sz w:val="20"/>
                <w:szCs w:val="20"/>
              </w:rPr>
              <w:t>网络接口： 5 个RJ45 10M/100M自适应以太网口</w:t>
            </w:r>
            <w:r>
              <w:rPr>
                <w:rFonts w:hint="eastAsia" w:ascii="宋体" w:hAnsi="宋体" w:cs="宋体"/>
                <w:kern w:val="0"/>
                <w:sz w:val="20"/>
                <w:szCs w:val="20"/>
              </w:rPr>
              <w:br w:type="textWrapping"/>
            </w:r>
            <w:r>
              <w:rPr>
                <w:rFonts w:hint="eastAsia" w:ascii="宋体" w:hAnsi="宋体" w:cs="宋体"/>
                <w:kern w:val="0"/>
                <w:sz w:val="20"/>
                <w:szCs w:val="20"/>
              </w:rPr>
              <w:t>其它接口：1×USB 2.0</w:t>
            </w:r>
            <w:r>
              <w:rPr>
                <w:rFonts w:hint="eastAsia" w:ascii="宋体" w:hAnsi="宋体" w:cs="宋体"/>
                <w:kern w:val="0"/>
                <w:sz w:val="20"/>
                <w:szCs w:val="20"/>
              </w:rPr>
              <w:br w:type="textWrapping"/>
            </w:r>
            <w:r>
              <w:rPr>
                <w:rFonts w:hint="eastAsia" w:ascii="宋体" w:hAnsi="宋体" w:cs="宋体"/>
                <w:kern w:val="0"/>
                <w:sz w:val="20"/>
                <w:szCs w:val="20"/>
              </w:rPr>
              <w:t>传感器接入性能：4路开关量信号设备接入，支持切换为模拟量输入；每个串口支持8个传感器共计16个传感器；接入数据（传感器数据数）总数1000个</w:t>
            </w:r>
            <w:r>
              <w:rPr>
                <w:rFonts w:hint="eastAsia" w:ascii="宋体" w:hAnsi="宋体" w:cs="宋体"/>
                <w:kern w:val="0"/>
                <w:sz w:val="20"/>
                <w:szCs w:val="20"/>
              </w:rPr>
              <w:br w:type="textWrapping"/>
            </w:r>
            <w:r>
              <w:rPr>
                <w:rFonts w:hint="eastAsia" w:ascii="宋体" w:hAnsi="宋体" w:cs="宋体"/>
                <w:kern w:val="0"/>
                <w:sz w:val="20"/>
                <w:szCs w:val="20"/>
              </w:rPr>
              <w:t>支持双网络</w:t>
            </w:r>
            <w:r>
              <w:rPr>
                <w:rFonts w:hint="eastAsia" w:ascii="宋体" w:hAnsi="宋体" w:cs="宋体"/>
                <w:kern w:val="0"/>
                <w:sz w:val="20"/>
                <w:szCs w:val="20"/>
              </w:rPr>
              <w:br w:type="textWrapping"/>
            </w:r>
            <w:r>
              <w:rPr>
                <w:rFonts w:hint="eastAsia" w:ascii="宋体" w:hAnsi="宋体" w:cs="宋体"/>
                <w:kern w:val="0"/>
                <w:sz w:val="20"/>
                <w:szCs w:val="20"/>
              </w:rPr>
              <w:t>支持Modbus TCP、Modbus RTU、DLT645、 CJT188、BACNet、 IEC104等标准协议</w:t>
            </w:r>
            <w:r>
              <w:rPr>
                <w:rFonts w:hint="eastAsia" w:ascii="宋体" w:hAnsi="宋体" w:cs="宋体"/>
                <w:kern w:val="0"/>
                <w:sz w:val="20"/>
                <w:szCs w:val="20"/>
              </w:rPr>
              <w:br w:type="textWrapping"/>
            </w:r>
            <w:r>
              <w:rPr>
                <w:rFonts w:hint="eastAsia" w:ascii="宋体" w:hAnsi="宋体" w:cs="宋体"/>
                <w:kern w:val="0"/>
                <w:sz w:val="20"/>
                <w:szCs w:val="20"/>
              </w:rPr>
              <w:t>支持450多个三方设备接入协议, 涉及UPS、传感器等南向采集协议</w:t>
            </w:r>
            <w:r>
              <w:rPr>
                <w:rFonts w:hint="eastAsia" w:ascii="宋体" w:hAnsi="宋体" w:cs="宋体"/>
                <w:kern w:val="0"/>
                <w:sz w:val="20"/>
                <w:szCs w:val="20"/>
              </w:rPr>
              <w:br w:type="textWrapping"/>
            </w:r>
            <w:r>
              <w:rPr>
                <w:rFonts w:hint="eastAsia" w:ascii="宋体" w:hAnsi="宋体" w:cs="宋体"/>
                <w:kern w:val="0"/>
                <w:sz w:val="20"/>
                <w:szCs w:val="20"/>
              </w:rPr>
              <w:t>支持标准 Modbus 协议自定义配置导入</w:t>
            </w:r>
            <w:r>
              <w:rPr>
                <w:rFonts w:hint="eastAsia" w:ascii="宋体" w:hAnsi="宋体" w:cs="宋体"/>
                <w:kern w:val="0"/>
                <w:sz w:val="20"/>
                <w:szCs w:val="20"/>
              </w:rPr>
              <w:br w:type="textWrapping"/>
            </w:r>
            <w:r>
              <w:rPr>
                <w:rFonts w:hint="eastAsia" w:ascii="宋体" w:hAnsi="宋体" w:cs="宋体"/>
                <w:kern w:val="0"/>
                <w:sz w:val="20"/>
                <w:szCs w:val="20"/>
              </w:rPr>
              <w:t>内置4G-CAT4模块，SIM卡采用MicroSIM卡（中卡）</w:t>
            </w:r>
          </w:p>
        </w:tc>
        <w:tc>
          <w:tcPr>
            <w:tcW w:w="672" w:type="dxa"/>
            <w:shd w:val="clear" w:color="auto" w:fill="auto"/>
            <w:vAlign w:val="center"/>
          </w:tcPr>
          <w:p w14:paraId="5DABA45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vAlign w:val="center"/>
          </w:tcPr>
          <w:p w14:paraId="05841620">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2EF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240633A1">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440" w:type="dxa"/>
            <w:shd w:val="clear" w:color="auto" w:fill="auto"/>
            <w:vAlign w:val="center"/>
          </w:tcPr>
          <w:p w14:paraId="7E84761D">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5189" w:type="dxa"/>
            <w:shd w:val="clear" w:color="auto" w:fill="auto"/>
          </w:tcPr>
          <w:p w14:paraId="37839FFE">
            <w:pPr>
              <w:widowControl/>
              <w:jc w:val="left"/>
              <w:rPr>
                <w:rFonts w:hint="eastAsia" w:ascii="宋体" w:hAnsi="宋体" w:cs="宋体"/>
                <w:kern w:val="0"/>
                <w:sz w:val="20"/>
                <w:szCs w:val="20"/>
              </w:rPr>
            </w:pPr>
            <w:r>
              <w:rPr>
                <w:rFonts w:hint="eastAsia" w:ascii="宋体" w:hAnsi="宋体" w:cs="宋体"/>
                <w:kern w:val="0"/>
                <w:sz w:val="20"/>
                <w:szCs w:val="20"/>
              </w:rPr>
              <w:t>4G物联网卡，月流量1G，含五年流量</w:t>
            </w:r>
          </w:p>
        </w:tc>
        <w:tc>
          <w:tcPr>
            <w:tcW w:w="672" w:type="dxa"/>
            <w:shd w:val="clear" w:color="auto" w:fill="auto"/>
            <w:vAlign w:val="center"/>
          </w:tcPr>
          <w:p w14:paraId="4C972A81">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679" w:type="dxa"/>
            <w:shd w:val="clear" w:color="auto" w:fill="auto"/>
            <w:vAlign w:val="center"/>
          </w:tcPr>
          <w:p w14:paraId="70314CC3">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2E79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66909F9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440" w:type="dxa"/>
            <w:shd w:val="clear" w:color="auto" w:fill="auto"/>
            <w:vAlign w:val="center"/>
          </w:tcPr>
          <w:p w14:paraId="2500D609">
            <w:pPr>
              <w:widowControl/>
              <w:jc w:val="center"/>
              <w:rPr>
                <w:rFonts w:hint="eastAsia" w:ascii="宋体" w:hAnsi="宋体" w:cs="宋体"/>
                <w:kern w:val="0"/>
                <w:sz w:val="20"/>
                <w:szCs w:val="20"/>
              </w:rPr>
            </w:pPr>
            <w:r>
              <w:rPr>
                <w:rFonts w:hint="eastAsia" w:ascii="宋体" w:hAnsi="宋体" w:cs="宋体"/>
                <w:kern w:val="0"/>
                <w:sz w:val="20"/>
                <w:szCs w:val="20"/>
              </w:rPr>
              <w:t>动环监控数据模块</w:t>
            </w:r>
          </w:p>
        </w:tc>
        <w:tc>
          <w:tcPr>
            <w:tcW w:w="5189" w:type="dxa"/>
            <w:shd w:val="clear" w:color="auto" w:fill="auto"/>
          </w:tcPr>
          <w:p w14:paraId="7AE4A9E4">
            <w:pPr>
              <w:widowControl/>
              <w:jc w:val="left"/>
              <w:rPr>
                <w:rFonts w:hint="eastAsia" w:ascii="宋体" w:hAnsi="宋体" w:cs="宋体"/>
                <w:kern w:val="0"/>
                <w:sz w:val="20"/>
                <w:szCs w:val="20"/>
              </w:rPr>
            </w:pPr>
            <w:r>
              <w:rPr>
                <w:rFonts w:hint="eastAsia" w:ascii="宋体" w:hAnsi="宋体" w:cs="宋体"/>
                <w:kern w:val="0"/>
                <w:sz w:val="20"/>
                <w:szCs w:val="20"/>
              </w:rPr>
              <w:t>1、支持动环主机（物联监测设备）管理数量5000个；</w:t>
            </w:r>
          </w:p>
          <w:p w14:paraId="77E86195">
            <w:pPr>
              <w:widowControl/>
              <w:jc w:val="left"/>
              <w:rPr>
                <w:rFonts w:hint="eastAsia" w:ascii="宋体" w:hAnsi="宋体" w:cs="宋体"/>
                <w:kern w:val="0"/>
                <w:sz w:val="20"/>
                <w:szCs w:val="20"/>
              </w:rPr>
            </w:pPr>
            <w:r>
              <w:rPr>
                <w:rFonts w:hint="eastAsia" w:ascii="宋体" w:hAnsi="宋体" w:cs="宋体"/>
                <w:kern w:val="0"/>
                <w:sz w:val="20"/>
                <w:szCs w:val="20"/>
              </w:rPr>
              <w:t>2、支持传感器管理数量5000个；</w:t>
            </w:r>
          </w:p>
          <w:p w14:paraId="78C22CB0">
            <w:pPr>
              <w:widowControl/>
              <w:jc w:val="left"/>
              <w:rPr>
                <w:rFonts w:hint="eastAsia" w:ascii="宋体" w:hAnsi="宋体" w:cs="宋体"/>
                <w:kern w:val="0"/>
                <w:sz w:val="20"/>
                <w:szCs w:val="20"/>
              </w:rPr>
            </w:pPr>
            <w:r>
              <w:rPr>
                <w:rFonts w:hint="eastAsia" w:ascii="宋体" w:hAnsi="宋体" w:cs="宋体"/>
                <w:kern w:val="0"/>
                <w:sz w:val="20"/>
                <w:szCs w:val="20"/>
              </w:rPr>
              <w:t>3、支持环境量管理数量10000个；</w:t>
            </w:r>
          </w:p>
          <w:p w14:paraId="201A8091">
            <w:pPr>
              <w:widowControl/>
              <w:jc w:val="left"/>
              <w:rPr>
                <w:rFonts w:hint="eastAsia" w:ascii="宋体" w:hAnsi="宋体" w:cs="宋体"/>
                <w:kern w:val="0"/>
                <w:sz w:val="20"/>
                <w:szCs w:val="20"/>
              </w:rPr>
            </w:pPr>
            <w:r>
              <w:rPr>
                <w:rFonts w:hint="eastAsia" w:ascii="宋体" w:hAnsi="宋体" w:cs="宋体"/>
                <w:kern w:val="0"/>
                <w:sz w:val="20"/>
                <w:szCs w:val="20"/>
              </w:rPr>
              <w:t>4、设备上报数据最大并发处理数量200条/秒；</w:t>
            </w:r>
          </w:p>
          <w:p w14:paraId="3614BA77">
            <w:pPr>
              <w:widowControl/>
              <w:jc w:val="left"/>
              <w:rPr>
                <w:rFonts w:hint="eastAsia" w:ascii="宋体" w:hAnsi="宋体" w:cs="宋体"/>
                <w:kern w:val="0"/>
                <w:sz w:val="20"/>
                <w:szCs w:val="20"/>
              </w:rPr>
            </w:pPr>
            <w:r>
              <w:rPr>
                <w:rFonts w:hint="eastAsia" w:ascii="宋体" w:hAnsi="宋体" w:cs="宋体"/>
                <w:kern w:val="0"/>
                <w:sz w:val="20"/>
                <w:szCs w:val="20"/>
              </w:rPr>
              <w:t>功能：</w:t>
            </w:r>
          </w:p>
          <w:p w14:paraId="2DBE6EA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hint="eastAsia" w:ascii="宋体" w:hAnsi="宋体" w:cs="宋体"/>
                <w:kern w:val="0"/>
                <w:sz w:val="20"/>
                <w:szCs w:val="20"/>
                <w:highlight w:val="none"/>
                <w:lang w:val="en-US" w:eastAsia="zh-CN"/>
              </w:rPr>
              <w:t>具备</w:t>
            </w:r>
            <w:r>
              <w:rPr>
                <w:rFonts w:hint="eastAsia" w:ascii="宋体" w:hAnsi="宋体" w:cs="宋体"/>
                <w:kern w:val="0"/>
                <w:sz w:val="20"/>
                <w:szCs w:val="20"/>
                <w:highlight w:val="none"/>
              </w:rPr>
              <w:t>动环设备统一接入管理能力，包含动环设备、视频动环一体机、污染物在线检测设备；</w:t>
            </w:r>
          </w:p>
          <w:p w14:paraId="008A3D6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highlight w:val="none"/>
              </w:rPr>
              <w:t>2、</w:t>
            </w:r>
            <w:r>
              <w:rPr>
                <w:rFonts w:hint="eastAsia" w:ascii="宋体" w:hAnsi="宋体" w:cs="宋体"/>
                <w:kern w:val="0"/>
                <w:sz w:val="20"/>
                <w:szCs w:val="20"/>
                <w:highlight w:val="none"/>
                <w:lang w:val="en-US" w:eastAsia="zh-CN"/>
              </w:rPr>
              <w:t>具备</w:t>
            </w:r>
            <w:r>
              <w:rPr>
                <w:rFonts w:hint="eastAsia" w:ascii="宋体" w:hAnsi="宋体" w:cs="宋体"/>
                <w:kern w:val="0"/>
                <w:sz w:val="20"/>
                <w:szCs w:val="20"/>
                <w:highlight w:val="none"/>
              </w:rPr>
              <w:t>动环监控参数配置能力，包含开关管理、OSD配置管理；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w:t>
            </w:r>
            <w:r>
              <w:rPr>
                <w:rFonts w:hint="eastAsia" w:ascii="宋体" w:hAnsi="宋体" w:cs="宋体"/>
                <w:kern w:val="0"/>
                <w:sz w:val="20"/>
                <w:szCs w:val="20"/>
                <w:highlight w:val="none"/>
                <w:lang w:val="en-US" w:eastAsia="zh-CN"/>
              </w:rPr>
              <w:t>具备</w:t>
            </w:r>
            <w:r>
              <w:rPr>
                <w:rFonts w:hint="eastAsia" w:ascii="宋体" w:hAnsi="宋体" w:cs="宋体"/>
                <w:kern w:val="0"/>
                <w:sz w:val="20"/>
                <w:szCs w:val="20"/>
                <w:highlight w:val="none"/>
              </w:rPr>
              <w:t>环境量实时监测能力；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w:t>
            </w:r>
            <w:r>
              <w:rPr>
                <w:rFonts w:hint="eastAsia" w:ascii="宋体" w:hAnsi="宋体" w:cs="宋体"/>
                <w:kern w:val="0"/>
                <w:sz w:val="20"/>
                <w:szCs w:val="20"/>
                <w:highlight w:val="none"/>
                <w:lang w:val="en-US" w:eastAsia="zh-CN"/>
              </w:rPr>
              <w:t>具备</w:t>
            </w:r>
            <w:r>
              <w:rPr>
                <w:rFonts w:hint="eastAsia" w:ascii="宋体" w:hAnsi="宋体" w:cs="宋体"/>
                <w:kern w:val="0"/>
                <w:sz w:val="20"/>
                <w:szCs w:val="20"/>
                <w:highlight w:val="none"/>
              </w:rPr>
              <w:t>环境量报警检测能力；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w:t>
            </w:r>
            <w:r>
              <w:rPr>
                <w:rFonts w:hint="eastAsia" w:ascii="宋体" w:hAnsi="宋体" w:cs="宋体"/>
                <w:kern w:val="0"/>
                <w:sz w:val="20"/>
                <w:szCs w:val="20"/>
                <w:highlight w:val="none"/>
                <w:lang w:val="en-US" w:eastAsia="zh-CN"/>
              </w:rPr>
              <w:t>具备</w:t>
            </w:r>
            <w:r>
              <w:rPr>
                <w:rFonts w:hint="eastAsia" w:ascii="宋体" w:hAnsi="宋体" w:cs="宋体"/>
                <w:kern w:val="0"/>
                <w:sz w:val="20"/>
                <w:szCs w:val="20"/>
                <w:highlight w:val="none"/>
              </w:rPr>
              <w:t>报警输入监控、开关控制、空调控制、SCADA控制能力；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w:t>
            </w:r>
            <w:r>
              <w:rPr>
                <w:rFonts w:hint="eastAsia" w:ascii="宋体" w:hAnsi="宋体" w:cs="宋体"/>
                <w:kern w:val="0"/>
                <w:sz w:val="20"/>
                <w:szCs w:val="20"/>
                <w:highlight w:val="none"/>
                <w:lang w:val="en-US" w:eastAsia="zh-CN"/>
              </w:rPr>
              <w:t>具备</w:t>
            </w:r>
            <w:r>
              <w:rPr>
                <w:rFonts w:hint="eastAsia" w:ascii="宋体" w:hAnsi="宋体" w:cs="宋体"/>
                <w:kern w:val="0"/>
                <w:sz w:val="20"/>
                <w:szCs w:val="20"/>
                <w:highlight w:val="none"/>
              </w:rPr>
              <w:t>环境量统计查询及报表展示能力</w:t>
            </w:r>
            <w:r>
              <w:rPr>
                <w:rFonts w:hint="eastAsia" w:ascii="宋体" w:hAnsi="宋体" w:cs="宋体"/>
                <w:kern w:val="0"/>
                <w:sz w:val="20"/>
                <w:szCs w:val="20"/>
                <w:highlight w:val="none"/>
                <w:lang w:eastAsia="zh-CN"/>
              </w:rPr>
              <w:t>；</w:t>
            </w:r>
          </w:p>
        </w:tc>
        <w:tc>
          <w:tcPr>
            <w:tcW w:w="672" w:type="dxa"/>
            <w:shd w:val="clear" w:color="auto" w:fill="auto"/>
            <w:vAlign w:val="center"/>
          </w:tcPr>
          <w:p w14:paraId="52C9EA20">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79" w:type="dxa"/>
            <w:shd w:val="clear" w:color="auto" w:fill="auto"/>
            <w:vAlign w:val="center"/>
          </w:tcPr>
          <w:p w14:paraId="7D8D869F">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466D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7C53CF06">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440" w:type="dxa"/>
            <w:shd w:val="clear" w:color="auto" w:fill="auto"/>
            <w:vAlign w:val="center"/>
          </w:tcPr>
          <w:p w14:paraId="199152BD">
            <w:pPr>
              <w:widowControl/>
              <w:jc w:val="both"/>
              <w:rPr>
                <w:rFonts w:hint="eastAsia" w:ascii="宋体" w:hAnsi="宋体" w:cs="宋体"/>
                <w:kern w:val="0"/>
                <w:sz w:val="20"/>
                <w:szCs w:val="20"/>
              </w:rPr>
            </w:pPr>
            <w:r>
              <w:rPr>
                <w:rFonts w:hint="eastAsia" w:ascii="宋体" w:hAnsi="宋体" w:cs="宋体"/>
                <w:kern w:val="0"/>
                <w:sz w:val="20"/>
                <w:szCs w:val="20"/>
              </w:rPr>
              <w:t>污水监测改造材料</w:t>
            </w:r>
          </w:p>
        </w:tc>
        <w:tc>
          <w:tcPr>
            <w:tcW w:w="5189" w:type="dxa"/>
            <w:shd w:val="clear" w:color="auto" w:fill="auto"/>
            <w:vAlign w:val="center"/>
          </w:tcPr>
          <w:p w14:paraId="161A7463">
            <w:pPr>
              <w:widowControl/>
              <w:jc w:val="both"/>
              <w:rPr>
                <w:rFonts w:hint="eastAsia" w:ascii="宋体" w:hAnsi="宋体" w:cs="宋体"/>
                <w:kern w:val="0"/>
                <w:sz w:val="20"/>
                <w:szCs w:val="20"/>
              </w:rPr>
            </w:pPr>
            <w:r>
              <w:rPr>
                <w:rFonts w:hint="eastAsia" w:ascii="宋体" w:hAnsi="宋体" w:cs="宋体"/>
                <w:kern w:val="0"/>
                <w:sz w:val="20"/>
                <w:szCs w:val="20"/>
              </w:rPr>
              <w:t>管材、电源线、信号线等</w:t>
            </w:r>
          </w:p>
        </w:tc>
        <w:tc>
          <w:tcPr>
            <w:tcW w:w="672" w:type="dxa"/>
            <w:shd w:val="clear" w:color="auto" w:fill="auto"/>
            <w:vAlign w:val="center"/>
          </w:tcPr>
          <w:p w14:paraId="05E3FEA5">
            <w:pPr>
              <w:widowControl/>
              <w:jc w:val="both"/>
              <w:rPr>
                <w:rFonts w:hint="eastAsia" w:ascii="宋体" w:hAnsi="宋体" w:cs="宋体"/>
                <w:kern w:val="0"/>
                <w:sz w:val="20"/>
                <w:szCs w:val="20"/>
              </w:rPr>
            </w:pPr>
            <w:r>
              <w:rPr>
                <w:rFonts w:hint="eastAsia" w:ascii="宋体" w:hAnsi="宋体" w:cs="宋体"/>
                <w:kern w:val="0"/>
                <w:sz w:val="20"/>
                <w:szCs w:val="20"/>
              </w:rPr>
              <w:t>批</w:t>
            </w:r>
          </w:p>
        </w:tc>
        <w:tc>
          <w:tcPr>
            <w:tcW w:w="679" w:type="dxa"/>
            <w:shd w:val="clear" w:color="auto" w:fill="auto"/>
            <w:vAlign w:val="center"/>
          </w:tcPr>
          <w:p w14:paraId="00FAF5BA">
            <w:pPr>
              <w:widowControl/>
              <w:jc w:val="both"/>
              <w:rPr>
                <w:rFonts w:hint="eastAsia" w:ascii="宋体" w:hAnsi="宋体" w:cs="宋体"/>
                <w:kern w:val="0"/>
                <w:sz w:val="20"/>
                <w:szCs w:val="20"/>
              </w:rPr>
            </w:pPr>
            <w:r>
              <w:rPr>
                <w:rFonts w:hint="eastAsia" w:ascii="宋体" w:hAnsi="宋体" w:cs="宋体"/>
                <w:kern w:val="0"/>
                <w:sz w:val="20"/>
                <w:szCs w:val="20"/>
              </w:rPr>
              <w:t>58</w:t>
            </w:r>
          </w:p>
        </w:tc>
      </w:tr>
      <w:tr w14:paraId="4A21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50003CE6">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440" w:type="dxa"/>
            <w:shd w:val="clear" w:color="auto" w:fill="auto"/>
            <w:vAlign w:val="center"/>
          </w:tcPr>
          <w:p w14:paraId="29DD0CB1">
            <w:pPr>
              <w:widowControl/>
              <w:jc w:val="left"/>
              <w:rPr>
                <w:rFonts w:hint="eastAsia" w:ascii="宋体" w:hAnsi="宋体" w:cs="宋体"/>
                <w:kern w:val="0"/>
                <w:sz w:val="20"/>
                <w:szCs w:val="20"/>
              </w:rPr>
            </w:pPr>
            <w:r>
              <w:rPr>
                <w:rFonts w:hint="eastAsia" w:ascii="宋体" w:hAnsi="宋体" w:cs="宋体"/>
                <w:kern w:val="0"/>
                <w:sz w:val="20"/>
                <w:szCs w:val="20"/>
              </w:rPr>
              <w:t>400万臻全彩筒型网络摄像机</w:t>
            </w:r>
          </w:p>
        </w:tc>
        <w:tc>
          <w:tcPr>
            <w:tcW w:w="5189" w:type="dxa"/>
            <w:shd w:val="clear" w:color="auto" w:fill="auto"/>
          </w:tcPr>
          <w:p w14:paraId="5B3F0BB8">
            <w:pPr>
              <w:widowControl/>
              <w:jc w:val="left"/>
              <w:rPr>
                <w:rFonts w:hint="eastAsia" w:ascii="宋体" w:hAnsi="宋体" w:cs="宋体"/>
                <w:kern w:val="0"/>
                <w:sz w:val="20"/>
                <w:szCs w:val="20"/>
              </w:rPr>
            </w:pPr>
            <w:r>
              <w:rPr>
                <w:rFonts w:hint="eastAsia" w:ascii="宋体" w:hAnsi="宋体" w:cs="宋体"/>
                <w:kern w:val="0"/>
                <w:sz w:val="20"/>
                <w:szCs w:val="20"/>
              </w:rPr>
              <w:t>传感器类型：1/1.8" Progressive Scan CMOS</w:t>
            </w:r>
            <w:r>
              <w:rPr>
                <w:rFonts w:hint="eastAsia" w:ascii="宋体" w:hAnsi="宋体" w:cs="宋体"/>
                <w:kern w:val="0"/>
                <w:sz w:val="20"/>
                <w:szCs w:val="20"/>
              </w:rPr>
              <w:br w:type="textWrapping"/>
            </w:r>
            <w:r>
              <w:rPr>
                <w:rFonts w:hint="eastAsia" w:ascii="宋体" w:hAnsi="宋体" w:cs="宋体"/>
                <w:kern w:val="0"/>
                <w:sz w:val="20"/>
                <w:szCs w:val="20"/>
              </w:rPr>
              <w:t>最低照度：彩色：0.0005 Lux @（F1.0，AGC ON），0 Lux with Light</w:t>
            </w:r>
            <w:r>
              <w:rPr>
                <w:rFonts w:hint="eastAsia" w:ascii="宋体" w:hAnsi="宋体" w:cs="宋体"/>
                <w:kern w:val="0"/>
                <w:sz w:val="20"/>
                <w:szCs w:val="20"/>
              </w:rPr>
              <w:br w:type="textWrapping"/>
            </w:r>
            <w:r>
              <w:rPr>
                <w:rFonts w:hint="eastAsia" w:ascii="宋体" w:hAnsi="宋体" w:cs="宋体"/>
                <w:kern w:val="0"/>
                <w:sz w:val="20"/>
                <w:szCs w:val="20"/>
              </w:rPr>
              <w:t xml:space="preserve">宽动态：120 dB </w:t>
            </w:r>
            <w:r>
              <w:rPr>
                <w:rFonts w:hint="eastAsia" w:ascii="宋体" w:hAnsi="宋体" w:cs="宋体"/>
                <w:kern w:val="0"/>
                <w:sz w:val="20"/>
                <w:szCs w:val="20"/>
              </w:rPr>
              <w:br w:type="textWrapping"/>
            </w:r>
            <w:r>
              <w:rPr>
                <w:rFonts w:hint="eastAsia" w:ascii="宋体" w:hAnsi="宋体" w:cs="宋体"/>
                <w:kern w:val="0"/>
                <w:sz w:val="20"/>
                <w:szCs w:val="20"/>
              </w:rPr>
              <w:t>景深范围：2.8 mm：1.7 m~∞，4 mm：3.6 m~∞，6 mm：4 m~∞，8 mm：6 m~∞</w:t>
            </w:r>
            <w:r>
              <w:rPr>
                <w:rFonts w:hint="eastAsia" w:ascii="宋体" w:hAnsi="宋体" w:cs="宋体"/>
                <w:kern w:val="0"/>
                <w:sz w:val="20"/>
                <w:szCs w:val="20"/>
              </w:rPr>
              <w:br w:type="textWrapping"/>
            </w:r>
            <w:r>
              <w:rPr>
                <w:rFonts w:hint="eastAsia" w:ascii="宋体" w:hAnsi="宋体" w:cs="宋体"/>
                <w:kern w:val="0"/>
                <w:sz w:val="20"/>
                <w:szCs w:val="20"/>
              </w:rPr>
              <w:t>焦距&amp;视场角：2.8 mm，水平视场角：105.7°，垂直视场角：57.2°，对角视场角：124.5°</w:t>
            </w:r>
            <w:r>
              <w:rPr>
                <w:rFonts w:hint="eastAsia" w:ascii="宋体" w:hAnsi="宋体" w:cs="宋体"/>
                <w:kern w:val="0"/>
                <w:sz w:val="20"/>
                <w:szCs w:val="20"/>
              </w:rPr>
              <w:br w:type="textWrapping"/>
            </w:r>
            <w:r>
              <w:rPr>
                <w:rFonts w:hint="eastAsia" w:ascii="宋体" w:hAnsi="宋体" w:cs="宋体"/>
                <w:kern w:val="0"/>
                <w:sz w:val="20"/>
                <w:szCs w:val="20"/>
              </w:rPr>
              <w:t>4 mm，水平视场角：88.7°，垂直视场角：44.7°，对角视场角：107.5°</w:t>
            </w:r>
            <w:r>
              <w:rPr>
                <w:rFonts w:hint="eastAsia" w:ascii="宋体" w:hAnsi="宋体" w:cs="宋体"/>
                <w:kern w:val="0"/>
                <w:sz w:val="20"/>
                <w:szCs w:val="20"/>
              </w:rPr>
              <w:br w:type="textWrapping"/>
            </w:r>
            <w:r>
              <w:rPr>
                <w:rFonts w:hint="eastAsia" w:ascii="宋体" w:hAnsi="宋体" w:cs="宋体"/>
                <w:kern w:val="0"/>
                <w:sz w:val="20"/>
                <w:szCs w:val="20"/>
              </w:rPr>
              <w:t>6 mm，水平视场角：55.2°，垂直视场角：29.3°，对角视场角：64.6°</w:t>
            </w:r>
            <w:r>
              <w:rPr>
                <w:rFonts w:hint="eastAsia" w:ascii="宋体" w:hAnsi="宋体" w:cs="宋体"/>
                <w:kern w:val="0"/>
                <w:sz w:val="20"/>
                <w:szCs w:val="20"/>
              </w:rPr>
              <w:br w:type="textWrapping"/>
            </w:r>
            <w:r>
              <w:rPr>
                <w:rFonts w:hint="eastAsia" w:ascii="宋体" w:hAnsi="宋体" w:cs="宋体"/>
                <w:kern w:val="0"/>
                <w:sz w:val="20"/>
                <w:szCs w:val="20"/>
              </w:rPr>
              <w:t xml:space="preserve">8 mm，水平视场角：38.8°，垂直视场角：21.1°，对角视场角：45.2° </w:t>
            </w:r>
            <w:r>
              <w:rPr>
                <w:rFonts w:hint="eastAsia" w:ascii="宋体" w:hAnsi="宋体" w:cs="宋体"/>
                <w:kern w:val="0"/>
                <w:sz w:val="20"/>
                <w:szCs w:val="20"/>
              </w:rPr>
              <w:br w:type="textWrapping"/>
            </w:r>
            <w:r>
              <w:rPr>
                <w:rFonts w:hint="eastAsia" w:ascii="宋体" w:hAnsi="宋体" w:cs="宋体"/>
                <w:kern w:val="0"/>
                <w:sz w:val="20"/>
                <w:szCs w:val="20"/>
              </w:rPr>
              <w:t xml:space="preserve">补光距离：最远可达30 m，防补光过曝：支持，补光灯类型：柔光灯 </w:t>
            </w:r>
            <w:r>
              <w:rPr>
                <w:rFonts w:hint="eastAsia" w:ascii="宋体" w:hAnsi="宋体" w:cs="宋体"/>
                <w:kern w:val="0"/>
                <w:sz w:val="20"/>
                <w:szCs w:val="20"/>
              </w:rPr>
              <w:br w:type="textWrapping"/>
            </w:r>
            <w:r>
              <w:rPr>
                <w:rFonts w:hint="eastAsia" w:ascii="宋体" w:hAnsi="宋体" w:cs="宋体"/>
                <w:kern w:val="0"/>
                <w:sz w:val="20"/>
                <w:szCs w:val="20"/>
              </w:rPr>
              <w:t>最大图像尺寸：2560 × 1440</w:t>
            </w:r>
            <w:r>
              <w:rPr>
                <w:rFonts w:hint="eastAsia" w:ascii="宋体" w:hAnsi="宋体" w:cs="宋体"/>
                <w:kern w:val="0"/>
                <w:sz w:val="20"/>
                <w:szCs w:val="20"/>
              </w:rPr>
              <w:br w:type="textWrapping"/>
            </w:r>
            <w:r>
              <w:rPr>
                <w:rFonts w:hint="eastAsia" w:ascii="宋体" w:hAnsi="宋体" w:cs="宋体"/>
                <w:kern w:val="0"/>
                <w:sz w:val="20"/>
                <w:szCs w:val="20"/>
              </w:rPr>
              <w:t>视频压缩标准：主码流：H.265/H.264</w:t>
            </w:r>
            <w:r>
              <w:rPr>
                <w:rFonts w:hint="eastAsia" w:ascii="宋体" w:hAnsi="宋体" w:cs="宋体"/>
                <w:kern w:val="0"/>
                <w:sz w:val="20"/>
                <w:szCs w:val="20"/>
              </w:rPr>
              <w:br w:type="textWrapping"/>
            </w:r>
            <w:r>
              <w:rPr>
                <w:rFonts w:hint="eastAsia" w:ascii="宋体" w:hAnsi="宋体" w:cs="宋体"/>
                <w:kern w:val="0"/>
                <w:sz w:val="20"/>
                <w:szCs w:val="20"/>
              </w:rPr>
              <w:t xml:space="preserve">子码流：H.265/H.264/MJPEG </w:t>
            </w:r>
            <w:r>
              <w:rPr>
                <w:rFonts w:hint="eastAsia" w:ascii="宋体" w:hAnsi="宋体" w:cs="宋体"/>
                <w:kern w:val="0"/>
                <w:sz w:val="20"/>
                <w:szCs w:val="20"/>
              </w:rPr>
              <w:br w:type="textWrapping"/>
            </w:r>
            <w:r>
              <w:rPr>
                <w:rFonts w:hint="eastAsia" w:ascii="宋体" w:hAnsi="宋体" w:cs="宋体"/>
                <w:kern w:val="0"/>
                <w:sz w:val="20"/>
                <w:szCs w:val="20"/>
              </w:rPr>
              <w:t>音频：1个内置麦克风</w:t>
            </w:r>
            <w:r>
              <w:rPr>
                <w:rFonts w:hint="eastAsia" w:ascii="宋体" w:hAnsi="宋体" w:cs="宋体"/>
                <w:kern w:val="0"/>
                <w:sz w:val="20"/>
                <w:szCs w:val="20"/>
              </w:rPr>
              <w:br w:type="textWrapping"/>
            </w:r>
            <w:r>
              <w:rPr>
                <w:rFonts w:hint="eastAsia" w:ascii="宋体" w:hAnsi="宋体" w:cs="宋体"/>
                <w:kern w:val="0"/>
                <w:sz w:val="20"/>
                <w:szCs w:val="20"/>
              </w:rPr>
              <w:t xml:space="preserve">网络：1个RJ45 10 M/100 M自适应以太网口 </w:t>
            </w:r>
            <w:r>
              <w:rPr>
                <w:rFonts w:hint="eastAsia" w:ascii="宋体" w:hAnsi="宋体" w:cs="宋体"/>
                <w:kern w:val="0"/>
                <w:sz w:val="20"/>
                <w:szCs w:val="20"/>
              </w:rPr>
              <w:br w:type="textWrapping"/>
            </w:r>
            <w:r>
              <w:rPr>
                <w:rFonts w:hint="eastAsia" w:ascii="宋体" w:hAnsi="宋体" w:cs="宋体"/>
                <w:kern w:val="0"/>
                <w:sz w:val="20"/>
                <w:szCs w:val="20"/>
              </w:rPr>
              <w:t>恢复出厂设置：支持客户端或浏览器恢复</w:t>
            </w:r>
            <w:r>
              <w:rPr>
                <w:rFonts w:hint="eastAsia" w:ascii="宋体" w:hAnsi="宋体" w:cs="宋体"/>
                <w:kern w:val="0"/>
                <w:sz w:val="20"/>
                <w:szCs w:val="20"/>
              </w:rPr>
              <w:br w:type="textWrapping"/>
            </w:r>
            <w:r>
              <w:rPr>
                <w:rFonts w:hint="eastAsia" w:ascii="宋体" w:hAnsi="宋体" w:cs="宋体"/>
                <w:kern w:val="0"/>
                <w:sz w:val="20"/>
                <w:szCs w:val="20"/>
              </w:rPr>
              <w:t>启动和工作温湿度：-30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供电方式：DC：12 V ± 25%，支持防反接保护</w:t>
            </w:r>
            <w:r>
              <w:rPr>
                <w:rFonts w:hint="eastAsia" w:ascii="宋体" w:hAnsi="宋体" w:cs="宋体"/>
                <w:kern w:val="0"/>
                <w:sz w:val="20"/>
                <w:szCs w:val="20"/>
              </w:rPr>
              <w:br w:type="textWrapping"/>
            </w:r>
            <w:r>
              <w:rPr>
                <w:rFonts w:hint="eastAsia" w:ascii="宋体" w:hAnsi="宋体" w:cs="宋体"/>
                <w:kern w:val="0"/>
                <w:sz w:val="20"/>
                <w:szCs w:val="20"/>
              </w:rPr>
              <w:t>电流及功耗：DC： 12 V，0.42 A，最大功耗：5 W</w:t>
            </w:r>
            <w:r>
              <w:rPr>
                <w:rFonts w:hint="eastAsia" w:ascii="宋体" w:hAnsi="宋体" w:cs="宋体"/>
                <w:kern w:val="0"/>
                <w:sz w:val="20"/>
                <w:szCs w:val="20"/>
              </w:rPr>
              <w:br w:type="textWrapping"/>
            </w:r>
            <w:r>
              <w:rPr>
                <w:rFonts w:hint="eastAsia" w:ascii="宋体" w:hAnsi="宋体" w:cs="宋体"/>
                <w:kern w:val="0"/>
                <w:sz w:val="20"/>
                <w:szCs w:val="20"/>
              </w:rPr>
              <w:t>电源接口类型：Ø5.5 mm圆口</w:t>
            </w:r>
            <w:r>
              <w:rPr>
                <w:rFonts w:hint="eastAsia" w:ascii="宋体" w:hAnsi="宋体" w:cs="宋体"/>
                <w:kern w:val="0"/>
                <w:sz w:val="20"/>
                <w:szCs w:val="20"/>
              </w:rPr>
              <w:br w:type="textWrapping"/>
            </w:r>
            <w:r>
              <w:rPr>
                <w:rFonts w:hint="eastAsia" w:ascii="宋体" w:hAnsi="宋体" w:cs="宋体"/>
                <w:kern w:val="0"/>
                <w:sz w:val="20"/>
                <w:szCs w:val="20"/>
              </w:rPr>
              <w:t>产品尺寸：186.6 × 92.7 × 87.6 mm</w:t>
            </w:r>
            <w:r>
              <w:rPr>
                <w:rFonts w:hint="eastAsia" w:ascii="宋体" w:hAnsi="宋体" w:cs="宋体"/>
                <w:kern w:val="0"/>
                <w:sz w:val="20"/>
                <w:szCs w:val="20"/>
              </w:rPr>
              <w:br w:type="textWrapping"/>
            </w:r>
            <w:r>
              <w:rPr>
                <w:rFonts w:hint="eastAsia" w:ascii="宋体" w:hAnsi="宋体" w:cs="宋体"/>
                <w:kern w:val="0"/>
                <w:sz w:val="20"/>
                <w:szCs w:val="20"/>
              </w:rPr>
              <w:t>包装尺寸：235 × 120 × 125 mm</w:t>
            </w:r>
            <w:r>
              <w:rPr>
                <w:rFonts w:hint="eastAsia" w:ascii="宋体" w:hAnsi="宋体" w:cs="宋体"/>
                <w:kern w:val="0"/>
                <w:sz w:val="20"/>
                <w:szCs w:val="20"/>
              </w:rPr>
              <w:br w:type="textWrapping"/>
            </w:r>
            <w:r>
              <w:rPr>
                <w:rFonts w:hint="eastAsia" w:ascii="宋体" w:hAnsi="宋体" w:cs="宋体"/>
                <w:kern w:val="0"/>
                <w:sz w:val="20"/>
                <w:szCs w:val="20"/>
              </w:rPr>
              <w:t>设备重量：615 g</w:t>
            </w:r>
            <w:r>
              <w:rPr>
                <w:rFonts w:hint="eastAsia" w:ascii="宋体" w:hAnsi="宋体" w:cs="宋体"/>
                <w:kern w:val="0"/>
                <w:sz w:val="20"/>
                <w:szCs w:val="20"/>
              </w:rPr>
              <w:br w:type="textWrapping"/>
            </w:r>
            <w:r>
              <w:rPr>
                <w:rFonts w:hint="eastAsia" w:ascii="宋体" w:hAnsi="宋体" w:cs="宋体"/>
                <w:kern w:val="0"/>
                <w:sz w:val="20"/>
                <w:szCs w:val="20"/>
              </w:rPr>
              <w:t xml:space="preserve">带包装重量：830 g </w:t>
            </w:r>
            <w:r>
              <w:rPr>
                <w:rFonts w:hint="eastAsia" w:ascii="宋体" w:hAnsi="宋体" w:cs="宋体"/>
                <w:kern w:val="0"/>
                <w:sz w:val="20"/>
                <w:szCs w:val="20"/>
              </w:rPr>
              <w:br w:type="textWrapping"/>
            </w:r>
            <w:r>
              <w:rPr>
                <w:rFonts w:hint="eastAsia" w:ascii="宋体" w:hAnsi="宋体" w:cs="宋体"/>
                <w:kern w:val="0"/>
                <w:sz w:val="20"/>
                <w:szCs w:val="20"/>
              </w:rPr>
              <w:t xml:space="preserve">防护：IP66 </w:t>
            </w:r>
            <w:r>
              <w:rPr>
                <w:rFonts w:hint="eastAsia" w:ascii="宋体" w:hAnsi="宋体" w:cs="宋体"/>
                <w:kern w:val="0"/>
                <w:sz w:val="20"/>
                <w:szCs w:val="20"/>
              </w:rPr>
              <w:br w:type="textWrapping"/>
            </w:r>
            <w:r>
              <w:rPr>
                <w:rFonts w:hint="eastAsia" w:ascii="宋体" w:hAnsi="宋体" w:cs="宋体"/>
                <w:kern w:val="0"/>
                <w:sz w:val="20"/>
                <w:szCs w:val="20"/>
              </w:rPr>
              <w:t>智能侦测：支持越界侦测，区域入侵侦测</w:t>
            </w:r>
          </w:p>
        </w:tc>
        <w:tc>
          <w:tcPr>
            <w:tcW w:w="672" w:type="dxa"/>
            <w:shd w:val="clear" w:color="auto" w:fill="auto"/>
            <w:vAlign w:val="center"/>
          </w:tcPr>
          <w:p w14:paraId="67C3A5C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vAlign w:val="center"/>
          </w:tcPr>
          <w:p w14:paraId="18FA20BF">
            <w:pPr>
              <w:widowControl/>
              <w:jc w:val="center"/>
              <w:rPr>
                <w:rFonts w:hint="eastAsia" w:ascii="宋体" w:hAnsi="宋体" w:cs="宋体"/>
                <w:kern w:val="0"/>
                <w:sz w:val="20"/>
                <w:szCs w:val="20"/>
              </w:rPr>
            </w:pPr>
            <w:r>
              <w:rPr>
                <w:rFonts w:hint="eastAsia" w:ascii="宋体" w:hAnsi="宋体" w:cs="宋体"/>
                <w:kern w:val="0"/>
                <w:sz w:val="20"/>
                <w:szCs w:val="20"/>
              </w:rPr>
              <w:t>30</w:t>
            </w:r>
          </w:p>
        </w:tc>
      </w:tr>
      <w:tr w14:paraId="1E7E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1798B734">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440" w:type="dxa"/>
            <w:shd w:val="clear" w:color="auto" w:fill="auto"/>
            <w:vAlign w:val="center"/>
          </w:tcPr>
          <w:p w14:paraId="4FE51CC7">
            <w:pPr>
              <w:widowControl/>
              <w:jc w:val="left"/>
              <w:rPr>
                <w:rFonts w:hint="eastAsia" w:ascii="宋体" w:hAnsi="宋体" w:cs="宋体"/>
                <w:kern w:val="0"/>
                <w:sz w:val="20"/>
                <w:szCs w:val="20"/>
              </w:rPr>
            </w:pPr>
            <w:r>
              <w:rPr>
                <w:rFonts w:hint="eastAsia" w:ascii="宋体" w:hAnsi="宋体" w:cs="宋体"/>
                <w:kern w:val="0"/>
                <w:sz w:val="20"/>
                <w:szCs w:val="20"/>
              </w:rPr>
              <w:t>支架</w:t>
            </w:r>
          </w:p>
        </w:tc>
        <w:tc>
          <w:tcPr>
            <w:tcW w:w="5189" w:type="dxa"/>
            <w:shd w:val="clear" w:color="auto" w:fill="auto"/>
          </w:tcPr>
          <w:p w14:paraId="5991753F">
            <w:pPr>
              <w:widowControl/>
              <w:jc w:val="left"/>
              <w:rPr>
                <w:rFonts w:hint="eastAsia" w:ascii="宋体" w:hAnsi="宋体" w:cs="宋体"/>
                <w:kern w:val="0"/>
                <w:sz w:val="20"/>
                <w:szCs w:val="20"/>
              </w:rPr>
            </w:pPr>
            <w:r>
              <w:rPr>
                <w:rFonts w:hint="eastAsia" w:ascii="宋体" w:hAnsi="宋体" w:cs="宋体"/>
                <w:kern w:val="0"/>
                <w:sz w:val="20"/>
                <w:szCs w:val="20"/>
              </w:rPr>
              <w:t>铝合金材质，尺寸70*97.1*173.4mm</w:t>
            </w:r>
          </w:p>
        </w:tc>
        <w:tc>
          <w:tcPr>
            <w:tcW w:w="672" w:type="dxa"/>
            <w:shd w:val="clear" w:color="auto" w:fill="auto"/>
            <w:vAlign w:val="center"/>
          </w:tcPr>
          <w:p w14:paraId="015260B9">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79" w:type="dxa"/>
            <w:shd w:val="clear" w:color="auto" w:fill="auto"/>
            <w:noWrap/>
            <w:vAlign w:val="center"/>
          </w:tcPr>
          <w:p w14:paraId="7AB64B18">
            <w:pPr>
              <w:widowControl/>
              <w:jc w:val="center"/>
              <w:rPr>
                <w:rFonts w:hint="eastAsia" w:ascii="宋体" w:hAnsi="宋体" w:cs="宋体"/>
                <w:kern w:val="0"/>
                <w:sz w:val="20"/>
                <w:szCs w:val="20"/>
              </w:rPr>
            </w:pPr>
            <w:r>
              <w:rPr>
                <w:rFonts w:hint="eastAsia" w:ascii="宋体" w:hAnsi="宋体" w:cs="宋体"/>
                <w:kern w:val="0"/>
                <w:sz w:val="20"/>
                <w:szCs w:val="20"/>
              </w:rPr>
              <w:t>30</w:t>
            </w:r>
          </w:p>
        </w:tc>
      </w:tr>
      <w:tr w14:paraId="46CD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696D65DA">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440" w:type="dxa"/>
            <w:shd w:val="clear" w:color="auto" w:fill="auto"/>
            <w:vAlign w:val="center"/>
          </w:tcPr>
          <w:p w14:paraId="5AB19F76">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5189" w:type="dxa"/>
            <w:shd w:val="clear" w:color="auto" w:fill="auto"/>
          </w:tcPr>
          <w:p w14:paraId="68073AAB">
            <w:pPr>
              <w:widowControl/>
              <w:jc w:val="left"/>
              <w:rPr>
                <w:rFonts w:hint="eastAsia" w:ascii="宋体" w:hAnsi="宋体" w:cs="宋体"/>
                <w:kern w:val="0"/>
                <w:sz w:val="20"/>
                <w:szCs w:val="20"/>
              </w:rPr>
            </w:pPr>
            <w:r>
              <w:rPr>
                <w:rFonts w:hint="eastAsia" w:ascii="宋体" w:hAnsi="宋体" w:cs="宋体"/>
                <w:kern w:val="0"/>
                <w:sz w:val="20"/>
                <w:szCs w:val="20"/>
              </w:rPr>
              <w:t>超五类室外防水网线</w:t>
            </w:r>
          </w:p>
        </w:tc>
        <w:tc>
          <w:tcPr>
            <w:tcW w:w="672" w:type="dxa"/>
            <w:shd w:val="clear" w:color="auto" w:fill="auto"/>
            <w:vAlign w:val="center"/>
          </w:tcPr>
          <w:p w14:paraId="2B14B78B">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79" w:type="dxa"/>
            <w:shd w:val="clear" w:color="auto" w:fill="auto"/>
            <w:noWrap/>
            <w:vAlign w:val="center"/>
          </w:tcPr>
          <w:p w14:paraId="51934B68">
            <w:pPr>
              <w:widowControl/>
              <w:jc w:val="center"/>
              <w:rPr>
                <w:rFonts w:hint="eastAsia" w:ascii="宋体" w:hAnsi="宋体" w:cs="宋体"/>
                <w:kern w:val="0"/>
                <w:sz w:val="20"/>
                <w:szCs w:val="20"/>
              </w:rPr>
            </w:pPr>
            <w:r>
              <w:rPr>
                <w:rFonts w:hint="eastAsia" w:ascii="宋体" w:hAnsi="宋体" w:cs="宋体"/>
                <w:kern w:val="0"/>
                <w:sz w:val="20"/>
                <w:szCs w:val="20"/>
              </w:rPr>
              <w:t>600</w:t>
            </w:r>
          </w:p>
        </w:tc>
      </w:tr>
      <w:tr w14:paraId="3CF5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388C9802">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440" w:type="dxa"/>
            <w:shd w:val="clear" w:color="auto" w:fill="auto"/>
            <w:vAlign w:val="center"/>
          </w:tcPr>
          <w:p w14:paraId="3D5CAD1E">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5189" w:type="dxa"/>
            <w:shd w:val="clear" w:color="auto" w:fill="auto"/>
          </w:tcPr>
          <w:p w14:paraId="11495DCD">
            <w:pPr>
              <w:widowControl/>
              <w:jc w:val="left"/>
              <w:rPr>
                <w:rFonts w:hint="eastAsia" w:ascii="宋体" w:hAnsi="宋体" w:cs="宋体"/>
                <w:kern w:val="0"/>
                <w:sz w:val="20"/>
                <w:szCs w:val="20"/>
              </w:rPr>
            </w:pPr>
            <w:r>
              <w:rPr>
                <w:rFonts w:hint="eastAsia" w:ascii="宋体" w:hAnsi="宋体" w:cs="宋体"/>
                <w:kern w:val="0"/>
                <w:sz w:val="20"/>
                <w:szCs w:val="20"/>
              </w:rPr>
              <w:t>RVV2*1.0</w:t>
            </w:r>
          </w:p>
        </w:tc>
        <w:tc>
          <w:tcPr>
            <w:tcW w:w="672" w:type="dxa"/>
            <w:shd w:val="clear" w:color="auto" w:fill="auto"/>
            <w:vAlign w:val="center"/>
          </w:tcPr>
          <w:p w14:paraId="47A72D5E">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79" w:type="dxa"/>
            <w:shd w:val="clear" w:color="auto" w:fill="auto"/>
            <w:noWrap/>
            <w:vAlign w:val="center"/>
          </w:tcPr>
          <w:p w14:paraId="4B3319D5">
            <w:pPr>
              <w:widowControl/>
              <w:jc w:val="center"/>
              <w:rPr>
                <w:rFonts w:hint="eastAsia" w:ascii="宋体" w:hAnsi="宋体" w:cs="宋体"/>
                <w:kern w:val="0"/>
                <w:sz w:val="20"/>
                <w:szCs w:val="20"/>
              </w:rPr>
            </w:pPr>
            <w:r>
              <w:rPr>
                <w:rFonts w:hint="eastAsia" w:ascii="宋体" w:hAnsi="宋体" w:cs="宋体"/>
                <w:kern w:val="0"/>
                <w:sz w:val="20"/>
                <w:szCs w:val="20"/>
              </w:rPr>
              <w:t>600</w:t>
            </w:r>
          </w:p>
        </w:tc>
      </w:tr>
      <w:tr w14:paraId="444B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0F6F160C">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440" w:type="dxa"/>
            <w:shd w:val="clear" w:color="auto" w:fill="auto"/>
            <w:vAlign w:val="center"/>
          </w:tcPr>
          <w:p w14:paraId="112AAE39">
            <w:pPr>
              <w:widowControl/>
              <w:jc w:val="left"/>
              <w:rPr>
                <w:rFonts w:hint="eastAsia" w:ascii="宋体" w:hAnsi="宋体" w:cs="宋体"/>
                <w:kern w:val="0"/>
                <w:sz w:val="20"/>
                <w:szCs w:val="20"/>
              </w:rPr>
            </w:pPr>
            <w:r>
              <w:rPr>
                <w:rFonts w:hint="eastAsia" w:ascii="宋体" w:hAnsi="宋体" w:cs="宋体"/>
                <w:kern w:val="0"/>
                <w:sz w:val="20"/>
                <w:szCs w:val="20"/>
              </w:rPr>
              <w:t>接入电源线</w:t>
            </w:r>
          </w:p>
        </w:tc>
        <w:tc>
          <w:tcPr>
            <w:tcW w:w="5189" w:type="dxa"/>
            <w:shd w:val="clear" w:color="auto" w:fill="auto"/>
          </w:tcPr>
          <w:p w14:paraId="5ADA2E5E">
            <w:pPr>
              <w:widowControl/>
              <w:jc w:val="left"/>
              <w:rPr>
                <w:rFonts w:hint="eastAsia" w:ascii="宋体" w:hAnsi="宋体" w:cs="宋体"/>
                <w:kern w:val="0"/>
                <w:sz w:val="20"/>
                <w:szCs w:val="20"/>
              </w:rPr>
            </w:pPr>
            <w:r>
              <w:rPr>
                <w:rFonts w:hint="eastAsia" w:ascii="宋体" w:hAnsi="宋体" w:cs="宋体"/>
                <w:kern w:val="0"/>
                <w:sz w:val="20"/>
                <w:szCs w:val="20"/>
              </w:rPr>
              <w:t>RVV3*2.5</w:t>
            </w:r>
          </w:p>
        </w:tc>
        <w:tc>
          <w:tcPr>
            <w:tcW w:w="672" w:type="dxa"/>
            <w:shd w:val="clear" w:color="auto" w:fill="auto"/>
            <w:vAlign w:val="center"/>
          </w:tcPr>
          <w:p w14:paraId="47C252FF">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79" w:type="dxa"/>
            <w:shd w:val="clear" w:color="auto" w:fill="auto"/>
            <w:noWrap/>
            <w:vAlign w:val="center"/>
          </w:tcPr>
          <w:p w14:paraId="7AF03CF4">
            <w:pPr>
              <w:widowControl/>
              <w:jc w:val="center"/>
              <w:rPr>
                <w:rFonts w:hint="eastAsia" w:ascii="宋体" w:hAnsi="宋体" w:cs="宋体"/>
                <w:kern w:val="0"/>
                <w:sz w:val="20"/>
                <w:szCs w:val="20"/>
              </w:rPr>
            </w:pPr>
            <w:r>
              <w:rPr>
                <w:rFonts w:hint="eastAsia" w:ascii="宋体" w:hAnsi="宋体" w:cs="宋体"/>
                <w:kern w:val="0"/>
                <w:sz w:val="20"/>
                <w:szCs w:val="20"/>
              </w:rPr>
              <w:t>1650</w:t>
            </w:r>
          </w:p>
        </w:tc>
      </w:tr>
      <w:tr w14:paraId="2BF1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134E9D57">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440" w:type="dxa"/>
            <w:shd w:val="clear" w:color="auto" w:fill="auto"/>
            <w:vAlign w:val="center"/>
          </w:tcPr>
          <w:p w14:paraId="3728AA23">
            <w:pPr>
              <w:widowControl/>
              <w:jc w:val="left"/>
              <w:rPr>
                <w:rFonts w:hint="eastAsia" w:ascii="宋体" w:hAnsi="宋体" w:cs="宋体"/>
                <w:kern w:val="0"/>
                <w:sz w:val="20"/>
                <w:szCs w:val="20"/>
              </w:rPr>
            </w:pPr>
            <w:r>
              <w:rPr>
                <w:rFonts w:hint="eastAsia" w:ascii="宋体" w:hAnsi="宋体" w:cs="宋体"/>
                <w:kern w:val="0"/>
                <w:sz w:val="20"/>
                <w:szCs w:val="20"/>
              </w:rPr>
              <w:t>室外光缆</w:t>
            </w:r>
          </w:p>
        </w:tc>
        <w:tc>
          <w:tcPr>
            <w:tcW w:w="5189" w:type="dxa"/>
            <w:shd w:val="clear" w:color="auto" w:fill="auto"/>
          </w:tcPr>
          <w:p w14:paraId="0DE74786">
            <w:pPr>
              <w:widowControl/>
              <w:jc w:val="left"/>
              <w:rPr>
                <w:rFonts w:hint="eastAsia" w:ascii="宋体" w:hAnsi="宋体" w:cs="宋体"/>
                <w:kern w:val="0"/>
                <w:sz w:val="20"/>
                <w:szCs w:val="20"/>
              </w:rPr>
            </w:pPr>
            <w:r>
              <w:rPr>
                <w:rFonts w:hint="eastAsia" w:ascii="宋体" w:hAnsi="宋体" w:cs="宋体"/>
                <w:kern w:val="0"/>
                <w:sz w:val="20"/>
                <w:szCs w:val="20"/>
              </w:rPr>
              <w:t>12D，室外铠装</w:t>
            </w:r>
          </w:p>
        </w:tc>
        <w:tc>
          <w:tcPr>
            <w:tcW w:w="672" w:type="dxa"/>
            <w:shd w:val="clear" w:color="auto" w:fill="auto"/>
            <w:vAlign w:val="center"/>
          </w:tcPr>
          <w:p w14:paraId="0E575EB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79" w:type="dxa"/>
            <w:shd w:val="clear" w:color="auto" w:fill="auto"/>
            <w:noWrap/>
            <w:vAlign w:val="center"/>
          </w:tcPr>
          <w:p w14:paraId="4A9E3AB0">
            <w:pPr>
              <w:widowControl/>
              <w:jc w:val="center"/>
              <w:rPr>
                <w:rFonts w:hint="eastAsia" w:ascii="宋体" w:hAnsi="宋体" w:cs="宋体"/>
                <w:kern w:val="0"/>
                <w:sz w:val="20"/>
                <w:szCs w:val="20"/>
              </w:rPr>
            </w:pPr>
            <w:r>
              <w:rPr>
                <w:rFonts w:hint="eastAsia" w:ascii="宋体" w:hAnsi="宋体" w:cs="宋体"/>
                <w:kern w:val="0"/>
                <w:sz w:val="20"/>
                <w:szCs w:val="20"/>
              </w:rPr>
              <w:t>1100</w:t>
            </w:r>
          </w:p>
        </w:tc>
      </w:tr>
      <w:tr w14:paraId="48CB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095DE3C9">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440" w:type="dxa"/>
            <w:shd w:val="clear" w:color="auto" w:fill="auto"/>
            <w:vAlign w:val="center"/>
          </w:tcPr>
          <w:p w14:paraId="2FD73D3B">
            <w:pPr>
              <w:widowControl/>
              <w:jc w:val="left"/>
              <w:rPr>
                <w:rFonts w:hint="eastAsia" w:ascii="宋体" w:hAnsi="宋体" w:cs="宋体"/>
                <w:kern w:val="0"/>
                <w:sz w:val="20"/>
                <w:szCs w:val="20"/>
              </w:rPr>
            </w:pPr>
            <w:r>
              <w:rPr>
                <w:rFonts w:hint="eastAsia" w:ascii="宋体" w:hAnsi="宋体" w:cs="宋体"/>
                <w:kern w:val="0"/>
                <w:sz w:val="20"/>
                <w:szCs w:val="20"/>
              </w:rPr>
              <w:t>室外安防设备箱</w:t>
            </w:r>
          </w:p>
        </w:tc>
        <w:tc>
          <w:tcPr>
            <w:tcW w:w="5189" w:type="dxa"/>
            <w:shd w:val="clear" w:color="auto" w:fill="auto"/>
          </w:tcPr>
          <w:p w14:paraId="7AA01319">
            <w:pPr>
              <w:widowControl/>
              <w:jc w:val="left"/>
              <w:rPr>
                <w:rFonts w:hint="eastAsia" w:ascii="宋体" w:hAnsi="宋体" w:cs="宋体"/>
                <w:kern w:val="0"/>
                <w:sz w:val="20"/>
                <w:szCs w:val="20"/>
              </w:rPr>
            </w:pPr>
            <w:r>
              <w:rPr>
                <w:rFonts w:hint="eastAsia" w:ascii="宋体" w:hAnsi="宋体" w:cs="宋体"/>
                <w:kern w:val="0"/>
                <w:sz w:val="20"/>
                <w:szCs w:val="20"/>
              </w:rPr>
              <w:t>1、钣金材质，厚度≥1.0，适用于室外监控设备的集中安装，控制箱的防护等级≥IP55，箱体尺寸≥450*380*215mm。</w:t>
            </w:r>
            <w:r>
              <w:rPr>
                <w:rFonts w:hint="eastAsia" w:ascii="宋体" w:hAnsi="宋体" w:cs="宋体"/>
                <w:kern w:val="0"/>
                <w:sz w:val="20"/>
                <w:szCs w:val="20"/>
              </w:rPr>
              <w:br w:type="textWrapping"/>
            </w:r>
            <w:r>
              <w:rPr>
                <w:rFonts w:hint="eastAsia" w:ascii="宋体" w:hAnsi="宋体" w:cs="宋体"/>
                <w:kern w:val="0"/>
                <w:sz w:val="20"/>
                <w:szCs w:val="20"/>
              </w:rPr>
              <w:t>2、含1P32A断路器、新国标电源固定插座、自动重合闸、光缆终端盒、接地排、防尘罩、防雨锁、室外喷塑防水箱、条架式安装、含防雷器</w:t>
            </w:r>
          </w:p>
        </w:tc>
        <w:tc>
          <w:tcPr>
            <w:tcW w:w="672" w:type="dxa"/>
            <w:shd w:val="clear" w:color="auto" w:fill="auto"/>
            <w:vAlign w:val="center"/>
          </w:tcPr>
          <w:p w14:paraId="451B842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noWrap/>
            <w:vAlign w:val="center"/>
          </w:tcPr>
          <w:p w14:paraId="6F7EF741">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16B5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62FD8D93">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440" w:type="dxa"/>
            <w:shd w:val="clear" w:color="auto" w:fill="auto"/>
            <w:vAlign w:val="center"/>
          </w:tcPr>
          <w:p w14:paraId="174E252B">
            <w:pPr>
              <w:widowControl/>
              <w:jc w:val="left"/>
              <w:rPr>
                <w:rFonts w:hint="eastAsia" w:ascii="宋体" w:hAnsi="宋体" w:cs="宋体"/>
                <w:kern w:val="0"/>
                <w:sz w:val="20"/>
                <w:szCs w:val="20"/>
              </w:rPr>
            </w:pPr>
            <w:r>
              <w:rPr>
                <w:rFonts w:hint="eastAsia" w:ascii="宋体" w:hAnsi="宋体" w:cs="宋体"/>
                <w:kern w:val="0"/>
                <w:sz w:val="20"/>
                <w:szCs w:val="20"/>
              </w:rPr>
              <w:t>接入光交换机(一光八电)</w:t>
            </w:r>
          </w:p>
        </w:tc>
        <w:tc>
          <w:tcPr>
            <w:tcW w:w="5189" w:type="dxa"/>
            <w:shd w:val="clear" w:color="auto" w:fill="auto"/>
          </w:tcPr>
          <w:p w14:paraId="27B2A36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1.支持8个10/100/1000Base-X电口和2个1000Base-X SFP光口，含1只千兆光模块，传输距离≥20KM</w:t>
            </w:r>
            <w:r>
              <w:rPr>
                <w:rFonts w:hint="eastAsia" w:ascii="宋体" w:hAnsi="宋体" w:cs="宋体"/>
                <w:kern w:val="0"/>
                <w:sz w:val="20"/>
                <w:szCs w:val="20"/>
                <w:lang w:eastAsia="zh-CN"/>
              </w:rPr>
              <w:t>；</w:t>
            </w:r>
          </w:p>
          <w:p w14:paraId="2840695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2.所有端口丢包率为0、吞吐量不小于2000Mbps、平均时延小于3.6μs</w:t>
            </w:r>
            <w:r>
              <w:rPr>
                <w:rFonts w:hint="eastAsia" w:ascii="宋体" w:hAnsi="宋体" w:cs="宋体"/>
                <w:kern w:val="0"/>
                <w:sz w:val="20"/>
                <w:szCs w:val="20"/>
                <w:lang w:eastAsia="zh-CN"/>
              </w:rPr>
              <w:t>；</w:t>
            </w:r>
          </w:p>
          <w:p w14:paraId="01ACB7C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3.支持-40~85℃温度范围满负载工作</w:t>
            </w:r>
            <w:r>
              <w:rPr>
                <w:rFonts w:hint="eastAsia" w:ascii="宋体" w:hAnsi="宋体" w:cs="宋体"/>
                <w:kern w:val="0"/>
                <w:sz w:val="20"/>
                <w:szCs w:val="20"/>
                <w:lang w:eastAsia="zh-CN"/>
              </w:rPr>
              <w:t>；</w:t>
            </w:r>
          </w:p>
          <w:p w14:paraId="759A3F0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4．支持AC24V±30%供电，1270nm≤中心波长≤1355nm，1530nm≤中心波长≤1565nm</w:t>
            </w:r>
            <w:r>
              <w:rPr>
                <w:rFonts w:hint="eastAsia" w:ascii="宋体" w:hAnsi="宋体" w:cs="宋体"/>
                <w:kern w:val="0"/>
                <w:sz w:val="20"/>
                <w:szCs w:val="20"/>
                <w:lang w:eastAsia="zh-CN"/>
              </w:rPr>
              <w:t>；</w:t>
            </w:r>
          </w:p>
          <w:p w14:paraId="5F78DC2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5.依据GA/T 669.8-2009：应提供接入安全功能；设备需具备边界安全功能，能限制受限设备通过边界保护端口对网络进行访问。内置边界安全交换嵌入式软件</w:t>
            </w:r>
            <w:r>
              <w:rPr>
                <w:rFonts w:hint="eastAsia" w:ascii="宋体" w:hAnsi="宋体" w:cs="宋体"/>
                <w:kern w:val="0"/>
                <w:sz w:val="20"/>
                <w:szCs w:val="20"/>
                <w:lang w:eastAsia="zh-CN"/>
              </w:rPr>
              <w:t>；</w:t>
            </w:r>
          </w:p>
          <w:p w14:paraId="72A5822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6.考虑设备安装环境，依据GA/T669对电磁兼容性安全的指导意见，设备需符合《工业四级以太网交换机试验规范 V1.0》GB/T 17626.2-2006、GB/T 17626.4-2008、GB/T 17626.5-2008，通过电磁兼容4级检测</w:t>
            </w:r>
            <w:r>
              <w:rPr>
                <w:rFonts w:hint="eastAsia" w:ascii="宋体" w:hAnsi="宋体" w:cs="宋体"/>
                <w:kern w:val="0"/>
                <w:sz w:val="20"/>
                <w:szCs w:val="20"/>
                <w:lang w:eastAsia="zh-CN"/>
              </w:rPr>
              <w:t>。</w:t>
            </w:r>
          </w:p>
        </w:tc>
        <w:tc>
          <w:tcPr>
            <w:tcW w:w="672" w:type="dxa"/>
            <w:shd w:val="clear" w:color="auto" w:fill="auto"/>
            <w:vAlign w:val="center"/>
          </w:tcPr>
          <w:p w14:paraId="5FE265A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noWrap/>
            <w:vAlign w:val="center"/>
          </w:tcPr>
          <w:p w14:paraId="04251F91">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311D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16AF0374">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440" w:type="dxa"/>
            <w:shd w:val="clear" w:color="auto" w:fill="auto"/>
            <w:vAlign w:val="center"/>
          </w:tcPr>
          <w:p w14:paraId="3BAE1E1B">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5189" w:type="dxa"/>
            <w:shd w:val="clear" w:color="auto" w:fill="auto"/>
            <w:vAlign w:val="center"/>
          </w:tcPr>
          <w:p w14:paraId="207646B2">
            <w:pPr>
              <w:widowControl/>
              <w:jc w:val="left"/>
              <w:rPr>
                <w:rFonts w:hint="eastAsia" w:ascii="宋体" w:hAnsi="宋体" w:cs="宋体"/>
                <w:kern w:val="0"/>
                <w:sz w:val="20"/>
                <w:szCs w:val="20"/>
              </w:rPr>
            </w:pPr>
            <w:r>
              <w:rPr>
                <w:rFonts w:hint="eastAsia" w:ascii="宋体" w:hAnsi="宋体" w:cs="宋体"/>
                <w:kern w:val="0"/>
                <w:sz w:val="20"/>
                <w:szCs w:val="20"/>
              </w:rPr>
              <w:t>电源插座、胶布、扎带、线管等</w:t>
            </w:r>
          </w:p>
        </w:tc>
        <w:tc>
          <w:tcPr>
            <w:tcW w:w="672" w:type="dxa"/>
            <w:shd w:val="clear" w:color="auto" w:fill="auto"/>
            <w:vAlign w:val="center"/>
          </w:tcPr>
          <w:p w14:paraId="0A94FF4D">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679" w:type="dxa"/>
            <w:shd w:val="clear" w:color="auto" w:fill="auto"/>
            <w:noWrap/>
            <w:vAlign w:val="center"/>
          </w:tcPr>
          <w:p w14:paraId="0FE6358E">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0826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69FF35AF">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440" w:type="dxa"/>
            <w:shd w:val="clear" w:color="auto" w:fill="auto"/>
            <w:vAlign w:val="center"/>
          </w:tcPr>
          <w:p w14:paraId="0874C399">
            <w:pPr>
              <w:widowControl/>
              <w:jc w:val="left"/>
              <w:rPr>
                <w:rFonts w:hint="eastAsia" w:ascii="宋体" w:hAnsi="宋体" w:cs="宋体"/>
                <w:kern w:val="0"/>
                <w:sz w:val="20"/>
                <w:szCs w:val="20"/>
              </w:rPr>
            </w:pPr>
            <w:r>
              <w:rPr>
                <w:rFonts w:hint="eastAsia" w:ascii="宋体" w:hAnsi="宋体" w:cs="宋体"/>
                <w:kern w:val="0"/>
                <w:sz w:val="20"/>
                <w:szCs w:val="20"/>
              </w:rPr>
              <w:t>电量数据采集模块</w:t>
            </w:r>
          </w:p>
        </w:tc>
        <w:tc>
          <w:tcPr>
            <w:tcW w:w="5189" w:type="dxa"/>
            <w:shd w:val="clear" w:color="auto" w:fill="auto"/>
          </w:tcPr>
          <w:p w14:paraId="6A43DA81">
            <w:pPr>
              <w:widowControl/>
              <w:jc w:val="left"/>
              <w:rPr>
                <w:rFonts w:hint="eastAsia" w:ascii="宋体" w:hAnsi="宋体" w:cs="宋体"/>
                <w:kern w:val="0"/>
                <w:sz w:val="20"/>
                <w:szCs w:val="20"/>
                <w:lang w:eastAsia="zh-CN"/>
              </w:rPr>
            </w:pPr>
            <w:r>
              <w:rPr>
                <w:rFonts w:hint="eastAsia" w:ascii="宋体" w:hAnsi="宋体" w:cs="宋体"/>
                <w:kern w:val="0"/>
                <w:sz w:val="20"/>
                <w:szCs w:val="20"/>
              </w:rPr>
              <w:t>【供电】DC10-30V</w:t>
            </w:r>
            <w:r>
              <w:rPr>
                <w:rFonts w:hint="eastAsia" w:ascii="宋体" w:hAnsi="宋体" w:cs="宋体"/>
                <w:kern w:val="0"/>
                <w:sz w:val="20"/>
                <w:szCs w:val="20"/>
                <w:lang w:eastAsia="zh-CN"/>
              </w:rPr>
              <w:t>；</w:t>
            </w:r>
          </w:p>
          <w:p w14:paraId="28CD8B04">
            <w:pPr>
              <w:widowControl/>
              <w:jc w:val="left"/>
              <w:rPr>
                <w:rFonts w:hint="eastAsia" w:ascii="宋体" w:hAnsi="宋体" w:cs="宋体"/>
                <w:kern w:val="0"/>
                <w:sz w:val="20"/>
                <w:szCs w:val="20"/>
                <w:lang w:eastAsia="zh-CN"/>
              </w:rPr>
            </w:pPr>
            <w:r>
              <w:rPr>
                <w:rFonts w:hint="eastAsia" w:ascii="宋体" w:hAnsi="宋体" w:cs="宋体"/>
                <w:kern w:val="0"/>
                <w:sz w:val="20"/>
                <w:szCs w:val="20"/>
              </w:rPr>
              <w:t>【最大功耗】0.3W</w:t>
            </w:r>
            <w:r>
              <w:rPr>
                <w:rFonts w:hint="eastAsia" w:ascii="宋体" w:hAnsi="宋体" w:cs="宋体"/>
                <w:kern w:val="0"/>
                <w:sz w:val="20"/>
                <w:szCs w:val="20"/>
                <w:lang w:eastAsia="zh-CN"/>
              </w:rPr>
              <w:t>；</w:t>
            </w:r>
          </w:p>
          <w:p w14:paraId="0DDEB6A7">
            <w:pPr>
              <w:widowControl/>
              <w:jc w:val="left"/>
              <w:rPr>
                <w:rFonts w:hint="eastAsia" w:ascii="宋体" w:hAnsi="宋体" w:cs="宋体"/>
                <w:kern w:val="0"/>
                <w:sz w:val="20"/>
                <w:szCs w:val="20"/>
                <w:lang w:eastAsia="zh-CN"/>
              </w:rPr>
            </w:pPr>
            <w:r>
              <w:rPr>
                <w:rFonts w:hint="eastAsia" w:ascii="宋体" w:hAnsi="宋体" w:cs="宋体"/>
                <w:kern w:val="0"/>
                <w:sz w:val="20"/>
                <w:szCs w:val="20"/>
              </w:rPr>
              <w:t>【采集信号】交流电流</w:t>
            </w:r>
            <w:r>
              <w:rPr>
                <w:rFonts w:hint="eastAsia" w:ascii="宋体" w:hAnsi="宋体" w:cs="宋体"/>
                <w:kern w:val="0"/>
                <w:sz w:val="20"/>
                <w:szCs w:val="20"/>
                <w:lang w:eastAsia="zh-CN"/>
              </w:rPr>
              <w:t>；</w:t>
            </w:r>
          </w:p>
          <w:p w14:paraId="4185B137">
            <w:pPr>
              <w:widowControl/>
              <w:jc w:val="left"/>
              <w:rPr>
                <w:rFonts w:hint="eastAsia" w:ascii="宋体" w:hAnsi="宋体" w:cs="宋体"/>
                <w:kern w:val="0"/>
                <w:sz w:val="20"/>
                <w:szCs w:val="20"/>
                <w:lang w:eastAsia="zh-CN"/>
              </w:rPr>
            </w:pPr>
            <w:r>
              <w:rPr>
                <w:rFonts w:hint="eastAsia" w:ascii="宋体" w:hAnsi="宋体" w:cs="宋体"/>
                <w:kern w:val="0"/>
                <w:sz w:val="20"/>
                <w:szCs w:val="20"/>
              </w:rPr>
              <w:t>【测量范围】0~5A</w:t>
            </w:r>
            <w:r>
              <w:rPr>
                <w:rFonts w:hint="eastAsia" w:ascii="宋体" w:hAnsi="宋体" w:cs="宋体"/>
                <w:kern w:val="0"/>
                <w:sz w:val="20"/>
                <w:szCs w:val="20"/>
                <w:lang w:eastAsia="zh-CN"/>
              </w:rPr>
              <w:t>；</w:t>
            </w:r>
          </w:p>
          <w:p w14:paraId="7624DC10">
            <w:pPr>
              <w:widowControl/>
              <w:jc w:val="left"/>
              <w:rPr>
                <w:rFonts w:hint="eastAsia" w:ascii="宋体" w:hAnsi="宋体" w:cs="宋体"/>
                <w:kern w:val="0"/>
                <w:sz w:val="20"/>
                <w:szCs w:val="20"/>
                <w:lang w:eastAsia="zh-CN"/>
              </w:rPr>
            </w:pPr>
            <w:r>
              <w:rPr>
                <w:rFonts w:hint="eastAsia" w:ascii="宋体" w:hAnsi="宋体" w:cs="宋体"/>
                <w:kern w:val="0"/>
                <w:sz w:val="20"/>
                <w:szCs w:val="20"/>
              </w:rPr>
              <w:t>【分辨率】0.01A</w:t>
            </w:r>
            <w:r>
              <w:rPr>
                <w:rFonts w:hint="eastAsia" w:ascii="宋体" w:hAnsi="宋体" w:cs="宋体"/>
                <w:kern w:val="0"/>
                <w:sz w:val="20"/>
                <w:szCs w:val="20"/>
                <w:lang w:eastAsia="zh-CN"/>
              </w:rPr>
              <w:t>；</w:t>
            </w:r>
          </w:p>
          <w:p w14:paraId="6E5984B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【精度】2.5%FS ± 0.05A</w:t>
            </w:r>
            <w:r>
              <w:rPr>
                <w:rFonts w:hint="eastAsia" w:ascii="宋体" w:hAnsi="宋体" w:cs="宋体"/>
                <w:kern w:val="0"/>
                <w:sz w:val="20"/>
                <w:szCs w:val="20"/>
                <w:lang w:eastAsia="zh-CN"/>
              </w:rPr>
              <w:t>；</w:t>
            </w:r>
          </w:p>
          <w:p w14:paraId="17593632">
            <w:pPr>
              <w:widowControl/>
              <w:jc w:val="left"/>
              <w:rPr>
                <w:rFonts w:hint="eastAsia" w:ascii="宋体" w:hAnsi="宋体" w:cs="宋体"/>
                <w:kern w:val="0"/>
                <w:sz w:val="20"/>
                <w:szCs w:val="20"/>
                <w:lang w:eastAsia="zh-CN"/>
              </w:rPr>
            </w:pPr>
            <w:r>
              <w:rPr>
                <w:rFonts w:hint="eastAsia" w:ascii="宋体" w:hAnsi="宋体" w:cs="宋体"/>
                <w:kern w:val="0"/>
                <w:sz w:val="20"/>
                <w:szCs w:val="20"/>
              </w:rPr>
              <w:t>【变送器元件耐温及湿度】-20℃~+80℃，0%RH~95%RH （非结露）</w:t>
            </w:r>
            <w:r>
              <w:rPr>
                <w:rFonts w:hint="eastAsia" w:ascii="宋体" w:hAnsi="宋体" w:cs="宋体"/>
                <w:kern w:val="0"/>
                <w:sz w:val="20"/>
                <w:szCs w:val="20"/>
                <w:lang w:eastAsia="zh-CN"/>
              </w:rPr>
              <w:t>；</w:t>
            </w:r>
          </w:p>
          <w:p w14:paraId="2F59EBB6">
            <w:pPr>
              <w:widowControl/>
              <w:jc w:val="left"/>
              <w:rPr>
                <w:rFonts w:hint="eastAsia" w:ascii="宋体" w:hAnsi="宋体" w:cs="宋体"/>
                <w:kern w:val="0"/>
                <w:sz w:val="20"/>
                <w:szCs w:val="20"/>
              </w:rPr>
            </w:pPr>
            <w:r>
              <w:rPr>
                <w:rFonts w:hint="eastAsia" w:ascii="宋体" w:hAnsi="宋体" w:cs="宋体"/>
                <w:kern w:val="0"/>
                <w:sz w:val="20"/>
                <w:szCs w:val="20"/>
              </w:rPr>
              <w:t>【输出信号】RS485输出（标准ModBus-RTU协议）</w:t>
            </w:r>
          </w:p>
        </w:tc>
        <w:tc>
          <w:tcPr>
            <w:tcW w:w="672" w:type="dxa"/>
            <w:shd w:val="clear" w:color="auto" w:fill="auto"/>
            <w:vAlign w:val="center"/>
          </w:tcPr>
          <w:p w14:paraId="69A2B1CF">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79" w:type="dxa"/>
            <w:shd w:val="clear" w:color="auto" w:fill="auto"/>
            <w:noWrap/>
            <w:vAlign w:val="center"/>
          </w:tcPr>
          <w:p w14:paraId="6FC13093">
            <w:pPr>
              <w:widowControl/>
              <w:jc w:val="center"/>
              <w:rPr>
                <w:rFonts w:hint="eastAsia" w:ascii="宋体" w:hAnsi="宋体" w:cs="宋体"/>
                <w:kern w:val="0"/>
                <w:sz w:val="20"/>
                <w:szCs w:val="20"/>
              </w:rPr>
            </w:pPr>
            <w:r>
              <w:rPr>
                <w:rFonts w:hint="eastAsia" w:ascii="宋体" w:hAnsi="宋体" w:cs="宋体"/>
                <w:kern w:val="0"/>
                <w:sz w:val="20"/>
                <w:szCs w:val="20"/>
              </w:rPr>
              <w:t>39</w:t>
            </w:r>
          </w:p>
        </w:tc>
      </w:tr>
      <w:tr w14:paraId="6108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46557E2F">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440" w:type="dxa"/>
            <w:shd w:val="clear" w:color="auto" w:fill="auto"/>
            <w:vAlign w:val="center"/>
          </w:tcPr>
          <w:p w14:paraId="1CB69676">
            <w:pPr>
              <w:widowControl/>
              <w:jc w:val="left"/>
              <w:rPr>
                <w:rFonts w:hint="eastAsia" w:ascii="宋体" w:hAnsi="宋体" w:cs="宋体"/>
                <w:kern w:val="0"/>
                <w:sz w:val="20"/>
                <w:szCs w:val="20"/>
              </w:rPr>
            </w:pPr>
            <w:r>
              <w:rPr>
                <w:rFonts w:hint="eastAsia" w:ascii="宋体" w:hAnsi="宋体" w:cs="宋体"/>
                <w:kern w:val="0"/>
                <w:sz w:val="20"/>
                <w:szCs w:val="20"/>
              </w:rPr>
              <w:t>工业级串口服务器（4G版本）</w:t>
            </w:r>
          </w:p>
        </w:tc>
        <w:tc>
          <w:tcPr>
            <w:tcW w:w="5189" w:type="dxa"/>
            <w:shd w:val="clear" w:color="auto" w:fill="auto"/>
          </w:tcPr>
          <w:p w14:paraId="61B1C1EA">
            <w:pPr>
              <w:widowControl/>
              <w:jc w:val="left"/>
              <w:rPr>
                <w:rFonts w:hint="eastAsia" w:ascii="宋体" w:hAnsi="宋体" w:cs="宋体"/>
                <w:kern w:val="0"/>
                <w:sz w:val="20"/>
                <w:szCs w:val="20"/>
                <w:lang w:eastAsia="zh-CN"/>
              </w:rPr>
            </w:pPr>
            <w:r>
              <w:rPr>
                <w:rFonts w:hint="eastAsia" w:ascii="宋体" w:hAnsi="宋体" w:cs="宋体"/>
                <w:kern w:val="0"/>
                <w:sz w:val="20"/>
                <w:szCs w:val="20"/>
              </w:rPr>
              <w:t>北向接口：1路4G接口</w:t>
            </w:r>
            <w:r>
              <w:rPr>
                <w:rFonts w:hint="eastAsia" w:ascii="宋体" w:hAnsi="宋体" w:cs="宋体"/>
                <w:kern w:val="0"/>
                <w:sz w:val="20"/>
                <w:szCs w:val="20"/>
                <w:lang w:eastAsia="zh-CN"/>
              </w:rPr>
              <w:t>；</w:t>
            </w:r>
          </w:p>
          <w:p w14:paraId="05814FD5">
            <w:pPr>
              <w:widowControl/>
              <w:jc w:val="left"/>
              <w:rPr>
                <w:rFonts w:hint="eastAsia" w:ascii="宋体" w:hAnsi="宋体" w:cs="宋体"/>
                <w:kern w:val="0"/>
                <w:sz w:val="20"/>
                <w:szCs w:val="20"/>
                <w:lang w:eastAsia="zh-CN"/>
              </w:rPr>
            </w:pPr>
            <w:r>
              <w:rPr>
                <w:rFonts w:hint="eastAsia" w:ascii="宋体" w:hAnsi="宋体" w:cs="宋体"/>
                <w:kern w:val="0"/>
                <w:sz w:val="20"/>
                <w:szCs w:val="20"/>
              </w:rPr>
              <w:t>南向接口：1路RS485串行数据接口（5.08工业端子）</w:t>
            </w:r>
            <w:r>
              <w:rPr>
                <w:rFonts w:hint="eastAsia" w:ascii="宋体" w:hAnsi="宋体" w:cs="宋体"/>
                <w:kern w:val="0"/>
                <w:sz w:val="20"/>
                <w:szCs w:val="20"/>
                <w:lang w:eastAsia="zh-CN"/>
              </w:rPr>
              <w:t>；</w:t>
            </w:r>
          </w:p>
          <w:p w14:paraId="79EFA649">
            <w:pPr>
              <w:widowControl/>
              <w:jc w:val="left"/>
              <w:rPr>
                <w:rFonts w:hint="eastAsia" w:ascii="宋体" w:hAnsi="宋体" w:cs="宋体"/>
                <w:kern w:val="0"/>
                <w:sz w:val="20"/>
                <w:szCs w:val="20"/>
                <w:lang w:eastAsia="zh-CN"/>
              </w:rPr>
            </w:pPr>
            <w:r>
              <w:rPr>
                <w:rFonts w:hint="eastAsia" w:ascii="宋体" w:hAnsi="宋体" w:cs="宋体"/>
                <w:kern w:val="0"/>
                <w:sz w:val="20"/>
                <w:szCs w:val="20"/>
              </w:rPr>
              <w:t>串口波特率：默认115200，范围600~230400bps</w:t>
            </w:r>
            <w:r>
              <w:rPr>
                <w:rFonts w:hint="eastAsia" w:ascii="宋体" w:hAnsi="宋体" w:cs="宋体"/>
                <w:kern w:val="0"/>
                <w:sz w:val="20"/>
                <w:szCs w:val="20"/>
                <w:lang w:eastAsia="zh-CN"/>
              </w:rPr>
              <w:t>；</w:t>
            </w:r>
          </w:p>
          <w:p w14:paraId="593497FB">
            <w:pPr>
              <w:widowControl/>
              <w:jc w:val="left"/>
              <w:rPr>
                <w:rFonts w:hint="eastAsia" w:ascii="宋体" w:hAnsi="宋体" w:cs="宋体"/>
                <w:kern w:val="0"/>
                <w:sz w:val="20"/>
                <w:szCs w:val="20"/>
                <w:lang w:eastAsia="zh-CN"/>
              </w:rPr>
            </w:pPr>
            <w:r>
              <w:rPr>
                <w:rFonts w:hint="eastAsia" w:ascii="宋体" w:hAnsi="宋体" w:cs="宋体"/>
                <w:kern w:val="0"/>
                <w:sz w:val="20"/>
                <w:szCs w:val="20"/>
              </w:rPr>
              <w:t>支持TCP Client、TCP Server、UDP Client、UDP Server、HTTP Client等多种工作方式</w:t>
            </w:r>
            <w:r>
              <w:rPr>
                <w:rFonts w:hint="eastAsia" w:ascii="宋体" w:hAnsi="宋体" w:cs="宋体"/>
                <w:kern w:val="0"/>
                <w:sz w:val="20"/>
                <w:szCs w:val="20"/>
                <w:lang w:eastAsia="zh-CN"/>
              </w:rPr>
              <w:t>；</w:t>
            </w:r>
          </w:p>
          <w:p w14:paraId="351755FC">
            <w:pPr>
              <w:widowControl/>
              <w:jc w:val="left"/>
              <w:rPr>
                <w:rFonts w:hint="eastAsia" w:ascii="宋体" w:hAnsi="宋体" w:cs="宋体"/>
                <w:kern w:val="0"/>
                <w:sz w:val="20"/>
                <w:szCs w:val="20"/>
                <w:lang w:eastAsia="zh-CN"/>
              </w:rPr>
            </w:pPr>
            <w:r>
              <w:rPr>
                <w:rFonts w:hint="eastAsia" w:ascii="宋体" w:hAnsi="宋体" w:cs="宋体"/>
                <w:kern w:val="0"/>
                <w:sz w:val="20"/>
                <w:szCs w:val="20"/>
              </w:rPr>
              <w:t>支持UDP数据过滤</w:t>
            </w:r>
            <w:r>
              <w:rPr>
                <w:rFonts w:hint="eastAsia" w:ascii="宋体" w:hAnsi="宋体" w:cs="宋体"/>
                <w:kern w:val="0"/>
                <w:sz w:val="20"/>
                <w:szCs w:val="20"/>
                <w:lang w:eastAsia="zh-CN"/>
              </w:rPr>
              <w:t>；</w:t>
            </w:r>
          </w:p>
          <w:p w14:paraId="2E9FC805">
            <w:pPr>
              <w:widowControl/>
              <w:jc w:val="left"/>
              <w:rPr>
                <w:rFonts w:hint="eastAsia" w:ascii="宋体" w:hAnsi="宋体" w:cs="宋体"/>
                <w:kern w:val="0"/>
                <w:sz w:val="20"/>
                <w:szCs w:val="20"/>
                <w:lang w:eastAsia="zh-CN"/>
              </w:rPr>
            </w:pPr>
            <w:r>
              <w:rPr>
                <w:rFonts w:hint="eastAsia" w:ascii="宋体" w:hAnsi="宋体" w:cs="宋体"/>
                <w:kern w:val="0"/>
                <w:sz w:val="20"/>
                <w:szCs w:val="20"/>
              </w:rPr>
              <w:t>支持Modbus协议，Modbus TCP/RTU、Modbus轮询采集</w:t>
            </w:r>
            <w:r>
              <w:rPr>
                <w:rFonts w:hint="eastAsia" w:ascii="宋体" w:hAnsi="宋体" w:cs="宋体"/>
                <w:kern w:val="0"/>
                <w:sz w:val="20"/>
                <w:szCs w:val="20"/>
                <w:lang w:eastAsia="zh-CN"/>
              </w:rPr>
              <w:t>；</w:t>
            </w:r>
          </w:p>
          <w:p w14:paraId="09768F20">
            <w:pPr>
              <w:widowControl/>
              <w:jc w:val="left"/>
              <w:rPr>
                <w:rFonts w:hint="eastAsia" w:ascii="宋体" w:hAnsi="宋体" w:cs="宋体"/>
                <w:kern w:val="0"/>
                <w:sz w:val="20"/>
                <w:szCs w:val="20"/>
                <w:lang w:eastAsia="zh-CN"/>
              </w:rPr>
            </w:pPr>
            <w:r>
              <w:rPr>
                <w:rFonts w:hint="eastAsia" w:ascii="宋体" w:hAnsi="宋体" w:cs="宋体"/>
                <w:kern w:val="0"/>
                <w:sz w:val="20"/>
                <w:szCs w:val="20"/>
              </w:rPr>
              <w:t>支持web管理方式，支持一键恢复出厂设置</w:t>
            </w:r>
            <w:r>
              <w:rPr>
                <w:rFonts w:hint="eastAsia" w:ascii="宋体" w:hAnsi="宋体" w:cs="宋体"/>
                <w:kern w:val="0"/>
                <w:sz w:val="20"/>
                <w:szCs w:val="20"/>
                <w:lang w:eastAsia="zh-CN"/>
              </w:rPr>
              <w:t>；</w:t>
            </w:r>
          </w:p>
          <w:p w14:paraId="21AB2755">
            <w:pPr>
              <w:widowControl/>
              <w:jc w:val="left"/>
              <w:rPr>
                <w:rFonts w:hint="eastAsia" w:ascii="宋体" w:hAnsi="宋体" w:cs="宋体"/>
                <w:kern w:val="0"/>
                <w:sz w:val="20"/>
                <w:szCs w:val="20"/>
                <w:lang w:eastAsia="zh-CN"/>
              </w:rPr>
            </w:pPr>
            <w:r>
              <w:rPr>
                <w:rFonts w:hint="eastAsia" w:ascii="宋体" w:hAnsi="宋体" w:cs="宋体"/>
                <w:kern w:val="0"/>
                <w:sz w:val="20"/>
                <w:szCs w:val="20"/>
              </w:rPr>
              <w:t>供电接口：DC5V冗余电源输入（D2.5电源座）</w:t>
            </w:r>
            <w:r>
              <w:rPr>
                <w:rFonts w:hint="eastAsia" w:ascii="宋体" w:hAnsi="宋体" w:cs="宋体"/>
                <w:kern w:val="0"/>
                <w:sz w:val="20"/>
                <w:szCs w:val="20"/>
                <w:lang w:eastAsia="zh-CN"/>
              </w:rPr>
              <w:t>；</w:t>
            </w:r>
          </w:p>
          <w:p w14:paraId="5BC3DBC5">
            <w:pPr>
              <w:widowControl/>
              <w:jc w:val="left"/>
              <w:rPr>
                <w:rFonts w:hint="eastAsia" w:ascii="宋体" w:hAnsi="宋体" w:cs="宋体"/>
                <w:kern w:val="0"/>
                <w:sz w:val="20"/>
                <w:szCs w:val="20"/>
                <w:lang w:eastAsia="zh-CN"/>
              </w:rPr>
            </w:pPr>
            <w:r>
              <w:rPr>
                <w:rFonts w:hint="eastAsia" w:ascii="宋体" w:hAnsi="宋体" w:cs="宋体"/>
                <w:kern w:val="0"/>
                <w:sz w:val="20"/>
                <w:szCs w:val="20"/>
              </w:rPr>
              <w:t>机械特性：高强度金属机壳，壁挂式安装，IP30防护等级</w:t>
            </w:r>
            <w:r>
              <w:rPr>
                <w:rFonts w:hint="eastAsia" w:ascii="宋体" w:hAnsi="宋体" w:cs="宋体"/>
                <w:kern w:val="0"/>
                <w:sz w:val="20"/>
                <w:szCs w:val="20"/>
                <w:lang w:eastAsia="zh-CN"/>
              </w:rPr>
              <w:t>；</w:t>
            </w:r>
          </w:p>
          <w:p w14:paraId="2EE42217">
            <w:pPr>
              <w:widowControl/>
              <w:jc w:val="left"/>
              <w:rPr>
                <w:rFonts w:hint="eastAsia" w:ascii="宋体" w:hAnsi="宋体" w:cs="宋体"/>
                <w:kern w:val="0"/>
                <w:sz w:val="20"/>
                <w:szCs w:val="20"/>
                <w:lang w:eastAsia="zh-CN"/>
              </w:rPr>
            </w:pPr>
            <w:r>
              <w:rPr>
                <w:rFonts w:hint="eastAsia" w:ascii="宋体" w:hAnsi="宋体" w:cs="宋体"/>
                <w:kern w:val="0"/>
                <w:sz w:val="20"/>
                <w:szCs w:val="20"/>
              </w:rPr>
              <w:t>尺寸：75mm*60mm*25mm</w:t>
            </w:r>
            <w:r>
              <w:rPr>
                <w:rFonts w:hint="eastAsia" w:ascii="宋体" w:hAnsi="宋体" w:cs="宋体"/>
                <w:kern w:val="0"/>
                <w:sz w:val="20"/>
                <w:szCs w:val="20"/>
                <w:lang w:eastAsia="zh-CN"/>
              </w:rPr>
              <w:t>；</w:t>
            </w:r>
          </w:p>
          <w:p w14:paraId="4C2A0FD5">
            <w:pPr>
              <w:widowControl/>
              <w:jc w:val="left"/>
              <w:rPr>
                <w:rFonts w:hint="eastAsia" w:ascii="宋体" w:hAnsi="宋体" w:cs="宋体"/>
                <w:kern w:val="0"/>
                <w:sz w:val="20"/>
                <w:szCs w:val="20"/>
              </w:rPr>
            </w:pPr>
            <w:r>
              <w:rPr>
                <w:rFonts w:hint="eastAsia" w:ascii="宋体" w:hAnsi="宋体" w:cs="宋体"/>
                <w:kern w:val="0"/>
                <w:sz w:val="20"/>
                <w:szCs w:val="20"/>
              </w:rPr>
              <w:t>工作温度：-40~70℃</w:t>
            </w:r>
          </w:p>
        </w:tc>
        <w:tc>
          <w:tcPr>
            <w:tcW w:w="672" w:type="dxa"/>
            <w:shd w:val="clear" w:color="auto" w:fill="auto"/>
            <w:vAlign w:val="center"/>
          </w:tcPr>
          <w:p w14:paraId="3F3E85A4">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noWrap/>
            <w:vAlign w:val="center"/>
          </w:tcPr>
          <w:p w14:paraId="303E64AC">
            <w:pPr>
              <w:widowControl/>
              <w:jc w:val="center"/>
              <w:rPr>
                <w:rFonts w:hint="eastAsia" w:ascii="宋体" w:hAnsi="宋体" w:cs="宋体"/>
                <w:kern w:val="0"/>
                <w:sz w:val="20"/>
                <w:szCs w:val="20"/>
              </w:rPr>
            </w:pPr>
            <w:r>
              <w:rPr>
                <w:rFonts w:hint="eastAsia" w:ascii="宋体" w:hAnsi="宋体" w:cs="宋体"/>
                <w:kern w:val="0"/>
                <w:sz w:val="20"/>
                <w:szCs w:val="20"/>
              </w:rPr>
              <w:t>12</w:t>
            </w:r>
          </w:p>
        </w:tc>
      </w:tr>
      <w:tr w14:paraId="0AE5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279B823D">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440" w:type="dxa"/>
            <w:shd w:val="clear" w:color="auto" w:fill="auto"/>
            <w:vAlign w:val="center"/>
          </w:tcPr>
          <w:p w14:paraId="0EA0E021">
            <w:pPr>
              <w:widowControl/>
              <w:jc w:val="left"/>
              <w:rPr>
                <w:rFonts w:hint="eastAsia" w:ascii="宋体" w:hAnsi="宋体" w:cs="宋体"/>
                <w:kern w:val="0"/>
                <w:sz w:val="20"/>
                <w:szCs w:val="20"/>
              </w:rPr>
            </w:pPr>
            <w:r>
              <w:rPr>
                <w:rFonts w:hint="eastAsia" w:ascii="宋体" w:hAnsi="宋体" w:cs="宋体"/>
                <w:kern w:val="0"/>
                <w:sz w:val="20"/>
                <w:szCs w:val="20"/>
              </w:rPr>
              <w:t>室外设备箱</w:t>
            </w:r>
          </w:p>
        </w:tc>
        <w:tc>
          <w:tcPr>
            <w:tcW w:w="5189" w:type="dxa"/>
            <w:shd w:val="clear" w:color="auto" w:fill="auto"/>
          </w:tcPr>
          <w:p w14:paraId="49E72E2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1、钣金材质，厚度≥1.0，适用于室外监控设备的集中安装，控制箱的防护等级≥IP55，箱体尺寸≥420×320×170mm</w:t>
            </w:r>
            <w:r>
              <w:rPr>
                <w:rFonts w:hint="eastAsia" w:ascii="宋体" w:hAnsi="宋体" w:cs="宋体"/>
                <w:kern w:val="0"/>
                <w:sz w:val="20"/>
                <w:szCs w:val="20"/>
                <w:lang w:eastAsia="zh-CN"/>
              </w:rPr>
              <w:t>；</w:t>
            </w:r>
          </w:p>
          <w:p w14:paraId="6576EC31">
            <w:pPr>
              <w:widowControl/>
              <w:jc w:val="left"/>
              <w:rPr>
                <w:rFonts w:hint="eastAsia" w:ascii="宋体" w:hAnsi="宋体" w:cs="宋体"/>
                <w:kern w:val="0"/>
                <w:sz w:val="20"/>
                <w:szCs w:val="20"/>
              </w:rPr>
            </w:pPr>
            <w:r>
              <w:rPr>
                <w:rFonts w:hint="eastAsia" w:ascii="宋体" w:hAnsi="宋体" w:cs="宋体"/>
                <w:kern w:val="0"/>
                <w:sz w:val="20"/>
                <w:szCs w:val="20"/>
              </w:rPr>
              <w:t>2、含1P32A断路器、新国标电源固定插座、自动重合闸、光缆终端盒、接地排、防尘罩、防雨锁、室外喷塑防水箱、条架式安装、含防雷器。</w:t>
            </w:r>
          </w:p>
        </w:tc>
        <w:tc>
          <w:tcPr>
            <w:tcW w:w="672" w:type="dxa"/>
            <w:shd w:val="clear" w:color="auto" w:fill="auto"/>
            <w:vAlign w:val="center"/>
          </w:tcPr>
          <w:p w14:paraId="6396D03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noWrap/>
            <w:vAlign w:val="center"/>
          </w:tcPr>
          <w:p w14:paraId="6CAF4089">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6ABE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23254169">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440" w:type="dxa"/>
            <w:shd w:val="clear" w:color="auto" w:fill="auto"/>
            <w:vAlign w:val="center"/>
          </w:tcPr>
          <w:p w14:paraId="162A38D8">
            <w:pPr>
              <w:widowControl/>
              <w:jc w:val="left"/>
              <w:rPr>
                <w:rFonts w:hint="eastAsia" w:ascii="宋体" w:hAnsi="宋体" w:cs="宋体"/>
                <w:kern w:val="0"/>
                <w:sz w:val="20"/>
                <w:szCs w:val="20"/>
              </w:rPr>
            </w:pPr>
            <w:r>
              <w:rPr>
                <w:rFonts w:hint="eastAsia" w:ascii="宋体" w:hAnsi="宋体" w:cs="宋体"/>
                <w:kern w:val="0"/>
                <w:sz w:val="20"/>
                <w:szCs w:val="20"/>
              </w:rPr>
              <w:t>工作站</w:t>
            </w:r>
          </w:p>
        </w:tc>
        <w:tc>
          <w:tcPr>
            <w:tcW w:w="5189" w:type="dxa"/>
            <w:shd w:val="clear" w:color="auto" w:fill="auto"/>
            <w:vAlign w:val="center"/>
          </w:tcPr>
          <w:p w14:paraId="098302AA">
            <w:pPr>
              <w:widowControl/>
              <w:jc w:val="both"/>
              <w:rPr>
                <w:rFonts w:hint="eastAsia" w:ascii="宋体" w:hAnsi="宋体" w:eastAsia="宋体" w:cs="宋体"/>
                <w:kern w:val="0"/>
                <w:sz w:val="20"/>
                <w:szCs w:val="20"/>
                <w:lang w:eastAsia="zh-CN"/>
              </w:rPr>
            </w:pPr>
            <w:r>
              <w:rPr>
                <w:rFonts w:hint="eastAsia" w:ascii="宋体" w:hAnsi="宋体" w:cs="宋体"/>
                <w:kern w:val="0"/>
                <w:sz w:val="20"/>
                <w:szCs w:val="20"/>
              </w:rPr>
              <w:t>CPU：≥8核心，主频2.0Ghz以上，内存：≥16G，存储：≥1T硬盘</w:t>
            </w:r>
          </w:p>
        </w:tc>
        <w:tc>
          <w:tcPr>
            <w:tcW w:w="672" w:type="dxa"/>
            <w:shd w:val="clear" w:color="auto" w:fill="auto"/>
            <w:vAlign w:val="center"/>
          </w:tcPr>
          <w:p w14:paraId="6897ABA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79" w:type="dxa"/>
            <w:shd w:val="clear" w:color="auto" w:fill="auto"/>
            <w:noWrap/>
            <w:vAlign w:val="center"/>
          </w:tcPr>
          <w:p w14:paraId="32763ED7">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7EDF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2FB00F36">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440" w:type="dxa"/>
            <w:shd w:val="clear" w:color="auto" w:fill="auto"/>
            <w:vAlign w:val="center"/>
          </w:tcPr>
          <w:p w14:paraId="37ACE715">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5189" w:type="dxa"/>
            <w:shd w:val="clear" w:color="auto" w:fill="auto"/>
          </w:tcPr>
          <w:p w14:paraId="35603A0D">
            <w:pPr>
              <w:widowControl/>
              <w:jc w:val="left"/>
              <w:rPr>
                <w:rFonts w:hint="eastAsia" w:ascii="宋体" w:hAnsi="宋体" w:cs="宋体"/>
                <w:kern w:val="0"/>
                <w:sz w:val="20"/>
                <w:szCs w:val="20"/>
              </w:rPr>
            </w:pPr>
            <w:r>
              <w:rPr>
                <w:rFonts w:hint="eastAsia" w:ascii="宋体" w:hAnsi="宋体" w:cs="宋体"/>
                <w:kern w:val="0"/>
                <w:sz w:val="20"/>
                <w:szCs w:val="20"/>
              </w:rPr>
              <w:t>4G物联网卡，月流量1G，含五年流量</w:t>
            </w:r>
          </w:p>
        </w:tc>
        <w:tc>
          <w:tcPr>
            <w:tcW w:w="672" w:type="dxa"/>
            <w:shd w:val="clear" w:color="auto" w:fill="auto"/>
            <w:vAlign w:val="center"/>
          </w:tcPr>
          <w:p w14:paraId="5AB77FF6">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679" w:type="dxa"/>
            <w:shd w:val="clear" w:color="auto" w:fill="auto"/>
            <w:vAlign w:val="center"/>
          </w:tcPr>
          <w:p w14:paraId="7DA87DF8">
            <w:pPr>
              <w:widowControl/>
              <w:jc w:val="center"/>
              <w:rPr>
                <w:rFonts w:hint="eastAsia" w:ascii="宋体" w:hAnsi="宋体" w:cs="宋体"/>
                <w:kern w:val="0"/>
                <w:sz w:val="20"/>
                <w:szCs w:val="20"/>
              </w:rPr>
            </w:pPr>
            <w:r>
              <w:rPr>
                <w:rFonts w:hint="eastAsia" w:ascii="宋体" w:hAnsi="宋体" w:cs="宋体"/>
                <w:kern w:val="0"/>
                <w:sz w:val="20"/>
                <w:szCs w:val="20"/>
              </w:rPr>
              <w:t>12</w:t>
            </w:r>
          </w:p>
        </w:tc>
      </w:tr>
      <w:tr w14:paraId="2CA2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203AC9F1">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1440" w:type="dxa"/>
            <w:shd w:val="clear" w:color="auto" w:fill="auto"/>
            <w:vAlign w:val="center"/>
          </w:tcPr>
          <w:p w14:paraId="11560942">
            <w:pPr>
              <w:widowControl/>
              <w:jc w:val="left"/>
              <w:rPr>
                <w:rFonts w:hint="eastAsia" w:ascii="宋体" w:hAnsi="宋体" w:cs="宋体"/>
                <w:kern w:val="0"/>
                <w:sz w:val="20"/>
                <w:szCs w:val="20"/>
              </w:rPr>
            </w:pPr>
            <w:r>
              <w:rPr>
                <w:rFonts w:hint="eastAsia" w:ascii="宋体" w:hAnsi="宋体" w:cs="宋体"/>
                <w:kern w:val="0"/>
                <w:sz w:val="20"/>
                <w:szCs w:val="20"/>
              </w:rPr>
              <w:t>废气塔运行监测数据模块</w:t>
            </w:r>
          </w:p>
        </w:tc>
        <w:tc>
          <w:tcPr>
            <w:tcW w:w="5189" w:type="dxa"/>
            <w:shd w:val="clear" w:color="auto" w:fill="auto"/>
          </w:tcPr>
          <w:p w14:paraId="516C0DD9">
            <w:pPr>
              <w:widowControl/>
              <w:jc w:val="left"/>
              <w:rPr>
                <w:rFonts w:hint="eastAsia" w:ascii="宋体" w:hAnsi="宋体" w:cs="宋体"/>
                <w:kern w:val="0"/>
                <w:sz w:val="20"/>
                <w:szCs w:val="20"/>
                <w:lang w:eastAsia="zh-CN"/>
              </w:rPr>
            </w:pPr>
            <w:r>
              <w:rPr>
                <w:rFonts w:hint="eastAsia" w:ascii="宋体" w:hAnsi="宋体" w:cs="宋体"/>
                <w:kern w:val="0"/>
                <w:sz w:val="20"/>
                <w:szCs w:val="20"/>
              </w:rPr>
              <w:t>通过图表的方式，集中展示点位的运行情况、设备的运行概况、报警统计、报警类型、工单完成情况等信息</w:t>
            </w:r>
            <w:r>
              <w:rPr>
                <w:rFonts w:hint="eastAsia" w:ascii="宋体" w:hAnsi="宋体" w:cs="宋体"/>
                <w:kern w:val="0"/>
                <w:sz w:val="20"/>
                <w:szCs w:val="20"/>
                <w:lang w:eastAsia="zh-CN"/>
              </w:rPr>
              <w:t>；</w:t>
            </w:r>
          </w:p>
          <w:p w14:paraId="1AD273A9">
            <w:pPr>
              <w:widowControl/>
              <w:jc w:val="left"/>
              <w:rPr>
                <w:rFonts w:hint="eastAsia" w:ascii="宋体" w:hAnsi="宋体" w:cs="宋体"/>
                <w:kern w:val="0"/>
                <w:sz w:val="20"/>
                <w:szCs w:val="20"/>
              </w:rPr>
            </w:pPr>
            <w:r>
              <w:rPr>
                <w:rFonts w:hint="eastAsia" w:ascii="宋体" w:hAnsi="宋体" w:cs="宋体"/>
                <w:kern w:val="0"/>
                <w:sz w:val="20"/>
                <w:szCs w:val="20"/>
              </w:rPr>
              <w:t>1.点位基本信息的管理：可以关联查询点位的设备信息、报警信息、工单信息等，具备导入、导出，信息检索的功能。</w:t>
            </w:r>
          </w:p>
          <w:p w14:paraId="0E5E8D8B">
            <w:pPr>
              <w:widowControl/>
              <w:jc w:val="left"/>
              <w:rPr>
                <w:rFonts w:hint="eastAsia" w:ascii="宋体" w:hAnsi="宋体" w:cs="宋体"/>
                <w:kern w:val="0"/>
                <w:sz w:val="20"/>
                <w:szCs w:val="20"/>
              </w:rPr>
            </w:pPr>
            <w:r>
              <w:rPr>
                <w:rFonts w:hint="eastAsia" w:ascii="宋体" w:hAnsi="宋体" w:cs="宋体"/>
                <w:kern w:val="0"/>
                <w:sz w:val="20"/>
                <w:szCs w:val="20"/>
              </w:rPr>
              <w:t>2.点位设备管理：可以查看设备基本信息，设备面板，操作记录，报警记录。</w:t>
            </w:r>
          </w:p>
          <w:p w14:paraId="587B9C08">
            <w:pPr>
              <w:widowControl/>
              <w:jc w:val="left"/>
              <w:rPr>
                <w:rFonts w:hint="eastAsia" w:ascii="宋体" w:hAnsi="宋体" w:cs="宋体"/>
                <w:kern w:val="0"/>
                <w:sz w:val="20"/>
                <w:szCs w:val="20"/>
              </w:rPr>
            </w:pPr>
            <w:r>
              <w:rPr>
                <w:rFonts w:hint="eastAsia" w:ascii="宋体" w:hAnsi="宋体" w:cs="宋体"/>
                <w:kern w:val="0"/>
                <w:sz w:val="20"/>
                <w:szCs w:val="20"/>
              </w:rPr>
              <w:t>3.产品类型管理：产品信息的维护；3.设备日志查看：查看设备的报警、操作记录。</w:t>
            </w:r>
          </w:p>
          <w:p w14:paraId="1379C3AC">
            <w:pPr>
              <w:widowControl/>
              <w:jc w:val="left"/>
              <w:rPr>
                <w:rFonts w:hint="eastAsia" w:ascii="宋体" w:hAnsi="宋体" w:cs="宋体"/>
                <w:kern w:val="0"/>
                <w:sz w:val="20"/>
                <w:szCs w:val="20"/>
              </w:rPr>
            </w:pPr>
            <w:r>
              <w:rPr>
                <w:rFonts w:hint="eastAsia" w:ascii="宋体" w:hAnsi="宋体" w:cs="宋体"/>
                <w:kern w:val="0"/>
                <w:sz w:val="20"/>
                <w:szCs w:val="20"/>
              </w:rPr>
              <w:t>4.设备报警管理：可以查看报警记录，并进行关闭或者派单操作。</w:t>
            </w:r>
          </w:p>
          <w:p w14:paraId="4E80B6B6">
            <w:pPr>
              <w:widowControl/>
              <w:jc w:val="left"/>
              <w:rPr>
                <w:rFonts w:hint="eastAsia" w:ascii="宋体" w:hAnsi="宋体" w:cs="宋体"/>
                <w:kern w:val="0"/>
                <w:sz w:val="20"/>
                <w:szCs w:val="20"/>
              </w:rPr>
            </w:pPr>
            <w:r>
              <w:rPr>
                <w:rFonts w:hint="eastAsia" w:ascii="宋体" w:hAnsi="宋体" w:cs="宋体"/>
                <w:kern w:val="0"/>
                <w:sz w:val="20"/>
                <w:szCs w:val="20"/>
              </w:rPr>
              <w:t>5.设备报警历史：可以查看设备报警历史记录，故障原因藐视：配置设备报警的故障描述。</w:t>
            </w:r>
          </w:p>
          <w:p w14:paraId="3DBE2FFB">
            <w:pPr>
              <w:widowControl/>
              <w:jc w:val="left"/>
              <w:rPr>
                <w:rFonts w:hint="eastAsia" w:ascii="宋体" w:hAnsi="宋体" w:cs="宋体"/>
                <w:kern w:val="0"/>
                <w:sz w:val="20"/>
                <w:szCs w:val="20"/>
              </w:rPr>
            </w:pPr>
            <w:r>
              <w:rPr>
                <w:rFonts w:hint="eastAsia" w:ascii="宋体" w:hAnsi="宋体" w:cs="宋体"/>
                <w:kern w:val="0"/>
                <w:sz w:val="20"/>
                <w:szCs w:val="20"/>
              </w:rPr>
              <w:t>6.对平台内的设备运行情况、报警、工单的处理情况进行相关的统计。</w:t>
            </w:r>
          </w:p>
        </w:tc>
        <w:tc>
          <w:tcPr>
            <w:tcW w:w="672" w:type="dxa"/>
            <w:shd w:val="clear" w:color="auto" w:fill="auto"/>
            <w:vAlign w:val="center"/>
          </w:tcPr>
          <w:p w14:paraId="35800FF8">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79" w:type="dxa"/>
            <w:shd w:val="clear" w:color="auto" w:fill="auto"/>
            <w:noWrap/>
            <w:vAlign w:val="center"/>
          </w:tcPr>
          <w:p w14:paraId="255C6191">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0361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0" w:type="dxa"/>
            <w:shd w:val="clear" w:color="auto" w:fill="auto"/>
            <w:vAlign w:val="center"/>
          </w:tcPr>
          <w:p w14:paraId="355A9CF6">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1440" w:type="dxa"/>
            <w:shd w:val="clear" w:color="auto" w:fill="auto"/>
            <w:vAlign w:val="center"/>
          </w:tcPr>
          <w:p w14:paraId="65CA10B1">
            <w:pPr>
              <w:widowControl/>
              <w:jc w:val="left"/>
              <w:rPr>
                <w:rFonts w:hint="eastAsia" w:ascii="宋体" w:hAnsi="宋体" w:cs="宋体"/>
                <w:kern w:val="0"/>
                <w:sz w:val="20"/>
                <w:szCs w:val="20"/>
              </w:rPr>
            </w:pPr>
            <w:r>
              <w:rPr>
                <w:rFonts w:hint="eastAsia" w:ascii="宋体" w:hAnsi="宋体" w:cs="宋体"/>
                <w:kern w:val="0"/>
                <w:sz w:val="20"/>
                <w:szCs w:val="20"/>
              </w:rPr>
              <w:t>改造安装材料</w:t>
            </w:r>
          </w:p>
        </w:tc>
        <w:tc>
          <w:tcPr>
            <w:tcW w:w="5189" w:type="dxa"/>
            <w:shd w:val="clear" w:color="auto" w:fill="auto"/>
          </w:tcPr>
          <w:p w14:paraId="0B4FCAE4">
            <w:pPr>
              <w:widowControl/>
              <w:jc w:val="left"/>
              <w:rPr>
                <w:rFonts w:hint="eastAsia" w:ascii="宋体" w:hAnsi="宋体" w:cs="宋体"/>
                <w:kern w:val="0"/>
                <w:sz w:val="20"/>
                <w:szCs w:val="20"/>
              </w:rPr>
            </w:pPr>
            <w:r>
              <w:rPr>
                <w:rFonts w:hint="eastAsia" w:ascii="宋体" w:hAnsi="宋体" w:cs="宋体"/>
                <w:kern w:val="0"/>
                <w:sz w:val="20"/>
                <w:szCs w:val="20"/>
              </w:rPr>
              <w:t>电源线、电源插座、胶布、扎带、线管等</w:t>
            </w:r>
          </w:p>
        </w:tc>
        <w:tc>
          <w:tcPr>
            <w:tcW w:w="672" w:type="dxa"/>
            <w:shd w:val="clear" w:color="auto" w:fill="auto"/>
            <w:vAlign w:val="center"/>
          </w:tcPr>
          <w:p w14:paraId="69F96330">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679" w:type="dxa"/>
            <w:shd w:val="clear" w:color="auto" w:fill="auto"/>
            <w:noWrap/>
            <w:vAlign w:val="center"/>
          </w:tcPr>
          <w:p w14:paraId="75953CCC">
            <w:pPr>
              <w:widowControl/>
              <w:jc w:val="center"/>
              <w:rPr>
                <w:rFonts w:hint="eastAsia" w:ascii="宋体" w:hAnsi="宋体" w:cs="宋体"/>
                <w:kern w:val="0"/>
                <w:sz w:val="20"/>
                <w:szCs w:val="20"/>
              </w:rPr>
            </w:pPr>
            <w:r>
              <w:rPr>
                <w:rFonts w:hint="eastAsia" w:ascii="宋体" w:hAnsi="宋体" w:cs="宋体"/>
                <w:kern w:val="0"/>
                <w:sz w:val="20"/>
                <w:szCs w:val="20"/>
              </w:rPr>
              <w:t>15</w:t>
            </w:r>
          </w:p>
        </w:tc>
      </w:tr>
    </w:tbl>
    <w:p w14:paraId="64F30842">
      <w:pPr>
        <w:pStyle w:val="8"/>
        <w:rPr>
          <w:rFonts w:hint="eastAsia"/>
        </w:rPr>
      </w:pPr>
    </w:p>
    <w:p w14:paraId="2F7C69FF">
      <w:pPr>
        <w:pStyle w:val="41"/>
        <w:numPr>
          <w:ilvl w:val="1"/>
          <w:numId w:val="0"/>
        </w:numPr>
        <w:spacing w:line="720" w:lineRule="auto"/>
        <w:ind w:left="1201" w:leftChars="0" w:hanging="440" w:firstLineChars="0"/>
        <w:outlineLvl w:val="1"/>
        <w:rPr>
          <w:rFonts w:hint="eastAsia" w:ascii="黑体" w:hAnsi="黑体" w:eastAsia="黑体" w:cs="宋体"/>
          <w:b/>
        </w:rPr>
      </w:pPr>
      <w:r>
        <w:rPr>
          <w:rFonts w:hint="eastAsia" w:ascii="黑体" w:hAnsi="黑体" w:eastAsia="黑体" w:cs="宋体"/>
          <w:b/>
          <w:kern w:val="1"/>
          <w:sz w:val="24"/>
          <w:szCs w:val="24"/>
          <w:lang w:val="en-US" w:eastAsia="zh-CN" w:bidi="ar-SA"/>
        </w:rPr>
        <w:t>(二)</w:t>
      </w:r>
      <w:r>
        <w:rPr>
          <w:rFonts w:hint="eastAsia" w:ascii="黑体" w:hAnsi="黑体" w:eastAsia="黑体" w:cs="宋体"/>
          <w:b/>
        </w:rPr>
        <w:t>安全生产监管</w:t>
      </w:r>
    </w:p>
    <w:tbl>
      <w:tblPr>
        <w:tblStyle w:val="21"/>
        <w:tblW w:w="8600" w:type="dxa"/>
        <w:jc w:val="center"/>
        <w:tblLayout w:type="fixed"/>
        <w:tblCellMar>
          <w:top w:w="0" w:type="dxa"/>
          <w:left w:w="108" w:type="dxa"/>
          <w:bottom w:w="0" w:type="dxa"/>
          <w:right w:w="108" w:type="dxa"/>
        </w:tblCellMar>
      </w:tblPr>
      <w:tblGrid>
        <w:gridCol w:w="620"/>
        <w:gridCol w:w="1440"/>
        <w:gridCol w:w="5189"/>
        <w:gridCol w:w="684"/>
        <w:gridCol w:w="667"/>
      </w:tblGrid>
      <w:tr w14:paraId="1E54AC98">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485EEE43">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E198CD">
            <w:pPr>
              <w:widowControl/>
              <w:jc w:val="center"/>
              <w:rPr>
                <w:rFonts w:hint="eastAsia" w:ascii="宋体" w:hAnsi="宋体" w:cs="宋体"/>
                <w:b/>
                <w:bCs/>
                <w:kern w:val="0"/>
                <w:sz w:val="20"/>
                <w:szCs w:val="20"/>
              </w:rPr>
            </w:pPr>
            <w:r>
              <w:rPr>
                <w:rFonts w:hint="eastAsia" w:ascii="宋体" w:hAnsi="宋体" w:cs="宋体"/>
                <w:b/>
                <w:bCs/>
                <w:kern w:val="0"/>
                <w:sz w:val="20"/>
                <w:szCs w:val="20"/>
              </w:rPr>
              <w:t>名称</w:t>
            </w:r>
          </w:p>
        </w:tc>
        <w:tc>
          <w:tcPr>
            <w:tcW w:w="5189" w:type="dxa"/>
            <w:tcBorders>
              <w:top w:val="single" w:color="auto" w:sz="4" w:space="0"/>
              <w:left w:val="nil"/>
              <w:bottom w:val="single" w:color="auto" w:sz="4" w:space="0"/>
              <w:right w:val="single" w:color="auto" w:sz="4" w:space="0"/>
            </w:tcBorders>
            <w:shd w:val="clear" w:color="auto" w:fill="auto"/>
            <w:vAlign w:val="center"/>
          </w:tcPr>
          <w:p w14:paraId="25FB38C7">
            <w:pPr>
              <w:widowControl/>
              <w:jc w:val="center"/>
              <w:rPr>
                <w:rFonts w:hint="eastAsia" w:ascii="宋体" w:hAnsi="宋体" w:cs="宋体"/>
                <w:b/>
                <w:bCs/>
                <w:kern w:val="0"/>
                <w:sz w:val="20"/>
                <w:szCs w:val="20"/>
              </w:rPr>
            </w:pPr>
            <w:r>
              <w:rPr>
                <w:rFonts w:hint="eastAsia" w:ascii="宋体" w:hAnsi="宋体" w:cs="宋体"/>
                <w:b/>
                <w:bCs/>
                <w:kern w:val="0"/>
                <w:sz w:val="20"/>
                <w:szCs w:val="20"/>
              </w:rPr>
              <w:t>技术参数要求</w:t>
            </w:r>
          </w:p>
        </w:tc>
        <w:tc>
          <w:tcPr>
            <w:tcW w:w="684" w:type="dxa"/>
            <w:tcBorders>
              <w:top w:val="single" w:color="auto" w:sz="4" w:space="0"/>
              <w:left w:val="nil"/>
              <w:bottom w:val="single" w:color="auto" w:sz="4" w:space="0"/>
              <w:right w:val="single" w:color="auto" w:sz="4" w:space="0"/>
            </w:tcBorders>
            <w:shd w:val="clear" w:color="auto" w:fill="auto"/>
            <w:vAlign w:val="center"/>
          </w:tcPr>
          <w:p w14:paraId="458C2F84">
            <w:pPr>
              <w:widowControl/>
              <w:jc w:val="center"/>
              <w:rPr>
                <w:rFonts w:hint="eastAsia" w:ascii="宋体" w:hAnsi="宋体" w:cs="宋体"/>
                <w:b/>
                <w:bCs/>
                <w:kern w:val="0"/>
                <w:sz w:val="20"/>
                <w:szCs w:val="20"/>
              </w:rPr>
            </w:pPr>
            <w:r>
              <w:rPr>
                <w:rFonts w:hint="eastAsia" w:ascii="宋体" w:hAnsi="宋体" w:cs="宋体"/>
                <w:b/>
                <w:bCs/>
                <w:kern w:val="0"/>
                <w:sz w:val="20"/>
                <w:szCs w:val="20"/>
              </w:rPr>
              <w:t>单位</w:t>
            </w:r>
          </w:p>
        </w:tc>
        <w:tc>
          <w:tcPr>
            <w:tcW w:w="667" w:type="dxa"/>
            <w:tcBorders>
              <w:top w:val="single" w:color="auto" w:sz="4" w:space="0"/>
              <w:left w:val="nil"/>
              <w:bottom w:val="single" w:color="auto" w:sz="4" w:space="0"/>
              <w:right w:val="single" w:color="auto" w:sz="4" w:space="0"/>
            </w:tcBorders>
            <w:shd w:val="clear" w:color="auto" w:fill="auto"/>
            <w:vAlign w:val="center"/>
          </w:tcPr>
          <w:p w14:paraId="2CCF9377">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r>
      <w:tr w14:paraId="59A56598">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F9B11E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440" w:type="dxa"/>
            <w:tcBorders>
              <w:top w:val="nil"/>
              <w:left w:val="nil"/>
              <w:bottom w:val="single" w:color="auto" w:sz="4" w:space="0"/>
              <w:right w:val="single" w:color="auto" w:sz="4" w:space="0"/>
            </w:tcBorders>
            <w:shd w:val="clear" w:color="auto" w:fill="auto"/>
            <w:vAlign w:val="center"/>
          </w:tcPr>
          <w:p w14:paraId="36449FF4">
            <w:pPr>
              <w:widowControl/>
              <w:jc w:val="left"/>
              <w:rPr>
                <w:rFonts w:hint="eastAsia" w:ascii="宋体" w:hAnsi="宋体" w:cs="宋体"/>
                <w:kern w:val="0"/>
                <w:sz w:val="20"/>
                <w:szCs w:val="20"/>
              </w:rPr>
            </w:pPr>
            <w:r>
              <w:rPr>
                <w:rFonts w:hint="eastAsia" w:ascii="宋体" w:hAnsi="宋体" w:cs="宋体"/>
                <w:kern w:val="0"/>
                <w:sz w:val="20"/>
                <w:szCs w:val="20"/>
              </w:rPr>
              <w:t>独立式光电感烟火灾探测报警器</w:t>
            </w:r>
          </w:p>
        </w:tc>
        <w:tc>
          <w:tcPr>
            <w:tcW w:w="5189" w:type="dxa"/>
            <w:tcBorders>
              <w:top w:val="nil"/>
              <w:left w:val="nil"/>
              <w:bottom w:val="single" w:color="auto" w:sz="4" w:space="0"/>
              <w:right w:val="single" w:color="auto" w:sz="4" w:space="0"/>
            </w:tcBorders>
            <w:shd w:val="clear" w:color="auto" w:fill="auto"/>
          </w:tcPr>
          <w:p w14:paraId="4AFD8790">
            <w:pPr>
              <w:widowControl/>
              <w:jc w:val="left"/>
              <w:rPr>
                <w:rFonts w:hint="eastAsia" w:ascii="宋体" w:hAnsi="宋体" w:cs="宋体"/>
                <w:kern w:val="0"/>
                <w:sz w:val="20"/>
                <w:szCs w:val="20"/>
                <w:lang w:eastAsia="zh-CN"/>
              </w:rPr>
            </w:pPr>
            <w:r>
              <w:rPr>
                <w:rFonts w:hint="eastAsia" w:ascii="宋体" w:hAnsi="宋体" w:cs="宋体"/>
                <w:kern w:val="0"/>
                <w:sz w:val="20"/>
                <w:szCs w:val="20"/>
              </w:rPr>
              <w:t>产品认证：CCCF强制认证</w:t>
            </w:r>
            <w:r>
              <w:rPr>
                <w:rFonts w:hint="eastAsia" w:ascii="宋体" w:hAnsi="宋体" w:cs="宋体"/>
                <w:kern w:val="0"/>
                <w:sz w:val="20"/>
                <w:szCs w:val="20"/>
                <w:lang w:eastAsia="zh-CN"/>
              </w:rPr>
              <w:t>；</w:t>
            </w:r>
          </w:p>
          <w:p w14:paraId="269B0A2F">
            <w:pPr>
              <w:widowControl/>
              <w:jc w:val="left"/>
              <w:rPr>
                <w:rFonts w:hint="eastAsia" w:ascii="宋体" w:hAnsi="宋体" w:cs="宋体"/>
                <w:kern w:val="0"/>
                <w:sz w:val="20"/>
                <w:szCs w:val="20"/>
                <w:lang w:eastAsia="zh-CN"/>
              </w:rPr>
            </w:pPr>
            <w:r>
              <w:rPr>
                <w:rFonts w:hint="eastAsia" w:ascii="宋体" w:hAnsi="宋体" w:cs="宋体"/>
                <w:kern w:val="0"/>
                <w:sz w:val="20"/>
                <w:szCs w:val="20"/>
              </w:rPr>
              <w:t>通讯方式：LoRa通讯</w:t>
            </w:r>
            <w:r>
              <w:rPr>
                <w:rFonts w:hint="eastAsia" w:ascii="宋体" w:hAnsi="宋体" w:cs="宋体"/>
                <w:kern w:val="0"/>
                <w:sz w:val="20"/>
                <w:szCs w:val="20"/>
                <w:lang w:eastAsia="zh-CN"/>
              </w:rPr>
              <w:t>；</w:t>
            </w:r>
          </w:p>
          <w:p w14:paraId="1BFD1F12">
            <w:pPr>
              <w:widowControl/>
              <w:jc w:val="left"/>
              <w:rPr>
                <w:rFonts w:hint="eastAsia" w:ascii="宋体" w:hAnsi="宋体" w:cs="宋体"/>
                <w:kern w:val="0"/>
                <w:sz w:val="20"/>
                <w:szCs w:val="20"/>
                <w:lang w:eastAsia="zh-CN"/>
              </w:rPr>
            </w:pPr>
            <w:r>
              <w:rPr>
                <w:rFonts w:hint="eastAsia" w:ascii="宋体" w:hAnsi="宋体" w:cs="宋体"/>
                <w:kern w:val="0"/>
                <w:sz w:val="20"/>
                <w:szCs w:val="20"/>
              </w:rPr>
              <w:t>工作原理：光电式、热敏元件感温</w:t>
            </w:r>
            <w:r>
              <w:rPr>
                <w:rFonts w:hint="eastAsia" w:ascii="宋体" w:hAnsi="宋体" w:cs="宋体"/>
                <w:kern w:val="0"/>
                <w:sz w:val="20"/>
                <w:szCs w:val="20"/>
                <w:lang w:eastAsia="zh-CN"/>
              </w:rPr>
              <w:t>；</w:t>
            </w:r>
          </w:p>
          <w:p w14:paraId="489D0BA3">
            <w:pPr>
              <w:widowControl/>
              <w:jc w:val="left"/>
              <w:rPr>
                <w:rFonts w:hint="eastAsia" w:ascii="宋体" w:hAnsi="宋体" w:cs="宋体"/>
                <w:kern w:val="0"/>
                <w:sz w:val="20"/>
                <w:szCs w:val="20"/>
                <w:lang w:eastAsia="zh-CN"/>
              </w:rPr>
            </w:pPr>
            <w:r>
              <w:rPr>
                <w:rFonts w:hint="eastAsia" w:ascii="宋体" w:hAnsi="宋体" w:cs="宋体"/>
                <w:kern w:val="0"/>
                <w:sz w:val="20"/>
                <w:szCs w:val="20"/>
              </w:rPr>
              <w:t>工作电压：DC3.0V（锂电池）</w:t>
            </w:r>
            <w:r>
              <w:rPr>
                <w:rFonts w:hint="eastAsia" w:ascii="宋体" w:hAnsi="宋体" w:cs="宋体"/>
                <w:kern w:val="0"/>
                <w:sz w:val="20"/>
                <w:szCs w:val="20"/>
                <w:lang w:eastAsia="zh-CN"/>
              </w:rPr>
              <w:t>；</w:t>
            </w:r>
          </w:p>
          <w:p w14:paraId="055D4667">
            <w:pPr>
              <w:widowControl/>
              <w:jc w:val="left"/>
              <w:rPr>
                <w:rFonts w:hint="eastAsia" w:ascii="宋体" w:hAnsi="宋体" w:cs="宋体"/>
                <w:kern w:val="0"/>
                <w:sz w:val="20"/>
                <w:szCs w:val="20"/>
                <w:lang w:eastAsia="zh-CN"/>
              </w:rPr>
            </w:pPr>
            <w:r>
              <w:rPr>
                <w:rFonts w:hint="eastAsia" w:ascii="宋体" w:hAnsi="宋体" w:cs="宋体"/>
                <w:kern w:val="0"/>
                <w:sz w:val="20"/>
                <w:szCs w:val="20"/>
              </w:rPr>
              <w:t>工作电流：静态电流≤13</w:t>
            </w:r>
            <w:r>
              <w:rPr>
                <w:rFonts w:ascii="Calibri" w:hAnsi="Calibri" w:cs="Calibri"/>
                <w:kern w:val="0"/>
                <w:sz w:val="20"/>
                <w:szCs w:val="20"/>
              </w:rPr>
              <w:t>μ</w:t>
            </w:r>
            <w:r>
              <w:rPr>
                <w:rFonts w:hint="eastAsia" w:ascii="宋体" w:hAnsi="宋体" w:cs="宋体"/>
                <w:kern w:val="0"/>
                <w:sz w:val="20"/>
                <w:szCs w:val="20"/>
              </w:rPr>
              <w:t>A，报警电流≤50mA</w:t>
            </w:r>
            <w:r>
              <w:rPr>
                <w:rFonts w:hint="eastAsia" w:ascii="宋体" w:hAnsi="宋体" w:cs="宋体"/>
                <w:kern w:val="0"/>
                <w:sz w:val="20"/>
                <w:szCs w:val="20"/>
                <w:lang w:eastAsia="zh-CN"/>
              </w:rPr>
              <w:t>；</w:t>
            </w:r>
          </w:p>
          <w:p w14:paraId="4D0D0355">
            <w:pPr>
              <w:widowControl/>
              <w:jc w:val="left"/>
              <w:rPr>
                <w:rFonts w:hint="eastAsia" w:ascii="宋体" w:hAnsi="宋体" w:cs="宋体"/>
                <w:kern w:val="0"/>
                <w:sz w:val="20"/>
                <w:szCs w:val="20"/>
                <w:lang w:eastAsia="zh-CN"/>
              </w:rPr>
            </w:pPr>
            <w:r>
              <w:rPr>
                <w:rFonts w:hint="eastAsia" w:ascii="宋体" w:hAnsi="宋体" w:cs="宋体"/>
                <w:kern w:val="0"/>
                <w:sz w:val="20"/>
                <w:szCs w:val="20"/>
              </w:rPr>
              <w:t>感温报警：定温57℃，差温约8℃/min</w:t>
            </w:r>
            <w:r>
              <w:rPr>
                <w:rFonts w:hint="eastAsia" w:ascii="宋体" w:hAnsi="宋体" w:cs="宋体"/>
                <w:kern w:val="0"/>
                <w:sz w:val="20"/>
                <w:szCs w:val="20"/>
                <w:lang w:eastAsia="zh-CN"/>
              </w:rPr>
              <w:t>；</w:t>
            </w:r>
          </w:p>
          <w:p w14:paraId="08D5928E">
            <w:pPr>
              <w:widowControl/>
              <w:jc w:val="left"/>
              <w:rPr>
                <w:rFonts w:hint="eastAsia" w:ascii="宋体" w:hAnsi="宋体" w:cs="宋体"/>
                <w:kern w:val="0"/>
                <w:sz w:val="20"/>
                <w:szCs w:val="20"/>
                <w:lang w:eastAsia="zh-CN"/>
              </w:rPr>
            </w:pPr>
            <w:r>
              <w:rPr>
                <w:rFonts w:hint="eastAsia" w:ascii="宋体" w:hAnsi="宋体" w:cs="宋体"/>
                <w:kern w:val="0"/>
                <w:sz w:val="20"/>
                <w:szCs w:val="20"/>
              </w:rPr>
              <w:t>报警方式：声光报警</w:t>
            </w:r>
            <w:r>
              <w:rPr>
                <w:rFonts w:hint="eastAsia" w:ascii="宋体" w:hAnsi="宋体" w:cs="宋体"/>
                <w:kern w:val="0"/>
                <w:sz w:val="20"/>
                <w:szCs w:val="20"/>
                <w:lang w:eastAsia="zh-CN"/>
              </w:rPr>
              <w:t>；</w:t>
            </w:r>
          </w:p>
          <w:p w14:paraId="1777558E">
            <w:pPr>
              <w:widowControl/>
              <w:jc w:val="left"/>
              <w:rPr>
                <w:rFonts w:hint="eastAsia" w:ascii="宋体" w:hAnsi="宋体" w:cs="宋体"/>
                <w:kern w:val="0"/>
                <w:sz w:val="20"/>
                <w:szCs w:val="20"/>
                <w:lang w:eastAsia="zh-CN"/>
              </w:rPr>
            </w:pPr>
            <w:r>
              <w:rPr>
                <w:rFonts w:hint="eastAsia" w:ascii="宋体" w:hAnsi="宋体" w:cs="宋体"/>
                <w:kern w:val="0"/>
                <w:sz w:val="20"/>
                <w:szCs w:val="20"/>
              </w:rPr>
              <w:t>报警音量：≥85dB@3m（A计权）</w:t>
            </w:r>
            <w:r>
              <w:rPr>
                <w:rFonts w:hint="eastAsia" w:ascii="宋体" w:hAnsi="宋体" w:cs="宋体"/>
                <w:kern w:val="0"/>
                <w:sz w:val="20"/>
                <w:szCs w:val="20"/>
                <w:lang w:eastAsia="zh-CN"/>
              </w:rPr>
              <w:t>；</w:t>
            </w:r>
          </w:p>
          <w:p w14:paraId="2CE22560">
            <w:pPr>
              <w:widowControl/>
              <w:jc w:val="left"/>
              <w:rPr>
                <w:rFonts w:hint="eastAsia" w:ascii="宋体" w:hAnsi="宋体" w:cs="宋体"/>
                <w:kern w:val="0"/>
                <w:sz w:val="20"/>
                <w:szCs w:val="20"/>
                <w:lang w:eastAsia="zh-CN"/>
              </w:rPr>
            </w:pPr>
            <w:r>
              <w:rPr>
                <w:rFonts w:hint="eastAsia" w:ascii="宋体" w:hAnsi="宋体" w:cs="宋体"/>
                <w:kern w:val="0"/>
                <w:sz w:val="20"/>
                <w:szCs w:val="20"/>
              </w:rPr>
              <w:t>报警分类：火灾报警、低压报警、故障报警、防拆报警</w:t>
            </w:r>
            <w:r>
              <w:rPr>
                <w:rFonts w:hint="eastAsia" w:ascii="宋体" w:hAnsi="宋体" w:cs="宋体"/>
                <w:kern w:val="0"/>
                <w:sz w:val="20"/>
                <w:szCs w:val="20"/>
                <w:lang w:eastAsia="zh-CN"/>
              </w:rPr>
              <w:t>；</w:t>
            </w:r>
          </w:p>
          <w:p w14:paraId="53862A3B">
            <w:pPr>
              <w:widowControl/>
              <w:jc w:val="left"/>
              <w:rPr>
                <w:rFonts w:hint="eastAsia" w:ascii="宋体" w:hAnsi="宋体" w:cs="宋体"/>
                <w:kern w:val="0"/>
                <w:sz w:val="20"/>
                <w:szCs w:val="20"/>
                <w:lang w:eastAsia="zh-CN"/>
              </w:rPr>
            </w:pPr>
            <w:r>
              <w:rPr>
                <w:rFonts w:hint="eastAsia" w:ascii="宋体" w:hAnsi="宋体" w:cs="宋体"/>
                <w:kern w:val="0"/>
                <w:sz w:val="20"/>
                <w:szCs w:val="20"/>
              </w:rPr>
              <w:t>其他功能：自检按键、本地/远程消音</w:t>
            </w:r>
            <w:r>
              <w:rPr>
                <w:rFonts w:hint="eastAsia" w:ascii="宋体" w:hAnsi="宋体" w:cs="宋体"/>
                <w:kern w:val="0"/>
                <w:sz w:val="20"/>
                <w:szCs w:val="20"/>
                <w:lang w:eastAsia="zh-CN"/>
              </w:rPr>
              <w:t>；</w:t>
            </w:r>
          </w:p>
          <w:p w14:paraId="6D9A5DEE">
            <w:pPr>
              <w:widowControl/>
              <w:jc w:val="left"/>
              <w:rPr>
                <w:rFonts w:hint="eastAsia" w:ascii="宋体" w:hAnsi="宋体" w:cs="宋体"/>
                <w:kern w:val="0"/>
                <w:sz w:val="20"/>
                <w:szCs w:val="20"/>
                <w:lang w:eastAsia="zh-CN"/>
              </w:rPr>
            </w:pPr>
            <w:r>
              <w:rPr>
                <w:rFonts w:hint="eastAsia" w:ascii="宋体" w:hAnsi="宋体" w:cs="宋体"/>
                <w:kern w:val="0"/>
                <w:sz w:val="20"/>
                <w:szCs w:val="20"/>
              </w:rPr>
              <w:t>电池设计寿命：平均寿命5年</w:t>
            </w:r>
            <w:r>
              <w:rPr>
                <w:rFonts w:hint="eastAsia" w:ascii="宋体" w:hAnsi="宋体" w:cs="宋体"/>
                <w:kern w:val="0"/>
                <w:sz w:val="20"/>
                <w:szCs w:val="20"/>
                <w:lang w:eastAsia="zh-CN"/>
              </w:rPr>
              <w:t>；</w:t>
            </w:r>
          </w:p>
          <w:p w14:paraId="625F96DE">
            <w:pPr>
              <w:widowControl/>
              <w:jc w:val="left"/>
              <w:rPr>
                <w:rFonts w:hint="eastAsia" w:ascii="宋体" w:hAnsi="宋体" w:cs="宋体"/>
                <w:kern w:val="0"/>
                <w:sz w:val="20"/>
                <w:szCs w:val="20"/>
                <w:lang w:eastAsia="zh-CN"/>
              </w:rPr>
            </w:pPr>
            <w:r>
              <w:rPr>
                <w:rFonts w:hint="eastAsia" w:ascii="宋体" w:hAnsi="宋体" w:cs="宋体"/>
                <w:kern w:val="0"/>
                <w:sz w:val="20"/>
                <w:szCs w:val="20"/>
              </w:rPr>
              <w:t>使用环境：温度：-10℃～55℃， 相对湿度：≤95% （无凝露）</w:t>
            </w:r>
            <w:r>
              <w:rPr>
                <w:rFonts w:hint="eastAsia" w:ascii="宋体" w:hAnsi="宋体" w:cs="宋体"/>
                <w:kern w:val="0"/>
                <w:sz w:val="20"/>
                <w:szCs w:val="20"/>
                <w:lang w:eastAsia="zh-CN"/>
              </w:rPr>
              <w:t>；</w:t>
            </w:r>
          </w:p>
          <w:p w14:paraId="1590F451">
            <w:pPr>
              <w:widowControl/>
              <w:jc w:val="left"/>
              <w:rPr>
                <w:rFonts w:hint="eastAsia" w:ascii="宋体" w:hAnsi="宋体" w:cs="宋体"/>
                <w:kern w:val="0"/>
                <w:sz w:val="20"/>
                <w:szCs w:val="20"/>
                <w:lang w:eastAsia="zh-CN"/>
              </w:rPr>
            </w:pPr>
            <w:r>
              <w:rPr>
                <w:rFonts w:hint="eastAsia" w:ascii="宋体" w:hAnsi="宋体" w:cs="宋体"/>
                <w:kern w:val="0"/>
                <w:sz w:val="20"/>
                <w:szCs w:val="20"/>
              </w:rPr>
              <w:t>外形尺寸：</w:t>
            </w:r>
            <w:r>
              <w:rPr>
                <w:rFonts w:ascii="Calibri" w:hAnsi="Calibri" w:cs="Calibri"/>
                <w:kern w:val="0"/>
                <w:sz w:val="20"/>
                <w:szCs w:val="20"/>
              </w:rPr>
              <w:t>φ</w:t>
            </w:r>
            <w:r>
              <w:rPr>
                <w:rFonts w:hint="eastAsia" w:ascii="宋体" w:hAnsi="宋体" w:cs="宋体"/>
                <w:kern w:val="0"/>
                <w:sz w:val="20"/>
                <w:szCs w:val="20"/>
              </w:rPr>
              <w:t>120×高度55.5（mm）</w:t>
            </w:r>
            <w:r>
              <w:rPr>
                <w:rFonts w:hint="eastAsia" w:ascii="宋体" w:hAnsi="宋体" w:cs="宋体"/>
                <w:kern w:val="0"/>
                <w:sz w:val="20"/>
                <w:szCs w:val="20"/>
                <w:lang w:eastAsia="zh-CN"/>
              </w:rPr>
              <w:t>；</w:t>
            </w:r>
          </w:p>
          <w:p w14:paraId="1990BCD4">
            <w:pPr>
              <w:widowControl/>
              <w:jc w:val="left"/>
              <w:rPr>
                <w:rFonts w:hint="eastAsia" w:ascii="宋体" w:hAnsi="宋体" w:cs="宋体"/>
                <w:kern w:val="0"/>
                <w:sz w:val="20"/>
                <w:szCs w:val="20"/>
                <w:lang w:eastAsia="zh-CN"/>
              </w:rPr>
            </w:pPr>
            <w:r>
              <w:rPr>
                <w:rFonts w:hint="eastAsia" w:ascii="宋体" w:hAnsi="宋体" w:cs="宋体"/>
                <w:kern w:val="0"/>
                <w:sz w:val="20"/>
                <w:szCs w:val="20"/>
              </w:rPr>
              <w:t>重量：约200g</w:t>
            </w:r>
            <w:r>
              <w:rPr>
                <w:rFonts w:hint="eastAsia" w:ascii="宋体" w:hAnsi="宋体" w:cs="宋体"/>
                <w:kern w:val="0"/>
                <w:sz w:val="20"/>
                <w:szCs w:val="20"/>
                <w:lang w:eastAsia="zh-CN"/>
              </w:rPr>
              <w:t>；</w:t>
            </w:r>
          </w:p>
          <w:p w14:paraId="669227B3">
            <w:pPr>
              <w:widowControl/>
              <w:jc w:val="left"/>
              <w:rPr>
                <w:rFonts w:hint="eastAsia" w:ascii="宋体" w:hAnsi="宋体" w:cs="宋体"/>
                <w:kern w:val="0"/>
                <w:sz w:val="20"/>
                <w:szCs w:val="20"/>
                <w:lang w:eastAsia="zh-CN"/>
              </w:rPr>
            </w:pPr>
            <w:r>
              <w:rPr>
                <w:rFonts w:hint="eastAsia" w:ascii="宋体" w:hAnsi="宋体" w:cs="宋体"/>
                <w:kern w:val="0"/>
                <w:sz w:val="20"/>
                <w:szCs w:val="20"/>
              </w:rPr>
              <w:t>安装方式：螺钉固定/背胶固定</w:t>
            </w:r>
            <w:r>
              <w:rPr>
                <w:rFonts w:hint="eastAsia" w:ascii="宋体" w:hAnsi="宋体" w:cs="宋体"/>
                <w:kern w:val="0"/>
                <w:sz w:val="20"/>
                <w:szCs w:val="20"/>
                <w:lang w:eastAsia="zh-CN"/>
              </w:rPr>
              <w:t>；</w:t>
            </w:r>
          </w:p>
          <w:p w14:paraId="5FF2AC00">
            <w:pPr>
              <w:widowControl/>
              <w:jc w:val="left"/>
              <w:rPr>
                <w:rFonts w:hint="eastAsia" w:ascii="宋体" w:hAnsi="宋体" w:cs="宋体"/>
                <w:kern w:val="0"/>
                <w:sz w:val="20"/>
                <w:szCs w:val="20"/>
                <w:lang w:eastAsia="zh-CN"/>
              </w:rPr>
            </w:pPr>
            <w:r>
              <w:rPr>
                <w:rFonts w:hint="eastAsia" w:ascii="宋体" w:hAnsi="宋体" w:cs="宋体"/>
                <w:kern w:val="0"/>
                <w:sz w:val="20"/>
                <w:szCs w:val="20"/>
              </w:rPr>
              <w:t>执行标准：GB20517-2006</w:t>
            </w:r>
            <w:r>
              <w:rPr>
                <w:rFonts w:hint="eastAsia" w:ascii="宋体" w:hAnsi="宋体" w:cs="宋体"/>
                <w:kern w:val="0"/>
                <w:sz w:val="20"/>
                <w:szCs w:val="20"/>
                <w:lang w:eastAsia="zh-CN"/>
              </w:rPr>
              <w:t>；</w:t>
            </w:r>
          </w:p>
          <w:p w14:paraId="691A8AA1">
            <w:pPr>
              <w:widowControl/>
              <w:jc w:val="left"/>
              <w:rPr>
                <w:rFonts w:hint="eastAsia" w:ascii="宋体" w:hAnsi="宋体" w:cs="宋体"/>
                <w:kern w:val="0"/>
                <w:sz w:val="20"/>
                <w:szCs w:val="20"/>
              </w:rPr>
            </w:pPr>
            <w:r>
              <w:rPr>
                <w:rFonts w:hint="eastAsia" w:ascii="宋体" w:hAnsi="宋体" w:cs="宋体"/>
                <w:kern w:val="0"/>
                <w:sz w:val="20"/>
                <w:szCs w:val="20"/>
              </w:rPr>
              <w:t>在室内空间安装部署处于正常待机状态的烟感，在密闭装置内增加水汽的浓度，烟感不报警，等一分钟后，保持水汽浓度，在此环境中增加烟雾，烟感会出现报警。</w:t>
            </w:r>
          </w:p>
          <w:p w14:paraId="2900A961">
            <w:pPr>
              <w:widowControl/>
              <w:jc w:val="left"/>
              <w:rPr>
                <w:rFonts w:hint="eastAsia" w:ascii="宋体" w:hAnsi="宋体" w:cs="宋体"/>
                <w:kern w:val="0"/>
                <w:sz w:val="20"/>
                <w:szCs w:val="20"/>
              </w:rPr>
            </w:pPr>
            <w:r>
              <w:rPr>
                <w:rFonts w:hint="eastAsia" w:ascii="宋体" w:hAnsi="宋体" w:cs="宋体"/>
                <w:kern w:val="0"/>
                <w:sz w:val="20"/>
                <w:szCs w:val="20"/>
              </w:rPr>
              <w:t>在进行温度探测报警时，支持差温和定温报警功能。当环境温度达到57℃时或环境空气温度变化≥8℃/min,会发生报警。</w:t>
            </w:r>
          </w:p>
        </w:tc>
        <w:tc>
          <w:tcPr>
            <w:tcW w:w="684" w:type="dxa"/>
            <w:tcBorders>
              <w:top w:val="nil"/>
              <w:left w:val="nil"/>
              <w:bottom w:val="single" w:color="auto" w:sz="4" w:space="0"/>
              <w:right w:val="single" w:color="auto" w:sz="4" w:space="0"/>
            </w:tcBorders>
            <w:shd w:val="clear" w:color="auto" w:fill="auto"/>
            <w:vAlign w:val="center"/>
          </w:tcPr>
          <w:p w14:paraId="5C2FA41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43F4FC00">
            <w:pPr>
              <w:widowControl/>
              <w:jc w:val="center"/>
              <w:rPr>
                <w:rFonts w:hint="eastAsia" w:ascii="宋体" w:hAnsi="宋体" w:cs="宋体"/>
                <w:kern w:val="0"/>
                <w:sz w:val="20"/>
                <w:szCs w:val="20"/>
              </w:rPr>
            </w:pPr>
            <w:r>
              <w:rPr>
                <w:rFonts w:hint="eastAsia" w:ascii="宋体" w:hAnsi="宋体" w:cs="宋体"/>
                <w:kern w:val="0"/>
                <w:sz w:val="20"/>
                <w:szCs w:val="20"/>
              </w:rPr>
              <w:t>280</w:t>
            </w:r>
          </w:p>
        </w:tc>
      </w:tr>
      <w:tr w14:paraId="19A34B7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519F6C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440" w:type="dxa"/>
            <w:tcBorders>
              <w:top w:val="nil"/>
              <w:left w:val="nil"/>
              <w:bottom w:val="single" w:color="auto" w:sz="4" w:space="0"/>
              <w:right w:val="single" w:color="auto" w:sz="4" w:space="0"/>
            </w:tcBorders>
            <w:shd w:val="clear" w:color="auto" w:fill="auto"/>
            <w:vAlign w:val="center"/>
          </w:tcPr>
          <w:p w14:paraId="372F1135">
            <w:pPr>
              <w:widowControl/>
              <w:jc w:val="left"/>
              <w:rPr>
                <w:rFonts w:hint="eastAsia" w:ascii="宋体" w:hAnsi="宋体" w:cs="宋体"/>
                <w:kern w:val="0"/>
                <w:sz w:val="20"/>
                <w:szCs w:val="20"/>
              </w:rPr>
            </w:pPr>
            <w:r>
              <w:rPr>
                <w:rFonts w:hint="eastAsia" w:ascii="宋体" w:hAnsi="宋体" w:cs="宋体"/>
                <w:kern w:val="0"/>
                <w:sz w:val="20"/>
                <w:szCs w:val="20"/>
              </w:rPr>
              <w:t>手动火灾报警按钮</w:t>
            </w:r>
          </w:p>
        </w:tc>
        <w:tc>
          <w:tcPr>
            <w:tcW w:w="5189" w:type="dxa"/>
            <w:tcBorders>
              <w:top w:val="nil"/>
              <w:left w:val="nil"/>
              <w:bottom w:val="single" w:color="auto" w:sz="4" w:space="0"/>
              <w:right w:val="single" w:color="auto" w:sz="4" w:space="0"/>
            </w:tcBorders>
            <w:shd w:val="clear" w:color="auto" w:fill="auto"/>
          </w:tcPr>
          <w:p w14:paraId="3257528F">
            <w:pPr>
              <w:widowControl/>
              <w:jc w:val="left"/>
              <w:rPr>
                <w:rFonts w:hint="eastAsia" w:ascii="宋体" w:hAnsi="宋体" w:cs="宋体"/>
                <w:kern w:val="0"/>
                <w:sz w:val="20"/>
                <w:szCs w:val="20"/>
                <w:lang w:eastAsia="zh-CN"/>
              </w:rPr>
            </w:pPr>
            <w:r>
              <w:rPr>
                <w:rFonts w:hint="eastAsia" w:ascii="宋体" w:hAnsi="宋体" w:cs="宋体"/>
                <w:kern w:val="0"/>
                <w:sz w:val="20"/>
                <w:szCs w:val="20"/>
              </w:rPr>
              <w:t>电源：锂电池2400mAh，DC 3V</w:t>
            </w:r>
            <w:r>
              <w:rPr>
                <w:rFonts w:hint="eastAsia" w:ascii="宋体" w:hAnsi="宋体" w:cs="宋体"/>
                <w:kern w:val="0"/>
                <w:sz w:val="20"/>
                <w:szCs w:val="20"/>
                <w:lang w:eastAsia="zh-CN"/>
              </w:rPr>
              <w:t>；</w:t>
            </w:r>
          </w:p>
          <w:p w14:paraId="7BD49C16">
            <w:pPr>
              <w:widowControl/>
              <w:jc w:val="left"/>
              <w:rPr>
                <w:rFonts w:hint="eastAsia" w:ascii="宋体" w:hAnsi="宋体" w:cs="宋体"/>
                <w:kern w:val="0"/>
                <w:sz w:val="20"/>
                <w:szCs w:val="20"/>
                <w:lang w:eastAsia="zh-CN"/>
              </w:rPr>
            </w:pPr>
            <w:r>
              <w:rPr>
                <w:rFonts w:hint="eastAsia" w:ascii="宋体" w:hAnsi="宋体" w:cs="宋体"/>
                <w:kern w:val="0"/>
                <w:sz w:val="20"/>
                <w:szCs w:val="20"/>
              </w:rPr>
              <w:t>电池使用寿命：平均寿命5年</w:t>
            </w:r>
            <w:r>
              <w:rPr>
                <w:rFonts w:hint="eastAsia" w:ascii="宋体" w:hAnsi="宋体" w:cs="宋体"/>
                <w:kern w:val="0"/>
                <w:sz w:val="20"/>
                <w:szCs w:val="20"/>
                <w:lang w:eastAsia="zh-CN"/>
              </w:rPr>
              <w:t>；</w:t>
            </w:r>
          </w:p>
          <w:p w14:paraId="004BA301">
            <w:pPr>
              <w:widowControl/>
              <w:jc w:val="left"/>
              <w:rPr>
                <w:rFonts w:hint="eastAsia" w:ascii="宋体" w:hAnsi="宋体" w:cs="宋体"/>
                <w:kern w:val="0"/>
                <w:sz w:val="20"/>
                <w:szCs w:val="20"/>
                <w:lang w:eastAsia="zh-CN"/>
              </w:rPr>
            </w:pPr>
            <w:r>
              <w:rPr>
                <w:rFonts w:hint="eastAsia" w:ascii="宋体" w:hAnsi="宋体" w:cs="宋体"/>
                <w:kern w:val="0"/>
                <w:sz w:val="20"/>
                <w:szCs w:val="20"/>
              </w:rPr>
              <w:t>工作电流：待机状态≤5</w:t>
            </w:r>
            <w:r>
              <w:rPr>
                <w:rFonts w:ascii="Calibri" w:hAnsi="Calibri" w:cs="Calibri"/>
                <w:kern w:val="0"/>
                <w:sz w:val="20"/>
                <w:szCs w:val="20"/>
              </w:rPr>
              <w:t>μ</w:t>
            </w:r>
            <w:r>
              <w:rPr>
                <w:rFonts w:hint="eastAsia" w:ascii="宋体" w:hAnsi="宋体" w:cs="宋体"/>
                <w:kern w:val="0"/>
                <w:sz w:val="20"/>
                <w:szCs w:val="20"/>
              </w:rPr>
              <w:t>A</w:t>
            </w:r>
            <w:r>
              <w:rPr>
                <w:rFonts w:hint="eastAsia" w:ascii="宋体" w:hAnsi="宋体" w:cs="宋体"/>
                <w:kern w:val="0"/>
                <w:sz w:val="20"/>
                <w:szCs w:val="20"/>
                <w:lang w:eastAsia="zh-CN"/>
              </w:rPr>
              <w:t>；</w:t>
            </w:r>
          </w:p>
          <w:p w14:paraId="513D694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工作原理：手动触发</w:t>
            </w:r>
            <w:r>
              <w:rPr>
                <w:rFonts w:hint="eastAsia" w:ascii="宋体" w:hAnsi="宋体" w:cs="宋体"/>
                <w:kern w:val="0"/>
                <w:sz w:val="20"/>
                <w:szCs w:val="20"/>
                <w:lang w:eastAsia="zh-CN"/>
              </w:rPr>
              <w:t>；</w:t>
            </w:r>
          </w:p>
          <w:p w14:paraId="249B14FA">
            <w:pPr>
              <w:widowControl/>
              <w:jc w:val="left"/>
              <w:rPr>
                <w:rFonts w:hint="eastAsia" w:ascii="宋体" w:hAnsi="宋体" w:cs="宋体"/>
                <w:kern w:val="0"/>
                <w:sz w:val="20"/>
                <w:szCs w:val="20"/>
                <w:lang w:eastAsia="zh-CN"/>
              </w:rPr>
            </w:pPr>
            <w:r>
              <w:rPr>
                <w:rFonts w:hint="eastAsia" w:ascii="宋体" w:hAnsi="宋体" w:cs="宋体"/>
                <w:kern w:val="0"/>
                <w:sz w:val="20"/>
                <w:szCs w:val="20"/>
              </w:rPr>
              <w:t>通讯方式：LoRa，双向FSK</w:t>
            </w:r>
            <w:r>
              <w:rPr>
                <w:rFonts w:hint="eastAsia" w:ascii="宋体" w:hAnsi="宋体" w:cs="宋体"/>
                <w:kern w:val="0"/>
                <w:sz w:val="20"/>
                <w:szCs w:val="20"/>
                <w:lang w:eastAsia="zh-CN"/>
              </w:rPr>
              <w:t>；</w:t>
            </w:r>
          </w:p>
          <w:p w14:paraId="1C04303B">
            <w:pPr>
              <w:widowControl/>
              <w:jc w:val="left"/>
              <w:rPr>
                <w:rFonts w:hint="eastAsia" w:ascii="宋体" w:hAnsi="宋体" w:cs="宋体"/>
                <w:kern w:val="0"/>
                <w:sz w:val="20"/>
                <w:szCs w:val="20"/>
                <w:lang w:eastAsia="zh-CN"/>
              </w:rPr>
            </w:pPr>
            <w:r>
              <w:rPr>
                <w:rFonts w:hint="eastAsia" w:ascii="宋体" w:hAnsi="宋体" w:cs="宋体"/>
                <w:kern w:val="0"/>
                <w:sz w:val="20"/>
                <w:szCs w:val="20"/>
              </w:rPr>
              <w:t>报警指示灯：1个，红色：报警，黄色：故障，绿色：状态（通讯、信号、对码）</w:t>
            </w:r>
            <w:r>
              <w:rPr>
                <w:rFonts w:hint="eastAsia" w:ascii="宋体" w:hAnsi="宋体" w:cs="宋体"/>
                <w:kern w:val="0"/>
                <w:sz w:val="20"/>
                <w:szCs w:val="20"/>
                <w:lang w:eastAsia="zh-CN"/>
              </w:rPr>
              <w:t>；</w:t>
            </w:r>
          </w:p>
          <w:p w14:paraId="078FEBE0">
            <w:pPr>
              <w:widowControl/>
              <w:jc w:val="left"/>
              <w:rPr>
                <w:rFonts w:hint="eastAsia" w:ascii="宋体" w:hAnsi="宋体" w:cs="宋体"/>
                <w:kern w:val="0"/>
                <w:sz w:val="20"/>
                <w:szCs w:val="20"/>
                <w:lang w:eastAsia="zh-CN"/>
              </w:rPr>
            </w:pPr>
            <w:r>
              <w:rPr>
                <w:rFonts w:hint="eastAsia" w:ascii="宋体" w:hAnsi="宋体" w:cs="宋体"/>
                <w:kern w:val="0"/>
                <w:sz w:val="20"/>
                <w:szCs w:val="20"/>
              </w:rPr>
              <w:t>支持钥匙复位、信号查询、防拆报警、欠压报警</w:t>
            </w:r>
            <w:r>
              <w:rPr>
                <w:rFonts w:hint="eastAsia" w:ascii="宋体" w:hAnsi="宋体" w:cs="宋体"/>
                <w:kern w:val="0"/>
                <w:sz w:val="20"/>
                <w:szCs w:val="20"/>
              </w:rPr>
              <w:br w:type="textWrapping"/>
            </w:r>
            <w:r>
              <w:rPr>
                <w:rFonts w:hint="eastAsia" w:ascii="宋体" w:hAnsi="宋体" w:cs="宋体"/>
                <w:kern w:val="0"/>
                <w:sz w:val="20"/>
                <w:szCs w:val="20"/>
              </w:rPr>
              <w:t>通讯性能：空旷场景1.5~2km，普通墙体3~5堵，沉重墙1~2堵，地下室1堵</w:t>
            </w:r>
            <w:r>
              <w:rPr>
                <w:rFonts w:hint="eastAsia" w:ascii="宋体" w:hAnsi="宋体" w:cs="宋体"/>
                <w:kern w:val="0"/>
                <w:sz w:val="20"/>
                <w:szCs w:val="20"/>
                <w:lang w:eastAsia="zh-CN"/>
              </w:rPr>
              <w:t>；</w:t>
            </w:r>
          </w:p>
          <w:p w14:paraId="35C9F7C8">
            <w:pPr>
              <w:widowControl/>
              <w:jc w:val="left"/>
              <w:rPr>
                <w:rFonts w:hint="eastAsia" w:ascii="宋体" w:hAnsi="宋体" w:cs="宋体"/>
                <w:kern w:val="0"/>
                <w:sz w:val="20"/>
                <w:szCs w:val="20"/>
                <w:lang w:eastAsia="zh-CN"/>
              </w:rPr>
            </w:pPr>
            <w:r>
              <w:rPr>
                <w:rFonts w:hint="eastAsia" w:ascii="宋体" w:hAnsi="宋体" w:cs="宋体"/>
                <w:kern w:val="0"/>
                <w:sz w:val="20"/>
                <w:szCs w:val="20"/>
              </w:rPr>
              <w:t>报警输出：1路，继电器容量（24VDC /1A）</w:t>
            </w:r>
            <w:r>
              <w:rPr>
                <w:rFonts w:hint="eastAsia" w:ascii="宋体" w:hAnsi="宋体" w:cs="宋体"/>
                <w:kern w:val="0"/>
                <w:sz w:val="20"/>
                <w:szCs w:val="20"/>
                <w:lang w:eastAsia="zh-CN"/>
              </w:rPr>
              <w:t>；</w:t>
            </w:r>
          </w:p>
          <w:p w14:paraId="6116ADFF">
            <w:pPr>
              <w:widowControl/>
              <w:jc w:val="left"/>
              <w:rPr>
                <w:rFonts w:hint="eastAsia" w:ascii="宋体" w:hAnsi="宋体" w:cs="宋体"/>
                <w:kern w:val="0"/>
                <w:sz w:val="20"/>
                <w:szCs w:val="20"/>
                <w:lang w:eastAsia="zh-CN"/>
              </w:rPr>
            </w:pPr>
            <w:r>
              <w:rPr>
                <w:rFonts w:hint="eastAsia" w:ascii="宋体" w:hAnsi="宋体" w:cs="宋体"/>
                <w:kern w:val="0"/>
                <w:sz w:val="20"/>
                <w:szCs w:val="20"/>
              </w:rPr>
              <w:t>工作电流：待机状态≤5</w:t>
            </w:r>
            <w:r>
              <w:rPr>
                <w:rFonts w:ascii="Calibri" w:hAnsi="Calibri" w:cs="Calibri"/>
                <w:kern w:val="0"/>
                <w:sz w:val="20"/>
                <w:szCs w:val="20"/>
              </w:rPr>
              <w:t>μ</w:t>
            </w:r>
            <w:r>
              <w:rPr>
                <w:rFonts w:hint="eastAsia" w:ascii="宋体" w:hAnsi="宋体" w:cs="宋体"/>
                <w:kern w:val="0"/>
                <w:sz w:val="20"/>
                <w:szCs w:val="20"/>
              </w:rPr>
              <w:t>A；报警状态≤60mA</w:t>
            </w:r>
            <w:r>
              <w:rPr>
                <w:rFonts w:hint="eastAsia" w:ascii="宋体" w:hAnsi="宋体" w:cs="宋体"/>
                <w:kern w:val="0"/>
                <w:sz w:val="20"/>
                <w:szCs w:val="20"/>
                <w:lang w:eastAsia="zh-CN"/>
              </w:rPr>
              <w:t>；</w:t>
            </w:r>
          </w:p>
          <w:p w14:paraId="0BCDCB5A">
            <w:pPr>
              <w:widowControl/>
              <w:jc w:val="left"/>
              <w:rPr>
                <w:rFonts w:hint="eastAsia" w:ascii="宋体" w:hAnsi="宋体" w:cs="宋体"/>
                <w:kern w:val="0"/>
                <w:sz w:val="20"/>
                <w:szCs w:val="20"/>
                <w:lang w:eastAsia="zh-CN"/>
              </w:rPr>
            </w:pPr>
            <w:r>
              <w:rPr>
                <w:rFonts w:hint="eastAsia" w:ascii="宋体" w:hAnsi="宋体" w:cs="宋体"/>
                <w:kern w:val="0"/>
                <w:sz w:val="20"/>
                <w:szCs w:val="20"/>
              </w:rPr>
              <w:t>工作温度：-10℃~55℃</w:t>
            </w:r>
            <w:r>
              <w:rPr>
                <w:rFonts w:hint="eastAsia" w:ascii="宋体" w:hAnsi="宋体" w:cs="宋体"/>
                <w:kern w:val="0"/>
                <w:sz w:val="20"/>
                <w:szCs w:val="20"/>
                <w:lang w:eastAsia="zh-CN"/>
              </w:rPr>
              <w:t>；</w:t>
            </w:r>
          </w:p>
          <w:p w14:paraId="52612A79">
            <w:pPr>
              <w:widowControl/>
              <w:jc w:val="left"/>
              <w:rPr>
                <w:rFonts w:hint="eastAsia" w:ascii="宋体" w:hAnsi="宋体" w:cs="宋体"/>
                <w:kern w:val="0"/>
                <w:sz w:val="20"/>
                <w:szCs w:val="20"/>
                <w:lang w:eastAsia="zh-CN"/>
              </w:rPr>
            </w:pPr>
            <w:r>
              <w:rPr>
                <w:rFonts w:hint="eastAsia" w:ascii="宋体" w:hAnsi="宋体" w:cs="宋体"/>
                <w:kern w:val="0"/>
                <w:sz w:val="20"/>
                <w:szCs w:val="20"/>
              </w:rPr>
              <w:t>工作湿度：≤95%</w:t>
            </w:r>
            <w:r>
              <w:rPr>
                <w:rFonts w:hint="eastAsia" w:ascii="宋体" w:hAnsi="宋体" w:cs="宋体"/>
                <w:kern w:val="0"/>
                <w:sz w:val="20"/>
                <w:szCs w:val="20"/>
                <w:lang w:eastAsia="zh-CN"/>
              </w:rPr>
              <w:t>；</w:t>
            </w:r>
          </w:p>
          <w:p w14:paraId="60D2E61D">
            <w:pPr>
              <w:widowControl/>
              <w:jc w:val="left"/>
              <w:rPr>
                <w:rFonts w:hint="eastAsia" w:ascii="宋体" w:hAnsi="宋体" w:cs="宋体"/>
                <w:kern w:val="0"/>
                <w:sz w:val="20"/>
                <w:szCs w:val="20"/>
                <w:lang w:eastAsia="zh-CN"/>
              </w:rPr>
            </w:pPr>
            <w:r>
              <w:rPr>
                <w:rFonts w:hint="eastAsia" w:ascii="宋体" w:hAnsi="宋体" w:cs="宋体"/>
                <w:kern w:val="0"/>
                <w:sz w:val="20"/>
                <w:szCs w:val="20"/>
              </w:rPr>
              <w:t>尺寸：L162mm*W112mm*H61mm</w:t>
            </w:r>
            <w:r>
              <w:rPr>
                <w:rFonts w:hint="eastAsia" w:ascii="宋体" w:hAnsi="宋体" w:cs="宋体"/>
                <w:kern w:val="0"/>
                <w:sz w:val="20"/>
                <w:szCs w:val="20"/>
                <w:lang w:eastAsia="zh-CN"/>
              </w:rPr>
              <w:t>；</w:t>
            </w:r>
          </w:p>
          <w:p w14:paraId="5C2D5B93">
            <w:pPr>
              <w:widowControl/>
              <w:jc w:val="left"/>
              <w:rPr>
                <w:rFonts w:hint="eastAsia" w:ascii="宋体" w:hAnsi="宋体" w:cs="宋体"/>
                <w:kern w:val="0"/>
                <w:sz w:val="20"/>
                <w:szCs w:val="20"/>
                <w:lang w:eastAsia="zh-CN"/>
              </w:rPr>
            </w:pPr>
            <w:r>
              <w:rPr>
                <w:rFonts w:hint="eastAsia" w:ascii="宋体" w:hAnsi="宋体" w:cs="宋体"/>
                <w:kern w:val="0"/>
                <w:sz w:val="20"/>
                <w:szCs w:val="20"/>
              </w:rPr>
              <w:t>外壳材质：ABS，红色</w:t>
            </w:r>
            <w:r>
              <w:rPr>
                <w:rFonts w:hint="eastAsia" w:ascii="宋体" w:hAnsi="宋体" w:cs="宋体"/>
                <w:kern w:val="0"/>
                <w:sz w:val="20"/>
                <w:szCs w:val="20"/>
                <w:lang w:eastAsia="zh-CN"/>
              </w:rPr>
              <w:t>；</w:t>
            </w:r>
          </w:p>
          <w:p w14:paraId="3F5AA4F1">
            <w:pPr>
              <w:widowControl/>
              <w:jc w:val="left"/>
              <w:rPr>
                <w:rFonts w:hint="eastAsia" w:ascii="宋体" w:hAnsi="宋体" w:cs="宋体"/>
                <w:kern w:val="0"/>
                <w:sz w:val="20"/>
                <w:szCs w:val="20"/>
              </w:rPr>
            </w:pPr>
            <w:r>
              <w:rPr>
                <w:rFonts w:hint="eastAsia" w:ascii="宋体" w:hAnsi="宋体" w:cs="宋体"/>
                <w:kern w:val="0"/>
                <w:sz w:val="20"/>
                <w:szCs w:val="20"/>
              </w:rPr>
              <w:t>产品执行标准：GB 19880-2005《手动火灾报警按钮》</w:t>
            </w:r>
          </w:p>
        </w:tc>
        <w:tc>
          <w:tcPr>
            <w:tcW w:w="684" w:type="dxa"/>
            <w:tcBorders>
              <w:top w:val="nil"/>
              <w:left w:val="nil"/>
              <w:bottom w:val="single" w:color="auto" w:sz="4" w:space="0"/>
              <w:right w:val="single" w:color="auto" w:sz="4" w:space="0"/>
            </w:tcBorders>
            <w:shd w:val="clear" w:color="auto" w:fill="auto"/>
            <w:vAlign w:val="center"/>
          </w:tcPr>
          <w:p w14:paraId="0395313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5C78E4F2">
            <w:pPr>
              <w:widowControl/>
              <w:jc w:val="center"/>
              <w:rPr>
                <w:rFonts w:hint="eastAsia" w:ascii="宋体" w:hAnsi="宋体" w:cs="宋体"/>
                <w:kern w:val="0"/>
                <w:sz w:val="20"/>
                <w:szCs w:val="20"/>
              </w:rPr>
            </w:pPr>
            <w:r>
              <w:rPr>
                <w:rFonts w:hint="eastAsia" w:ascii="宋体" w:hAnsi="宋体" w:cs="宋体"/>
                <w:kern w:val="0"/>
                <w:sz w:val="20"/>
                <w:szCs w:val="20"/>
              </w:rPr>
              <w:t>46</w:t>
            </w:r>
          </w:p>
        </w:tc>
      </w:tr>
      <w:tr w14:paraId="1A87E7F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6972A47">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440" w:type="dxa"/>
            <w:tcBorders>
              <w:top w:val="nil"/>
              <w:left w:val="nil"/>
              <w:bottom w:val="single" w:color="auto" w:sz="4" w:space="0"/>
              <w:right w:val="single" w:color="auto" w:sz="4" w:space="0"/>
            </w:tcBorders>
            <w:shd w:val="clear" w:color="auto" w:fill="auto"/>
            <w:vAlign w:val="center"/>
          </w:tcPr>
          <w:p w14:paraId="6FA6C431">
            <w:pPr>
              <w:widowControl/>
              <w:jc w:val="left"/>
              <w:rPr>
                <w:rFonts w:hint="eastAsia" w:ascii="宋体" w:hAnsi="宋体" w:cs="宋体"/>
                <w:kern w:val="0"/>
                <w:sz w:val="20"/>
                <w:szCs w:val="20"/>
              </w:rPr>
            </w:pPr>
            <w:r>
              <w:rPr>
                <w:rFonts w:hint="eastAsia" w:ascii="宋体" w:hAnsi="宋体" w:cs="宋体"/>
                <w:kern w:val="0"/>
                <w:sz w:val="20"/>
                <w:szCs w:val="20"/>
              </w:rPr>
              <w:t>声光警报器</w:t>
            </w:r>
          </w:p>
        </w:tc>
        <w:tc>
          <w:tcPr>
            <w:tcW w:w="5189" w:type="dxa"/>
            <w:tcBorders>
              <w:top w:val="nil"/>
              <w:left w:val="nil"/>
              <w:bottom w:val="single" w:color="auto" w:sz="4" w:space="0"/>
              <w:right w:val="single" w:color="auto" w:sz="4" w:space="0"/>
            </w:tcBorders>
            <w:shd w:val="clear" w:color="auto" w:fill="auto"/>
          </w:tcPr>
          <w:p w14:paraId="700EFDC0">
            <w:pPr>
              <w:widowControl/>
              <w:jc w:val="left"/>
              <w:rPr>
                <w:rFonts w:hint="eastAsia" w:ascii="宋体" w:hAnsi="宋体" w:cs="宋体"/>
                <w:kern w:val="0"/>
                <w:sz w:val="20"/>
                <w:szCs w:val="20"/>
              </w:rPr>
            </w:pPr>
            <w:r>
              <w:rPr>
                <w:rFonts w:hint="eastAsia" w:ascii="宋体" w:hAnsi="宋体" w:cs="宋体"/>
                <w:kern w:val="0"/>
                <w:sz w:val="20"/>
                <w:szCs w:val="20"/>
              </w:rPr>
              <w:t>供电：主电DC 12V 1A ，备电：锂电池CR17450 2400mAh，DC 3V"，电池使用寿命：报警：可持续60分钟（一次性锂电池，可更换）</w:t>
            </w:r>
          </w:p>
          <w:p w14:paraId="77FAE957">
            <w:pPr>
              <w:widowControl/>
              <w:jc w:val="left"/>
              <w:rPr>
                <w:rFonts w:hint="eastAsia" w:ascii="宋体" w:hAnsi="宋体" w:cs="宋体"/>
                <w:kern w:val="0"/>
                <w:sz w:val="20"/>
                <w:szCs w:val="20"/>
              </w:rPr>
            </w:pPr>
            <w:r>
              <w:rPr>
                <w:rFonts w:hint="eastAsia" w:ascii="宋体" w:hAnsi="宋体" w:cs="宋体"/>
                <w:kern w:val="0"/>
                <w:sz w:val="20"/>
                <w:szCs w:val="20"/>
              </w:rPr>
              <w:t>工作电流：待机状态≤5</w:t>
            </w:r>
            <w:r>
              <w:rPr>
                <w:rFonts w:ascii="Calibri" w:hAnsi="Calibri" w:cs="Calibri"/>
                <w:kern w:val="0"/>
                <w:sz w:val="20"/>
                <w:szCs w:val="20"/>
              </w:rPr>
              <w:t>μ</w:t>
            </w:r>
            <w:r>
              <w:rPr>
                <w:rFonts w:hint="eastAsia" w:ascii="宋体" w:hAnsi="宋体" w:cs="宋体"/>
                <w:kern w:val="0"/>
                <w:sz w:val="20"/>
                <w:szCs w:val="20"/>
              </w:rPr>
              <w:t>A，报警状态≤100mA</w:t>
            </w:r>
          </w:p>
          <w:p w14:paraId="62B02A28">
            <w:pPr>
              <w:widowControl/>
              <w:jc w:val="left"/>
              <w:rPr>
                <w:rFonts w:hint="eastAsia" w:ascii="宋体" w:hAnsi="宋体" w:cs="宋体"/>
                <w:kern w:val="0"/>
                <w:sz w:val="20"/>
                <w:szCs w:val="20"/>
              </w:rPr>
            </w:pPr>
            <w:r>
              <w:rPr>
                <w:rFonts w:hint="eastAsia" w:ascii="宋体" w:hAnsi="宋体" w:cs="宋体"/>
                <w:kern w:val="0"/>
                <w:sz w:val="20"/>
                <w:szCs w:val="20"/>
              </w:rPr>
              <w:t>通讯方式：LoRa，双向FSK</w:t>
            </w:r>
          </w:p>
          <w:p w14:paraId="6B5BF3B7">
            <w:pPr>
              <w:widowControl/>
              <w:jc w:val="left"/>
              <w:rPr>
                <w:rFonts w:hint="eastAsia" w:ascii="宋体" w:hAnsi="宋体" w:cs="宋体"/>
                <w:kern w:val="0"/>
                <w:sz w:val="20"/>
                <w:szCs w:val="20"/>
              </w:rPr>
            </w:pPr>
            <w:r>
              <w:rPr>
                <w:rFonts w:hint="eastAsia" w:ascii="宋体" w:hAnsi="宋体" w:cs="宋体"/>
                <w:kern w:val="0"/>
                <w:sz w:val="20"/>
                <w:szCs w:val="20"/>
              </w:rPr>
              <w:t>报警音量：≥85dB@3m（A计权）</w:t>
            </w:r>
          </w:p>
          <w:p w14:paraId="17DA8D8F">
            <w:pPr>
              <w:widowControl/>
              <w:jc w:val="left"/>
              <w:rPr>
                <w:rFonts w:hint="eastAsia" w:ascii="宋体" w:hAnsi="宋体" w:cs="宋体"/>
                <w:kern w:val="0"/>
                <w:sz w:val="20"/>
                <w:szCs w:val="20"/>
              </w:rPr>
            </w:pPr>
            <w:r>
              <w:rPr>
                <w:rFonts w:hint="eastAsia" w:ascii="宋体" w:hAnsi="宋体" w:cs="宋体"/>
                <w:kern w:val="0"/>
                <w:sz w:val="20"/>
                <w:szCs w:val="20"/>
              </w:rPr>
              <w:t>报警指示灯：1个，红色：报警， 黄色：故障，绿色：状态（通讯、信号、对码）</w:t>
            </w:r>
          </w:p>
          <w:p w14:paraId="56FF6A66">
            <w:pPr>
              <w:widowControl/>
              <w:jc w:val="left"/>
              <w:rPr>
                <w:rFonts w:hint="eastAsia" w:ascii="宋体" w:hAnsi="宋体" w:cs="宋体"/>
                <w:kern w:val="0"/>
                <w:sz w:val="20"/>
                <w:szCs w:val="20"/>
              </w:rPr>
            </w:pPr>
            <w:r>
              <w:rPr>
                <w:rFonts w:hint="eastAsia" w:ascii="宋体" w:hAnsi="宋体" w:cs="宋体"/>
                <w:kern w:val="0"/>
                <w:sz w:val="20"/>
                <w:szCs w:val="20"/>
              </w:rPr>
              <w:t>闪光频率：1Hz～2Hz</w:t>
            </w:r>
          </w:p>
          <w:p w14:paraId="15D3F802">
            <w:pPr>
              <w:widowControl/>
              <w:jc w:val="left"/>
              <w:rPr>
                <w:rFonts w:hint="eastAsia" w:ascii="宋体" w:hAnsi="宋体" w:cs="宋体"/>
                <w:kern w:val="0"/>
                <w:sz w:val="20"/>
                <w:szCs w:val="20"/>
              </w:rPr>
            </w:pPr>
            <w:r>
              <w:rPr>
                <w:rFonts w:hint="eastAsia" w:ascii="宋体" w:hAnsi="宋体" w:cs="宋体"/>
                <w:kern w:val="0"/>
                <w:sz w:val="20"/>
                <w:szCs w:val="20"/>
              </w:rPr>
              <w:t>变调周期：3s ~ 5s</w:t>
            </w:r>
          </w:p>
          <w:p w14:paraId="75C527A8">
            <w:pPr>
              <w:widowControl/>
              <w:jc w:val="left"/>
              <w:rPr>
                <w:rFonts w:hint="eastAsia" w:ascii="宋体" w:hAnsi="宋体" w:cs="宋体"/>
                <w:kern w:val="0"/>
                <w:sz w:val="20"/>
                <w:szCs w:val="20"/>
              </w:rPr>
            </w:pPr>
            <w:r>
              <w:rPr>
                <w:rFonts w:hint="eastAsia" w:ascii="宋体" w:hAnsi="宋体" w:cs="宋体"/>
                <w:kern w:val="0"/>
                <w:sz w:val="20"/>
                <w:szCs w:val="20"/>
              </w:rPr>
              <w:t>通讯性能：空旷场景1.5~2km，普通墙体3~5堵，沉重墙 1~2堵。地下室1堵。</w:t>
            </w:r>
          </w:p>
          <w:p w14:paraId="02592491">
            <w:pPr>
              <w:widowControl/>
              <w:jc w:val="left"/>
              <w:rPr>
                <w:rFonts w:hint="eastAsia" w:ascii="宋体" w:hAnsi="宋体" w:cs="宋体"/>
                <w:kern w:val="0"/>
                <w:sz w:val="20"/>
                <w:szCs w:val="20"/>
              </w:rPr>
            </w:pPr>
            <w:r>
              <w:rPr>
                <w:rFonts w:hint="eastAsia" w:ascii="宋体" w:hAnsi="宋体" w:cs="宋体"/>
                <w:kern w:val="0"/>
                <w:sz w:val="20"/>
                <w:szCs w:val="20"/>
              </w:rPr>
              <w:t>功能：信号查询、远程消警、防拆报警、欠压报警</w:t>
            </w:r>
            <w:r>
              <w:rPr>
                <w:rFonts w:hint="eastAsia" w:ascii="宋体" w:hAnsi="宋体" w:cs="宋体"/>
                <w:kern w:val="0"/>
                <w:sz w:val="20"/>
                <w:szCs w:val="20"/>
              </w:rPr>
              <w:br w:type="textWrapping"/>
            </w:r>
            <w:r>
              <w:rPr>
                <w:rFonts w:hint="eastAsia" w:ascii="宋体" w:hAnsi="宋体" w:cs="宋体"/>
                <w:kern w:val="0"/>
                <w:sz w:val="20"/>
                <w:szCs w:val="20"/>
              </w:rPr>
              <w:t>安装方式：壁装、表面安装</w:t>
            </w:r>
          </w:p>
          <w:p w14:paraId="2CC5246C">
            <w:pPr>
              <w:widowControl/>
              <w:jc w:val="left"/>
              <w:rPr>
                <w:rFonts w:hint="eastAsia" w:ascii="宋体" w:hAnsi="宋体" w:cs="宋体"/>
                <w:kern w:val="0"/>
                <w:sz w:val="20"/>
                <w:szCs w:val="20"/>
              </w:rPr>
            </w:pPr>
            <w:r>
              <w:rPr>
                <w:rFonts w:hint="eastAsia" w:ascii="宋体" w:hAnsi="宋体" w:cs="宋体"/>
                <w:kern w:val="0"/>
                <w:sz w:val="20"/>
                <w:szCs w:val="20"/>
              </w:rPr>
              <w:t>工作温度：-10℃ ~ 55℃，工作湿度：≤95%</w:t>
            </w:r>
            <w:r>
              <w:rPr>
                <w:rFonts w:hint="eastAsia" w:ascii="宋体" w:hAnsi="宋体" w:cs="宋体"/>
                <w:kern w:val="0"/>
                <w:sz w:val="20"/>
                <w:szCs w:val="20"/>
              </w:rPr>
              <w:br w:type="textWrapping"/>
            </w:r>
            <w:r>
              <w:rPr>
                <w:rFonts w:hint="eastAsia" w:ascii="宋体" w:hAnsi="宋体" w:cs="宋体"/>
                <w:kern w:val="0"/>
                <w:sz w:val="20"/>
                <w:szCs w:val="20"/>
              </w:rPr>
              <w:t>尺寸：L162mm*W112mm*H67mm，外壳材质：ABS，红色</w:t>
            </w:r>
          </w:p>
          <w:p w14:paraId="749D343D">
            <w:pPr>
              <w:widowControl/>
              <w:jc w:val="left"/>
              <w:rPr>
                <w:rFonts w:hint="eastAsia" w:ascii="宋体" w:hAnsi="宋体" w:cs="宋体"/>
                <w:kern w:val="0"/>
                <w:sz w:val="20"/>
                <w:szCs w:val="20"/>
              </w:rPr>
            </w:pPr>
            <w:r>
              <w:rPr>
                <w:rFonts w:hint="eastAsia" w:ascii="宋体" w:hAnsi="宋体" w:cs="宋体"/>
                <w:kern w:val="0"/>
                <w:sz w:val="20"/>
                <w:szCs w:val="20"/>
              </w:rPr>
              <w:t>产品执行标准：GB 26851-2011《火灾声和/或光警报器》</w:t>
            </w:r>
          </w:p>
        </w:tc>
        <w:tc>
          <w:tcPr>
            <w:tcW w:w="684" w:type="dxa"/>
            <w:tcBorders>
              <w:top w:val="nil"/>
              <w:left w:val="nil"/>
              <w:bottom w:val="single" w:color="auto" w:sz="4" w:space="0"/>
              <w:right w:val="single" w:color="auto" w:sz="4" w:space="0"/>
            </w:tcBorders>
            <w:shd w:val="clear" w:color="auto" w:fill="auto"/>
            <w:vAlign w:val="center"/>
          </w:tcPr>
          <w:p w14:paraId="33D24CB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3E0DA9F7">
            <w:pPr>
              <w:widowControl/>
              <w:jc w:val="center"/>
              <w:rPr>
                <w:rFonts w:hint="eastAsia" w:ascii="宋体" w:hAnsi="宋体" w:cs="宋体"/>
                <w:kern w:val="0"/>
                <w:sz w:val="20"/>
                <w:szCs w:val="20"/>
              </w:rPr>
            </w:pPr>
            <w:r>
              <w:rPr>
                <w:rFonts w:hint="eastAsia" w:ascii="宋体" w:hAnsi="宋体" w:cs="宋体"/>
                <w:kern w:val="0"/>
                <w:sz w:val="20"/>
                <w:szCs w:val="20"/>
              </w:rPr>
              <w:t>46</w:t>
            </w:r>
          </w:p>
        </w:tc>
      </w:tr>
      <w:tr w14:paraId="6C2BC4B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98F299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440" w:type="dxa"/>
            <w:tcBorders>
              <w:top w:val="nil"/>
              <w:left w:val="nil"/>
              <w:bottom w:val="single" w:color="auto" w:sz="4" w:space="0"/>
              <w:right w:val="single" w:color="auto" w:sz="4" w:space="0"/>
            </w:tcBorders>
            <w:shd w:val="clear" w:color="auto" w:fill="auto"/>
            <w:vAlign w:val="center"/>
          </w:tcPr>
          <w:p w14:paraId="489A0AFE">
            <w:pPr>
              <w:widowControl/>
              <w:jc w:val="left"/>
              <w:rPr>
                <w:rFonts w:hint="eastAsia" w:ascii="宋体" w:hAnsi="宋体" w:cs="宋体"/>
                <w:kern w:val="0"/>
                <w:sz w:val="20"/>
                <w:szCs w:val="20"/>
              </w:rPr>
            </w:pPr>
            <w:r>
              <w:rPr>
                <w:rFonts w:hint="eastAsia" w:ascii="宋体" w:hAnsi="宋体" w:cs="宋体"/>
                <w:kern w:val="0"/>
                <w:sz w:val="20"/>
                <w:szCs w:val="20"/>
              </w:rPr>
              <w:t>LoRa消防网关（4G）</w:t>
            </w:r>
          </w:p>
        </w:tc>
        <w:tc>
          <w:tcPr>
            <w:tcW w:w="5189" w:type="dxa"/>
            <w:tcBorders>
              <w:top w:val="nil"/>
              <w:left w:val="nil"/>
              <w:bottom w:val="single" w:color="auto" w:sz="4" w:space="0"/>
              <w:right w:val="single" w:color="auto" w:sz="4" w:space="0"/>
            </w:tcBorders>
            <w:shd w:val="clear" w:color="auto" w:fill="auto"/>
          </w:tcPr>
          <w:p w14:paraId="6D6CB337">
            <w:pPr>
              <w:widowControl/>
              <w:jc w:val="left"/>
              <w:rPr>
                <w:rFonts w:hint="eastAsia" w:ascii="宋体" w:hAnsi="宋体" w:cs="宋体"/>
                <w:kern w:val="0"/>
                <w:sz w:val="20"/>
                <w:szCs w:val="20"/>
              </w:rPr>
            </w:pPr>
            <w:r>
              <w:rPr>
                <w:rFonts w:hint="eastAsia" w:ascii="宋体" w:hAnsi="宋体" w:cs="宋体"/>
                <w:kern w:val="0"/>
                <w:sz w:val="20"/>
                <w:szCs w:val="20"/>
              </w:rPr>
              <w:t xml:space="preserve">工作电压：DC12V，备电：2500mAH 7.2V </w:t>
            </w:r>
            <w:r>
              <w:rPr>
                <w:rFonts w:hint="eastAsia" w:ascii="宋体" w:hAnsi="宋体" w:cs="宋体"/>
                <w:kern w:val="0"/>
                <w:sz w:val="20"/>
                <w:szCs w:val="20"/>
              </w:rPr>
              <w:br w:type="textWrapping"/>
            </w:r>
            <w:r>
              <w:rPr>
                <w:rFonts w:hint="eastAsia" w:ascii="宋体" w:hAnsi="宋体" w:cs="宋体"/>
                <w:kern w:val="0"/>
                <w:sz w:val="20"/>
                <w:szCs w:val="20"/>
              </w:rPr>
              <w:t>上行通讯：以太网、4G</w:t>
            </w:r>
            <w:r>
              <w:rPr>
                <w:rFonts w:hint="eastAsia" w:ascii="宋体" w:hAnsi="宋体" w:cs="宋体"/>
                <w:kern w:val="0"/>
                <w:sz w:val="20"/>
                <w:szCs w:val="20"/>
              </w:rPr>
              <w:br w:type="textWrapping"/>
            </w:r>
            <w:r>
              <w:rPr>
                <w:rFonts w:hint="eastAsia" w:ascii="宋体" w:hAnsi="宋体" w:cs="宋体"/>
                <w:kern w:val="0"/>
                <w:sz w:val="20"/>
                <w:szCs w:val="20"/>
              </w:rPr>
              <w:t>下行通讯：LoRa</w:t>
            </w:r>
            <w:r>
              <w:rPr>
                <w:rFonts w:hint="eastAsia" w:ascii="宋体" w:hAnsi="宋体" w:cs="宋体"/>
                <w:kern w:val="0"/>
                <w:sz w:val="20"/>
                <w:szCs w:val="20"/>
              </w:rPr>
              <w:br w:type="textWrapping"/>
            </w:r>
            <w:r>
              <w:rPr>
                <w:rFonts w:hint="eastAsia" w:ascii="宋体" w:hAnsi="宋体" w:cs="宋体"/>
                <w:kern w:val="0"/>
                <w:sz w:val="20"/>
                <w:szCs w:val="20"/>
              </w:rPr>
              <w:t>下行频率：470MHz~510MHz</w:t>
            </w:r>
            <w:r>
              <w:rPr>
                <w:rFonts w:hint="eastAsia" w:ascii="宋体" w:hAnsi="宋体" w:cs="宋体"/>
                <w:kern w:val="0"/>
                <w:sz w:val="20"/>
                <w:szCs w:val="20"/>
              </w:rPr>
              <w:br w:type="textWrapping"/>
            </w:r>
            <w:r>
              <w:rPr>
                <w:rFonts w:hint="eastAsia" w:ascii="宋体" w:hAnsi="宋体" w:cs="宋体"/>
                <w:kern w:val="0"/>
                <w:sz w:val="20"/>
                <w:szCs w:val="20"/>
              </w:rPr>
              <w:t>外设接入数量：128个</w:t>
            </w:r>
            <w:r>
              <w:rPr>
                <w:rFonts w:hint="eastAsia" w:ascii="宋体" w:hAnsi="宋体" w:cs="宋体"/>
                <w:kern w:val="0"/>
                <w:sz w:val="20"/>
                <w:szCs w:val="20"/>
              </w:rPr>
              <w:br w:type="textWrapping"/>
            </w:r>
            <w:r>
              <w:rPr>
                <w:rFonts w:hint="eastAsia" w:ascii="宋体" w:hAnsi="宋体" w:cs="宋体"/>
                <w:kern w:val="0"/>
                <w:sz w:val="20"/>
                <w:szCs w:val="20"/>
              </w:rPr>
              <w:t>LoRa无线通讯性能：空旷场景1.5KM-2.0KM，普通墙体3~5面，承重墙1~2面，地下室1面</w:t>
            </w:r>
            <w:r>
              <w:rPr>
                <w:rFonts w:hint="eastAsia" w:ascii="宋体" w:hAnsi="宋体" w:cs="宋体"/>
                <w:kern w:val="0"/>
                <w:sz w:val="20"/>
                <w:szCs w:val="20"/>
              </w:rPr>
              <w:br w:type="textWrapping"/>
            </w:r>
            <w:r>
              <w:rPr>
                <w:rFonts w:hint="eastAsia" w:ascii="宋体" w:hAnsi="宋体" w:cs="宋体"/>
                <w:kern w:val="0"/>
                <w:sz w:val="20"/>
                <w:szCs w:val="20"/>
              </w:rPr>
              <w:t>报警声压：75dB（A）@1m</w:t>
            </w:r>
            <w:r>
              <w:rPr>
                <w:rFonts w:hint="eastAsia" w:ascii="宋体" w:hAnsi="宋体" w:cs="宋体"/>
                <w:kern w:val="0"/>
                <w:sz w:val="20"/>
                <w:szCs w:val="20"/>
              </w:rPr>
              <w:br w:type="textWrapping"/>
            </w:r>
            <w:r>
              <w:rPr>
                <w:rFonts w:hint="eastAsia" w:ascii="宋体" w:hAnsi="宋体" w:cs="宋体"/>
                <w:kern w:val="0"/>
                <w:sz w:val="20"/>
                <w:szCs w:val="20"/>
              </w:rPr>
              <w:t>输出接口：1路RS232和RS485，2路继电器输出，1路RJ45网络接口，12V辅电输出口</w:t>
            </w:r>
            <w:r>
              <w:rPr>
                <w:rFonts w:hint="eastAsia" w:ascii="宋体" w:hAnsi="宋体" w:cs="宋体"/>
                <w:kern w:val="0"/>
                <w:sz w:val="20"/>
                <w:szCs w:val="20"/>
              </w:rPr>
              <w:br w:type="textWrapping"/>
            </w:r>
            <w:r>
              <w:rPr>
                <w:rFonts w:hint="eastAsia" w:ascii="宋体" w:hAnsi="宋体" w:cs="宋体"/>
                <w:kern w:val="0"/>
                <w:sz w:val="20"/>
                <w:szCs w:val="20"/>
              </w:rPr>
              <w:t>工作环境：工作温度：-10~55℃；工作湿度：≤95%RH（无凝露）</w:t>
            </w:r>
            <w:r>
              <w:rPr>
                <w:rFonts w:hint="eastAsia" w:ascii="宋体" w:hAnsi="宋体" w:cs="宋体"/>
                <w:kern w:val="0"/>
                <w:sz w:val="20"/>
                <w:szCs w:val="20"/>
              </w:rPr>
              <w:br w:type="textWrapping"/>
            </w:r>
            <w:r>
              <w:rPr>
                <w:rFonts w:hint="eastAsia" w:ascii="宋体" w:hAnsi="宋体" w:cs="宋体"/>
                <w:kern w:val="0"/>
                <w:sz w:val="20"/>
                <w:szCs w:val="20"/>
              </w:rPr>
              <w:t>重量：600g，尺寸：228×36×134mm</w:t>
            </w:r>
            <w:r>
              <w:rPr>
                <w:rFonts w:hint="eastAsia" w:ascii="宋体" w:hAnsi="宋体" w:cs="宋体"/>
                <w:kern w:val="0"/>
                <w:sz w:val="20"/>
                <w:szCs w:val="20"/>
              </w:rPr>
              <w:br w:type="textWrapping"/>
            </w:r>
            <w:r>
              <w:rPr>
                <w:rFonts w:hint="eastAsia" w:ascii="宋体" w:hAnsi="宋体" w:cs="宋体"/>
                <w:kern w:val="0"/>
                <w:sz w:val="20"/>
                <w:szCs w:val="20"/>
              </w:rPr>
              <w:t>支持网关上中文报警内容查看，包括安装位置、设备序列号、警情发生的时间、传感器当前的状态，事件的触发/恢复等信息。</w:t>
            </w:r>
          </w:p>
          <w:p w14:paraId="46B73FBC">
            <w:pPr>
              <w:widowControl/>
              <w:jc w:val="left"/>
              <w:rPr>
                <w:rFonts w:hint="eastAsia" w:ascii="宋体" w:hAnsi="宋体" w:cs="宋体"/>
                <w:kern w:val="0"/>
                <w:sz w:val="20"/>
                <w:szCs w:val="20"/>
              </w:rPr>
            </w:pPr>
            <w:r>
              <w:rPr>
                <w:rFonts w:hint="eastAsia" w:ascii="宋体" w:hAnsi="宋体" w:cs="宋体"/>
                <w:kern w:val="0"/>
                <w:sz w:val="20"/>
                <w:szCs w:val="20"/>
              </w:rPr>
              <w:t>设备具有防误报功能（默认关闭），当关闭该功能时：触发单个火灾探测器，会联动声光。当开启该功能时：需要触发两个探测器报警，才能互联报警（手动报警不受限制，触发就可以联动报警）。</w:t>
            </w:r>
          </w:p>
        </w:tc>
        <w:tc>
          <w:tcPr>
            <w:tcW w:w="684" w:type="dxa"/>
            <w:tcBorders>
              <w:top w:val="nil"/>
              <w:left w:val="nil"/>
              <w:bottom w:val="single" w:color="auto" w:sz="4" w:space="0"/>
              <w:right w:val="single" w:color="auto" w:sz="4" w:space="0"/>
            </w:tcBorders>
            <w:shd w:val="clear" w:color="auto" w:fill="auto"/>
            <w:vAlign w:val="center"/>
          </w:tcPr>
          <w:p w14:paraId="4F07F57C">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16C6E11A">
            <w:pPr>
              <w:widowControl/>
              <w:jc w:val="center"/>
              <w:rPr>
                <w:rFonts w:hint="eastAsia" w:ascii="宋体" w:hAnsi="宋体" w:cs="宋体"/>
                <w:kern w:val="0"/>
                <w:sz w:val="20"/>
                <w:szCs w:val="20"/>
              </w:rPr>
            </w:pPr>
            <w:r>
              <w:rPr>
                <w:rFonts w:hint="eastAsia" w:ascii="宋体" w:hAnsi="宋体" w:cs="宋体"/>
                <w:kern w:val="0"/>
                <w:sz w:val="20"/>
                <w:szCs w:val="20"/>
              </w:rPr>
              <w:t>23</w:t>
            </w:r>
          </w:p>
        </w:tc>
      </w:tr>
      <w:tr w14:paraId="240A260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62A2D1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440" w:type="dxa"/>
            <w:tcBorders>
              <w:top w:val="nil"/>
              <w:left w:val="nil"/>
              <w:bottom w:val="single" w:color="auto" w:sz="4" w:space="0"/>
              <w:right w:val="single" w:color="auto" w:sz="4" w:space="0"/>
            </w:tcBorders>
            <w:shd w:val="clear" w:color="auto" w:fill="auto"/>
            <w:vAlign w:val="center"/>
          </w:tcPr>
          <w:p w14:paraId="58170814">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5189" w:type="dxa"/>
            <w:tcBorders>
              <w:top w:val="nil"/>
              <w:left w:val="nil"/>
              <w:bottom w:val="single" w:color="auto" w:sz="4" w:space="0"/>
              <w:right w:val="single" w:color="auto" w:sz="4" w:space="0"/>
            </w:tcBorders>
            <w:shd w:val="clear" w:color="auto" w:fill="auto"/>
            <w:vAlign w:val="center"/>
          </w:tcPr>
          <w:p w14:paraId="7953C03A">
            <w:pPr>
              <w:widowControl/>
              <w:jc w:val="left"/>
              <w:rPr>
                <w:rFonts w:hint="eastAsia" w:ascii="宋体" w:hAnsi="宋体" w:cs="宋体"/>
                <w:kern w:val="0"/>
                <w:sz w:val="20"/>
                <w:szCs w:val="20"/>
              </w:rPr>
            </w:pPr>
            <w:r>
              <w:rPr>
                <w:rFonts w:hint="eastAsia" w:ascii="宋体" w:hAnsi="宋体" w:cs="宋体"/>
                <w:kern w:val="0"/>
                <w:sz w:val="20"/>
                <w:szCs w:val="20"/>
              </w:rPr>
              <w:t>4G物联网卡，月流量1G，含五年流量</w:t>
            </w:r>
          </w:p>
        </w:tc>
        <w:tc>
          <w:tcPr>
            <w:tcW w:w="684" w:type="dxa"/>
            <w:tcBorders>
              <w:top w:val="nil"/>
              <w:left w:val="nil"/>
              <w:bottom w:val="single" w:color="auto" w:sz="4" w:space="0"/>
              <w:right w:val="single" w:color="auto" w:sz="4" w:space="0"/>
            </w:tcBorders>
            <w:shd w:val="clear" w:color="auto" w:fill="auto"/>
            <w:vAlign w:val="center"/>
          </w:tcPr>
          <w:p w14:paraId="2789A7B5">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667" w:type="dxa"/>
            <w:tcBorders>
              <w:top w:val="nil"/>
              <w:left w:val="nil"/>
              <w:bottom w:val="single" w:color="auto" w:sz="4" w:space="0"/>
              <w:right w:val="single" w:color="auto" w:sz="4" w:space="0"/>
            </w:tcBorders>
            <w:shd w:val="clear" w:color="auto" w:fill="auto"/>
            <w:vAlign w:val="center"/>
          </w:tcPr>
          <w:p w14:paraId="795690C6">
            <w:pPr>
              <w:widowControl/>
              <w:jc w:val="center"/>
              <w:rPr>
                <w:rFonts w:hint="eastAsia" w:ascii="宋体" w:hAnsi="宋体" w:cs="宋体"/>
                <w:kern w:val="0"/>
                <w:sz w:val="20"/>
                <w:szCs w:val="20"/>
              </w:rPr>
            </w:pPr>
            <w:r>
              <w:rPr>
                <w:rFonts w:hint="eastAsia" w:ascii="宋体" w:hAnsi="宋体" w:cs="宋体"/>
                <w:kern w:val="0"/>
                <w:sz w:val="20"/>
                <w:szCs w:val="20"/>
              </w:rPr>
              <w:t>23</w:t>
            </w:r>
          </w:p>
        </w:tc>
      </w:tr>
      <w:tr w14:paraId="7412EF51">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45FE03E">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440" w:type="dxa"/>
            <w:tcBorders>
              <w:top w:val="nil"/>
              <w:left w:val="nil"/>
              <w:bottom w:val="single" w:color="auto" w:sz="4" w:space="0"/>
              <w:right w:val="single" w:color="auto" w:sz="4" w:space="0"/>
            </w:tcBorders>
            <w:shd w:val="clear" w:color="auto" w:fill="auto"/>
            <w:vAlign w:val="center"/>
          </w:tcPr>
          <w:p w14:paraId="6429A61F">
            <w:pPr>
              <w:widowControl/>
              <w:jc w:val="left"/>
              <w:rPr>
                <w:rFonts w:hint="eastAsia" w:ascii="宋体" w:hAnsi="宋体" w:cs="宋体"/>
                <w:kern w:val="0"/>
                <w:sz w:val="20"/>
                <w:szCs w:val="20"/>
              </w:rPr>
            </w:pPr>
            <w:r>
              <w:rPr>
                <w:rFonts w:hint="eastAsia" w:ascii="宋体" w:hAnsi="宋体" w:cs="宋体"/>
                <w:kern w:val="0"/>
                <w:sz w:val="20"/>
                <w:szCs w:val="20"/>
              </w:rPr>
              <w:t>火灾报警监测数据模块</w:t>
            </w:r>
          </w:p>
        </w:tc>
        <w:tc>
          <w:tcPr>
            <w:tcW w:w="5189" w:type="dxa"/>
            <w:tcBorders>
              <w:top w:val="nil"/>
              <w:left w:val="nil"/>
              <w:bottom w:val="single" w:color="auto" w:sz="4" w:space="0"/>
              <w:right w:val="single" w:color="auto" w:sz="4" w:space="0"/>
            </w:tcBorders>
            <w:shd w:val="clear" w:color="auto" w:fill="auto"/>
          </w:tcPr>
          <w:p w14:paraId="0AE18637">
            <w:pPr>
              <w:widowControl/>
              <w:jc w:val="left"/>
              <w:rPr>
                <w:rFonts w:hint="eastAsia" w:ascii="宋体" w:hAnsi="宋体" w:cs="宋体"/>
                <w:kern w:val="0"/>
                <w:sz w:val="20"/>
                <w:szCs w:val="20"/>
              </w:rPr>
            </w:pPr>
            <w:r>
              <w:rPr>
                <w:rFonts w:hint="eastAsia" w:ascii="宋体" w:hAnsi="宋体" w:cs="宋体"/>
                <w:kern w:val="0"/>
                <w:sz w:val="20"/>
                <w:szCs w:val="20"/>
              </w:rPr>
              <w:t>1、支持接入火灾报警控制器、用户信息传输装置、NB类独立式烟温感、Lora网关、气体灭火控制器等设备，实现设备报警、故障和监测值的接收。</w:t>
            </w:r>
          </w:p>
          <w:p w14:paraId="0D875485">
            <w:pPr>
              <w:widowControl/>
              <w:jc w:val="left"/>
              <w:rPr>
                <w:rFonts w:hint="eastAsia" w:ascii="宋体" w:hAnsi="宋体" w:cs="宋体"/>
                <w:kern w:val="0"/>
                <w:sz w:val="20"/>
                <w:szCs w:val="20"/>
              </w:rPr>
            </w:pPr>
            <w:r>
              <w:rPr>
                <w:rFonts w:hint="eastAsia" w:ascii="宋体" w:hAnsi="宋体" w:cs="宋体"/>
                <w:kern w:val="0"/>
                <w:sz w:val="20"/>
                <w:szCs w:val="20"/>
              </w:rPr>
              <w:t>2、支持对独立式烟温感设备、Lora主机等设备，进行远程消音、复位的操作。</w:t>
            </w:r>
          </w:p>
          <w:p w14:paraId="2FFA6439">
            <w:pPr>
              <w:widowControl/>
              <w:jc w:val="left"/>
              <w:rPr>
                <w:rFonts w:hint="eastAsia" w:ascii="宋体" w:hAnsi="宋体" w:cs="宋体"/>
                <w:kern w:val="0"/>
                <w:sz w:val="20"/>
                <w:szCs w:val="20"/>
              </w:rPr>
            </w:pPr>
            <w:r>
              <w:rPr>
                <w:rFonts w:hint="eastAsia" w:ascii="宋体" w:hAnsi="宋体" w:cs="宋体"/>
                <w:kern w:val="0"/>
                <w:sz w:val="20"/>
                <w:szCs w:val="20"/>
              </w:rPr>
              <w:t>3、支持接入气体灭火控制器后，在消控工作台接收报警时对设备进行启动、强制启动及停止的操作。</w:t>
            </w:r>
          </w:p>
        </w:tc>
        <w:tc>
          <w:tcPr>
            <w:tcW w:w="684" w:type="dxa"/>
            <w:tcBorders>
              <w:top w:val="nil"/>
              <w:left w:val="nil"/>
              <w:bottom w:val="single" w:color="auto" w:sz="4" w:space="0"/>
              <w:right w:val="single" w:color="auto" w:sz="4" w:space="0"/>
            </w:tcBorders>
            <w:shd w:val="clear" w:color="auto" w:fill="auto"/>
            <w:vAlign w:val="center"/>
          </w:tcPr>
          <w:p w14:paraId="06EF8832">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vAlign w:val="center"/>
          </w:tcPr>
          <w:p w14:paraId="52C76621">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5CF7E2B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CEBF613">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440" w:type="dxa"/>
            <w:tcBorders>
              <w:top w:val="nil"/>
              <w:left w:val="nil"/>
              <w:bottom w:val="single" w:color="auto" w:sz="4" w:space="0"/>
              <w:right w:val="single" w:color="auto" w:sz="4" w:space="0"/>
            </w:tcBorders>
            <w:shd w:val="clear" w:color="auto" w:fill="auto"/>
            <w:vAlign w:val="center"/>
          </w:tcPr>
          <w:p w14:paraId="7BF894A7">
            <w:pPr>
              <w:widowControl/>
              <w:jc w:val="left"/>
              <w:rPr>
                <w:rFonts w:hint="eastAsia" w:ascii="宋体" w:hAnsi="宋体" w:cs="宋体"/>
                <w:kern w:val="0"/>
                <w:sz w:val="20"/>
                <w:szCs w:val="20"/>
              </w:rPr>
            </w:pPr>
            <w:r>
              <w:rPr>
                <w:rFonts w:hint="eastAsia" w:ascii="宋体" w:hAnsi="宋体" w:cs="宋体"/>
                <w:kern w:val="0"/>
                <w:sz w:val="20"/>
                <w:szCs w:val="20"/>
              </w:rPr>
              <w:t>热成像感温火灾探测器</w:t>
            </w:r>
          </w:p>
        </w:tc>
        <w:tc>
          <w:tcPr>
            <w:tcW w:w="5189" w:type="dxa"/>
            <w:tcBorders>
              <w:top w:val="nil"/>
              <w:left w:val="nil"/>
              <w:bottom w:val="single" w:color="auto" w:sz="4" w:space="0"/>
              <w:right w:val="single" w:color="auto" w:sz="4" w:space="0"/>
            </w:tcBorders>
            <w:shd w:val="clear" w:color="auto" w:fill="auto"/>
          </w:tcPr>
          <w:p w14:paraId="3575576D">
            <w:pPr>
              <w:widowControl/>
              <w:jc w:val="left"/>
              <w:rPr>
                <w:rFonts w:hint="eastAsia" w:ascii="宋体" w:hAnsi="宋体" w:cs="宋体"/>
                <w:kern w:val="0"/>
                <w:sz w:val="20"/>
                <w:szCs w:val="20"/>
              </w:rPr>
            </w:pPr>
            <w:r>
              <w:rPr>
                <w:rFonts w:hint="eastAsia" w:ascii="宋体" w:hAnsi="宋体" w:cs="宋体"/>
                <w:kern w:val="0"/>
                <w:sz w:val="20"/>
                <w:szCs w:val="20"/>
              </w:rPr>
              <w:t>热成像传感器类型：氧化钒非制冷型探测器</w:t>
            </w:r>
            <w:r>
              <w:rPr>
                <w:rFonts w:hint="eastAsia" w:ascii="宋体" w:hAnsi="宋体" w:cs="宋体"/>
                <w:kern w:val="0"/>
                <w:sz w:val="20"/>
                <w:szCs w:val="20"/>
              </w:rPr>
              <w:br w:type="textWrapping"/>
            </w:r>
            <w:r>
              <w:rPr>
                <w:rFonts w:hint="eastAsia" w:ascii="宋体" w:hAnsi="宋体" w:cs="宋体"/>
                <w:kern w:val="0"/>
                <w:sz w:val="20"/>
                <w:szCs w:val="20"/>
              </w:rPr>
              <w:t>热成像像元尺寸：17</w:t>
            </w:r>
            <w:r>
              <w:rPr>
                <w:rFonts w:ascii="Calibri" w:hAnsi="Calibri" w:cs="Calibri"/>
                <w:kern w:val="0"/>
                <w:sz w:val="20"/>
                <w:szCs w:val="20"/>
              </w:rPr>
              <w:t>μ</w:t>
            </w:r>
            <w:r>
              <w:rPr>
                <w:rFonts w:hint="eastAsia" w:ascii="宋体" w:hAnsi="宋体" w:cs="宋体"/>
                <w:kern w:val="0"/>
                <w:sz w:val="20"/>
                <w:szCs w:val="20"/>
              </w:rPr>
              <w:t>m，热成像分辨率：160 × 120，热成像焦距：3 mm，热成像视场角：50°×37.2°</w:t>
            </w:r>
            <w:r>
              <w:rPr>
                <w:rFonts w:hint="eastAsia" w:ascii="宋体" w:hAnsi="宋体" w:cs="宋体"/>
                <w:kern w:val="0"/>
                <w:sz w:val="20"/>
                <w:szCs w:val="20"/>
              </w:rPr>
              <w:br w:type="textWrapping"/>
            </w:r>
            <w:r>
              <w:rPr>
                <w:rFonts w:hint="eastAsia" w:ascii="宋体" w:hAnsi="宋体" w:cs="宋体"/>
                <w:kern w:val="0"/>
                <w:sz w:val="20"/>
                <w:szCs w:val="20"/>
              </w:rPr>
              <w:t>测温范围：测温范围：-20℃~150℃，测温精度：测温精度：±8℃或者读数的±8%（取最大值）；</w:t>
            </w:r>
            <w:r>
              <w:rPr>
                <w:rFonts w:hint="eastAsia" w:ascii="宋体" w:hAnsi="宋体" w:cs="宋体"/>
                <w:kern w:val="0"/>
                <w:sz w:val="20"/>
                <w:szCs w:val="20"/>
              </w:rPr>
              <w:br w:type="textWrapping"/>
            </w:r>
            <w:r>
              <w:rPr>
                <w:rFonts w:hint="eastAsia" w:ascii="宋体" w:hAnsi="宋体" w:cs="宋体"/>
                <w:kern w:val="0"/>
                <w:sz w:val="20"/>
                <w:szCs w:val="20"/>
              </w:rPr>
              <w:t>人员最远报警距离（以1.8米*0.5米为准）：21m，车辆最远报警距离（以4米*1.4米为准）：63m，火点最远报警距离（以0.1米*0.1米为准）：15m；</w:t>
            </w:r>
            <w:r>
              <w:rPr>
                <w:rFonts w:hint="eastAsia" w:ascii="宋体" w:hAnsi="宋体" w:cs="宋体"/>
                <w:kern w:val="0"/>
                <w:sz w:val="20"/>
                <w:szCs w:val="20"/>
              </w:rPr>
              <w:br w:type="textWrapping"/>
            </w:r>
            <w:r>
              <w:rPr>
                <w:rFonts w:hint="eastAsia" w:ascii="宋体" w:hAnsi="宋体" w:cs="宋体"/>
                <w:kern w:val="0"/>
                <w:sz w:val="20"/>
                <w:szCs w:val="20"/>
              </w:rPr>
              <w:t xml:space="preserve">吸烟检测最远报警距离：3m </w:t>
            </w:r>
            <w:r>
              <w:rPr>
                <w:rFonts w:hint="eastAsia" w:ascii="宋体" w:hAnsi="宋体" w:cs="宋体"/>
                <w:kern w:val="0"/>
                <w:sz w:val="20"/>
                <w:szCs w:val="20"/>
              </w:rPr>
              <w:br w:type="textWrapping"/>
            </w:r>
            <w:r>
              <w:rPr>
                <w:rFonts w:hint="eastAsia" w:ascii="宋体" w:hAnsi="宋体" w:cs="宋体"/>
                <w:kern w:val="0"/>
                <w:sz w:val="20"/>
                <w:szCs w:val="20"/>
              </w:rPr>
              <w:t>可见光传感器类型：400万星光级1/2.7" Progressive Scan CMOS</w:t>
            </w:r>
            <w:r>
              <w:rPr>
                <w:rFonts w:hint="eastAsia" w:ascii="宋体" w:hAnsi="宋体" w:cs="宋体"/>
                <w:kern w:val="0"/>
                <w:sz w:val="20"/>
                <w:szCs w:val="20"/>
              </w:rPr>
              <w:br w:type="textWrapping"/>
            </w:r>
            <w:r>
              <w:rPr>
                <w:rFonts w:hint="eastAsia" w:ascii="宋体" w:hAnsi="宋体" w:cs="宋体"/>
                <w:kern w:val="0"/>
                <w:sz w:val="20"/>
                <w:szCs w:val="20"/>
              </w:rPr>
              <w:t xml:space="preserve">可见光焦距&amp;视场角：4mm,84.0°×43.1°，可见光分辨率：2688×1520，可见光补光功能：红外补光最远可达30米 </w:t>
            </w:r>
            <w:r>
              <w:rPr>
                <w:rFonts w:hint="eastAsia" w:ascii="宋体" w:hAnsi="宋体" w:cs="宋体"/>
                <w:kern w:val="0"/>
                <w:sz w:val="20"/>
                <w:szCs w:val="20"/>
              </w:rPr>
              <w:br w:type="textWrapping"/>
            </w:r>
            <w:r>
              <w:rPr>
                <w:rFonts w:hint="eastAsia" w:ascii="宋体" w:hAnsi="宋体" w:cs="宋体"/>
                <w:kern w:val="0"/>
                <w:sz w:val="20"/>
                <w:szCs w:val="20"/>
              </w:rPr>
              <w:t>报警联动：1个内置白光灯、1个内置扬声器，支持联动白光报警、支持联动声音报警</w:t>
            </w:r>
            <w:r>
              <w:rPr>
                <w:rFonts w:hint="eastAsia" w:ascii="宋体" w:hAnsi="宋体" w:cs="宋体"/>
                <w:kern w:val="0"/>
                <w:sz w:val="20"/>
                <w:szCs w:val="20"/>
              </w:rPr>
              <w:br w:type="textWrapping"/>
            </w:r>
            <w:r>
              <w:rPr>
                <w:rFonts w:hint="eastAsia" w:ascii="宋体" w:hAnsi="宋体" w:cs="宋体"/>
                <w:kern w:val="0"/>
                <w:sz w:val="20"/>
                <w:szCs w:val="20"/>
              </w:rPr>
              <w:t>周界防范检测：热成像通道（默认）：越界侦测，区域入侵侦测，进入/离开区域侦测</w:t>
            </w:r>
            <w:r>
              <w:rPr>
                <w:rFonts w:hint="eastAsia" w:ascii="宋体" w:hAnsi="宋体" w:cs="宋体"/>
                <w:kern w:val="0"/>
                <w:sz w:val="20"/>
                <w:szCs w:val="20"/>
              </w:rPr>
              <w:br w:type="textWrapping"/>
            </w:r>
            <w:r>
              <w:rPr>
                <w:rFonts w:hint="eastAsia" w:ascii="宋体" w:hAnsi="宋体" w:cs="宋体"/>
                <w:kern w:val="0"/>
                <w:sz w:val="20"/>
                <w:szCs w:val="20"/>
              </w:rPr>
              <w:t>可见光通道：越界侦测，区域入侵侦测，进入/离开区域侦测</w:t>
            </w:r>
            <w:r>
              <w:rPr>
                <w:rFonts w:hint="eastAsia" w:ascii="宋体" w:hAnsi="宋体" w:cs="宋体"/>
                <w:kern w:val="0"/>
                <w:sz w:val="20"/>
                <w:szCs w:val="20"/>
              </w:rPr>
              <w:br w:type="textWrapping"/>
            </w:r>
            <w:r>
              <w:rPr>
                <w:rFonts w:hint="eastAsia" w:ascii="宋体" w:hAnsi="宋体" w:cs="宋体"/>
                <w:kern w:val="0"/>
                <w:sz w:val="20"/>
                <w:szCs w:val="20"/>
              </w:rPr>
              <w:t>防火应用检测：支持火点检测、烟雾检测、吸烟检测</w:t>
            </w:r>
          </w:p>
          <w:p w14:paraId="5BE4BFE6">
            <w:pPr>
              <w:widowControl/>
              <w:jc w:val="left"/>
              <w:rPr>
                <w:rFonts w:hint="eastAsia" w:ascii="宋体" w:hAnsi="宋体" w:cs="宋体"/>
                <w:kern w:val="0"/>
                <w:sz w:val="20"/>
                <w:szCs w:val="20"/>
              </w:rPr>
            </w:pPr>
            <w:r>
              <w:rPr>
                <w:rFonts w:hint="eastAsia" w:ascii="宋体" w:hAnsi="宋体" w:cs="宋体"/>
                <w:kern w:val="0"/>
                <w:sz w:val="20"/>
                <w:szCs w:val="20"/>
              </w:rPr>
              <w:t>报警输入：支持2路DC 0~5V报警输入</w:t>
            </w:r>
          </w:p>
          <w:p w14:paraId="4EE7EDAC">
            <w:pPr>
              <w:widowControl/>
              <w:jc w:val="left"/>
              <w:rPr>
                <w:rFonts w:hint="eastAsia" w:ascii="宋体" w:hAnsi="宋体" w:cs="宋体"/>
                <w:kern w:val="0"/>
                <w:sz w:val="20"/>
                <w:szCs w:val="20"/>
              </w:rPr>
            </w:pPr>
            <w:r>
              <w:rPr>
                <w:rFonts w:hint="eastAsia" w:ascii="宋体" w:hAnsi="宋体" w:cs="宋体"/>
                <w:kern w:val="0"/>
                <w:sz w:val="20"/>
                <w:szCs w:val="20"/>
              </w:rPr>
              <w:t>报警输出：支持2路常开型继电器输出，报警类型可设置</w:t>
            </w:r>
          </w:p>
          <w:p w14:paraId="47F90C4B">
            <w:pPr>
              <w:widowControl/>
              <w:jc w:val="left"/>
              <w:rPr>
                <w:rFonts w:hint="eastAsia" w:ascii="宋体" w:hAnsi="宋体" w:cs="宋体"/>
                <w:kern w:val="0"/>
                <w:sz w:val="20"/>
                <w:szCs w:val="20"/>
              </w:rPr>
            </w:pPr>
            <w:r>
              <w:rPr>
                <w:rFonts w:hint="eastAsia" w:ascii="宋体" w:hAnsi="宋体" w:cs="宋体"/>
                <w:kern w:val="0"/>
                <w:sz w:val="20"/>
                <w:szCs w:val="20"/>
              </w:rPr>
              <w:t>音频输入：1路3.5mm Mic in/Line in interface. Line input: 2-2.4V[p-p]</w:t>
            </w:r>
          </w:p>
          <w:p w14:paraId="1FFF4821">
            <w:pPr>
              <w:widowControl/>
              <w:jc w:val="left"/>
              <w:rPr>
                <w:rFonts w:ascii="Calibri" w:hAnsi="Calibri" w:cs="Calibri"/>
                <w:kern w:val="0"/>
                <w:sz w:val="20"/>
                <w:szCs w:val="20"/>
              </w:rPr>
            </w:pPr>
            <w:r>
              <w:rPr>
                <w:rFonts w:hint="eastAsia" w:ascii="宋体" w:hAnsi="宋体" w:cs="宋体"/>
                <w:kern w:val="0"/>
                <w:sz w:val="20"/>
                <w:szCs w:val="20"/>
              </w:rPr>
              <w:t>音频输出：1路3.5mm Impedance: 600</w:t>
            </w:r>
            <w:r>
              <w:rPr>
                <w:rFonts w:ascii="Calibri" w:hAnsi="Calibri" w:cs="Calibri"/>
                <w:kern w:val="0"/>
                <w:sz w:val="20"/>
                <w:szCs w:val="20"/>
              </w:rPr>
              <w:t>Ω</w:t>
            </w:r>
          </w:p>
          <w:p w14:paraId="2B941665">
            <w:pPr>
              <w:widowControl/>
              <w:jc w:val="left"/>
              <w:rPr>
                <w:rFonts w:hint="eastAsia" w:ascii="宋体" w:hAnsi="宋体" w:cs="宋体"/>
                <w:kern w:val="0"/>
                <w:sz w:val="20"/>
                <w:szCs w:val="20"/>
              </w:rPr>
            </w:pPr>
            <w:r>
              <w:rPr>
                <w:rFonts w:hint="eastAsia" w:ascii="宋体" w:hAnsi="宋体" w:cs="宋体"/>
                <w:kern w:val="0"/>
                <w:sz w:val="20"/>
                <w:szCs w:val="20"/>
              </w:rPr>
              <w:t>电源输入：DC 12 V（±25%）或PoE (802.3af, class 3)。</w:t>
            </w:r>
          </w:p>
          <w:p w14:paraId="0FDFC908">
            <w:pPr>
              <w:widowControl/>
              <w:jc w:val="left"/>
              <w:rPr>
                <w:rFonts w:hint="eastAsia" w:ascii="宋体" w:hAnsi="宋体" w:cs="宋体"/>
                <w:kern w:val="0"/>
                <w:sz w:val="20"/>
                <w:szCs w:val="20"/>
              </w:rPr>
            </w:pPr>
            <w:r>
              <w:rPr>
                <w:rFonts w:hint="eastAsia" w:ascii="宋体" w:hAnsi="宋体" w:cs="宋体"/>
                <w:kern w:val="0"/>
                <w:sz w:val="20"/>
                <w:szCs w:val="20"/>
              </w:rPr>
              <w:t>功率：DC 12 V（±20%）：0.7 A, max. 8W；</w:t>
            </w:r>
          </w:p>
          <w:p w14:paraId="2B5ADD40">
            <w:pPr>
              <w:widowControl/>
              <w:jc w:val="left"/>
              <w:rPr>
                <w:rFonts w:hint="eastAsia" w:ascii="宋体" w:hAnsi="宋体" w:cs="宋体"/>
                <w:kern w:val="0"/>
                <w:sz w:val="20"/>
                <w:szCs w:val="20"/>
              </w:rPr>
            </w:pPr>
            <w:r>
              <w:rPr>
                <w:rFonts w:hint="eastAsia" w:ascii="宋体" w:hAnsi="宋体" w:cs="宋体"/>
                <w:kern w:val="0"/>
                <w:sz w:val="20"/>
                <w:szCs w:val="20"/>
              </w:rPr>
              <w:t>PoE (802.3af, class 3)：42.5 V to 57 V, 0.22 A to 0.14 A, max. 8.5W；</w:t>
            </w:r>
          </w:p>
          <w:p w14:paraId="02895FB2">
            <w:pPr>
              <w:widowControl/>
              <w:jc w:val="left"/>
              <w:rPr>
                <w:rFonts w:hint="eastAsia" w:ascii="宋体" w:hAnsi="宋体" w:cs="宋体"/>
                <w:kern w:val="0"/>
                <w:sz w:val="20"/>
                <w:szCs w:val="20"/>
              </w:rPr>
            </w:pPr>
            <w:r>
              <w:rPr>
                <w:rFonts w:hint="eastAsia" w:ascii="宋体" w:hAnsi="宋体" w:cs="宋体"/>
                <w:kern w:val="0"/>
                <w:sz w:val="20"/>
                <w:szCs w:val="20"/>
              </w:rPr>
              <w:t>工作温度和湿度：-40℃~70℃，＜95% RH，防护等级：IP67，重量：1.55kg；</w:t>
            </w:r>
          </w:p>
          <w:p w14:paraId="052DAB3B">
            <w:pPr>
              <w:widowControl/>
              <w:jc w:val="left"/>
              <w:rPr>
                <w:rFonts w:hint="eastAsia" w:ascii="宋体" w:hAnsi="宋体" w:cs="宋体"/>
                <w:kern w:val="0"/>
                <w:sz w:val="20"/>
                <w:szCs w:val="20"/>
              </w:rPr>
            </w:pPr>
            <w:r>
              <w:rPr>
                <w:rFonts w:hint="eastAsia" w:ascii="宋体" w:hAnsi="宋体" w:cs="宋体"/>
                <w:kern w:val="0"/>
                <w:sz w:val="20"/>
                <w:szCs w:val="20"/>
              </w:rPr>
              <w:t>支持测温功能:支持普通测温，专家测温检测；可以画最多10个点，1条线，10个区域检测。测温范围：-20 °C~150 °C，测温精度：±8 °C或者读数的±8%（取最大值）；</w:t>
            </w:r>
          </w:p>
          <w:p w14:paraId="67A98ADC">
            <w:pPr>
              <w:widowControl/>
              <w:jc w:val="left"/>
              <w:rPr>
                <w:rFonts w:hint="eastAsia" w:ascii="宋体" w:hAnsi="宋体" w:cs="宋体"/>
                <w:kern w:val="0"/>
                <w:sz w:val="20"/>
                <w:szCs w:val="20"/>
              </w:rPr>
            </w:pPr>
            <w:r>
              <w:rPr>
                <w:rFonts w:hint="eastAsia" w:ascii="宋体" w:hAnsi="宋体" w:cs="宋体"/>
                <w:kern w:val="0"/>
                <w:sz w:val="20"/>
                <w:szCs w:val="20"/>
              </w:rPr>
              <w:t>支持吸烟检测、火点检测、烟雾检测；</w:t>
            </w:r>
          </w:p>
          <w:p w14:paraId="3A5F5AC6">
            <w:pPr>
              <w:widowControl/>
              <w:jc w:val="left"/>
              <w:rPr>
                <w:rFonts w:hint="eastAsia" w:ascii="宋体" w:hAnsi="宋体" w:cs="宋体"/>
                <w:kern w:val="0"/>
                <w:sz w:val="20"/>
                <w:szCs w:val="20"/>
              </w:rPr>
            </w:pPr>
            <w:r>
              <w:rPr>
                <w:rFonts w:hint="eastAsia" w:ascii="宋体" w:hAnsi="宋体" w:cs="宋体"/>
                <w:kern w:val="0"/>
                <w:sz w:val="20"/>
                <w:szCs w:val="20"/>
              </w:rPr>
              <w:t>双光融合显示功能检验：可将热成像视频图像与可见光视频图像进行融合预览，并可在可见光视频图像上的相同比例位置处叠加热成像测温信息；</w:t>
            </w:r>
            <w:r>
              <w:rPr>
                <w:rFonts w:hint="eastAsia" w:ascii="宋体" w:hAnsi="宋体" w:cs="宋体"/>
                <w:kern w:val="0"/>
                <w:sz w:val="20"/>
                <w:szCs w:val="20"/>
              </w:rPr>
              <w:br w:type="textWrapping"/>
            </w:r>
            <w:r>
              <w:rPr>
                <w:rFonts w:hint="eastAsia" w:ascii="宋体" w:hAnsi="宋体" w:cs="宋体"/>
                <w:kern w:val="0"/>
                <w:sz w:val="20"/>
                <w:szCs w:val="20"/>
              </w:rPr>
              <w:t>噪声等效温差(NETD)检验：热成像视频图像噪声等效温差(NETD)≤8mK；</w:t>
            </w:r>
          </w:p>
          <w:p w14:paraId="1D2B0C09">
            <w:pPr>
              <w:widowControl/>
              <w:jc w:val="left"/>
              <w:rPr>
                <w:rFonts w:hint="eastAsia" w:ascii="宋体" w:hAnsi="宋体" w:cs="宋体"/>
                <w:kern w:val="0"/>
                <w:sz w:val="20"/>
                <w:szCs w:val="20"/>
              </w:rPr>
            </w:pPr>
            <w:r>
              <w:rPr>
                <w:rFonts w:hint="eastAsia" w:ascii="宋体" w:hAnsi="宋体" w:cs="宋体"/>
                <w:kern w:val="0"/>
                <w:sz w:val="20"/>
                <w:szCs w:val="20"/>
              </w:rPr>
              <w:t>最小可分辨温差≤200mk</w:t>
            </w:r>
          </w:p>
        </w:tc>
        <w:tc>
          <w:tcPr>
            <w:tcW w:w="684" w:type="dxa"/>
            <w:tcBorders>
              <w:top w:val="nil"/>
              <w:left w:val="nil"/>
              <w:bottom w:val="single" w:color="auto" w:sz="4" w:space="0"/>
              <w:right w:val="single" w:color="auto" w:sz="4" w:space="0"/>
            </w:tcBorders>
            <w:shd w:val="clear" w:color="auto" w:fill="auto"/>
            <w:vAlign w:val="center"/>
          </w:tcPr>
          <w:p w14:paraId="178C8C1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378E2165">
            <w:pPr>
              <w:widowControl/>
              <w:jc w:val="center"/>
              <w:rPr>
                <w:rFonts w:hint="eastAsia" w:ascii="宋体" w:hAnsi="宋体" w:cs="宋体"/>
                <w:kern w:val="0"/>
                <w:sz w:val="20"/>
                <w:szCs w:val="20"/>
              </w:rPr>
            </w:pPr>
            <w:r>
              <w:rPr>
                <w:rFonts w:hint="eastAsia" w:ascii="宋体" w:hAnsi="宋体" w:cs="宋体"/>
                <w:kern w:val="0"/>
                <w:sz w:val="20"/>
                <w:szCs w:val="20"/>
              </w:rPr>
              <w:t>46</w:t>
            </w:r>
          </w:p>
        </w:tc>
      </w:tr>
      <w:tr w14:paraId="15AF1303">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E039BA3">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440" w:type="dxa"/>
            <w:tcBorders>
              <w:top w:val="nil"/>
              <w:left w:val="nil"/>
              <w:bottom w:val="single" w:color="auto" w:sz="4" w:space="0"/>
              <w:right w:val="single" w:color="auto" w:sz="4" w:space="0"/>
            </w:tcBorders>
            <w:shd w:val="clear" w:color="auto" w:fill="auto"/>
            <w:vAlign w:val="center"/>
          </w:tcPr>
          <w:p w14:paraId="3B6E349A">
            <w:pPr>
              <w:widowControl/>
              <w:jc w:val="left"/>
              <w:rPr>
                <w:rFonts w:hint="eastAsia" w:ascii="宋体" w:hAnsi="宋体" w:cs="宋体"/>
                <w:kern w:val="0"/>
                <w:sz w:val="20"/>
                <w:szCs w:val="20"/>
              </w:rPr>
            </w:pPr>
            <w:r>
              <w:rPr>
                <w:rFonts w:hint="eastAsia" w:ascii="宋体" w:hAnsi="宋体" w:cs="宋体"/>
                <w:kern w:val="0"/>
                <w:sz w:val="20"/>
                <w:szCs w:val="20"/>
              </w:rPr>
              <w:t>安装支架</w:t>
            </w:r>
          </w:p>
        </w:tc>
        <w:tc>
          <w:tcPr>
            <w:tcW w:w="5189" w:type="dxa"/>
            <w:tcBorders>
              <w:top w:val="nil"/>
              <w:left w:val="nil"/>
              <w:bottom w:val="single" w:color="auto" w:sz="4" w:space="0"/>
              <w:right w:val="single" w:color="auto" w:sz="4" w:space="0"/>
            </w:tcBorders>
            <w:shd w:val="clear" w:color="auto" w:fill="auto"/>
          </w:tcPr>
          <w:p w14:paraId="6D757B6A">
            <w:pPr>
              <w:widowControl/>
              <w:jc w:val="left"/>
              <w:rPr>
                <w:rFonts w:hint="eastAsia" w:ascii="宋体" w:hAnsi="宋体" w:cs="宋体"/>
                <w:kern w:val="0"/>
                <w:sz w:val="20"/>
                <w:szCs w:val="20"/>
              </w:rPr>
            </w:pPr>
            <w:r>
              <w:rPr>
                <w:rFonts w:hint="eastAsia" w:ascii="宋体" w:hAnsi="宋体" w:cs="宋体"/>
                <w:kern w:val="0"/>
                <w:sz w:val="20"/>
                <w:szCs w:val="20"/>
              </w:rPr>
              <w:t>铝合金材质，尺寸70*97.1*173.4mm</w:t>
            </w:r>
          </w:p>
        </w:tc>
        <w:tc>
          <w:tcPr>
            <w:tcW w:w="684" w:type="dxa"/>
            <w:tcBorders>
              <w:top w:val="nil"/>
              <w:left w:val="nil"/>
              <w:bottom w:val="single" w:color="auto" w:sz="4" w:space="0"/>
              <w:right w:val="single" w:color="auto" w:sz="4" w:space="0"/>
            </w:tcBorders>
            <w:shd w:val="clear" w:color="auto" w:fill="auto"/>
            <w:vAlign w:val="center"/>
          </w:tcPr>
          <w:p w14:paraId="5AFA6FFB">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vAlign w:val="center"/>
          </w:tcPr>
          <w:p w14:paraId="3123B7AD">
            <w:pPr>
              <w:widowControl/>
              <w:jc w:val="center"/>
              <w:rPr>
                <w:rFonts w:hint="eastAsia" w:ascii="宋体" w:hAnsi="宋体" w:cs="宋体"/>
                <w:kern w:val="0"/>
                <w:sz w:val="20"/>
                <w:szCs w:val="20"/>
              </w:rPr>
            </w:pPr>
            <w:r>
              <w:rPr>
                <w:rFonts w:hint="eastAsia" w:ascii="宋体" w:hAnsi="宋体" w:cs="宋体"/>
                <w:kern w:val="0"/>
                <w:sz w:val="20"/>
                <w:szCs w:val="20"/>
              </w:rPr>
              <w:t>46</w:t>
            </w:r>
          </w:p>
        </w:tc>
      </w:tr>
      <w:tr w14:paraId="51066F6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F2E8CF4">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440" w:type="dxa"/>
            <w:tcBorders>
              <w:top w:val="nil"/>
              <w:left w:val="nil"/>
              <w:bottom w:val="single" w:color="auto" w:sz="4" w:space="0"/>
              <w:right w:val="single" w:color="auto" w:sz="4" w:space="0"/>
            </w:tcBorders>
            <w:shd w:val="clear" w:color="auto" w:fill="auto"/>
            <w:vAlign w:val="center"/>
          </w:tcPr>
          <w:p w14:paraId="62CB5150">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5189" w:type="dxa"/>
            <w:tcBorders>
              <w:top w:val="nil"/>
              <w:left w:val="nil"/>
              <w:bottom w:val="single" w:color="auto" w:sz="4" w:space="0"/>
              <w:right w:val="single" w:color="auto" w:sz="4" w:space="0"/>
            </w:tcBorders>
            <w:shd w:val="clear" w:color="auto" w:fill="auto"/>
          </w:tcPr>
          <w:p w14:paraId="7B06E177">
            <w:pPr>
              <w:widowControl/>
              <w:jc w:val="left"/>
              <w:rPr>
                <w:rFonts w:hint="eastAsia" w:ascii="宋体" w:hAnsi="宋体" w:cs="宋体"/>
                <w:kern w:val="0"/>
                <w:sz w:val="20"/>
                <w:szCs w:val="20"/>
              </w:rPr>
            </w:pPr>
            <w:r>
              <w:rPr>
                <w:rFonts w:hint="eastAsia" w:ascii="宋体" w:hAnsi="宋体" w:cs="宋体"/>
                <w:kern w:val="0"/>
                <w:sz w:val="20"/>
                <w:szCs w:val="20"/>
              </w:rPr>
              <w:t>超五类室外防水网线</w:t>
            </w:r>
          </w:p>
        </w:tc>
        <w:tc>
          <w:tcPr>
            <w:tcW w:w="684" w:type="dxa"/>
            <w:tcBorders>
              <w:top w:val="nil"/>
              <w:left w:val="nil"/>
              <w:bottom w:val="single" w:color="auto" w:sz="4" w:space="0"/>
              <w:right w:val="single" w:color="auto" w:sz="4" w:space="0"/>
            </w:tcBorders>
            <w:shd w:val="clear" w:color="auto" w:fill="auto"/>
            <w:vAlign w:val="center"/>
          </w:tcPr>
          <w:p w14:paraId="276E766C">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nil"/>
              <w:left w:val="nil"/>
              <w:bottom w:val="single" w:color="auto" w:sz="4" w:space="0"/>
              <w:right w:val="single" w:color="auto" w:sz="4" w:space="0"/>
            </w:tcBorders>
            <w:shd w:val="clear" w:color="auto" w:fill="auto"/>
            <w:noWrap/>
            <w:vAlign w:val="center"/>
          </w:tcPr>
          <w:p w14:paraId="5A7D19C9">
            <w:pPr>
              <w:widowControl/>
              <w:jc w:val="center"/>
              <w:rPr>
                <w:rFonts w:hint="eastAsia" w:ascii="宋体" w:hAnsi="宋体" w:cs="宋体"/>
                <w:kern w:val="0"/>
                <w:sz w:val="20"/>
                <w:szCs w:val="20"/>
              </w:rPr>
            </w:pPr>
            <w:r>
              <w:rPr>
                <w:rFonts w:hint="eastAsia" w:ascii="宋体" w:hAnsi="宋体" w:cs="宋体"/>
                <w:kern w:val="0"/>
                <w:sz w:val="20"/>
                <w:szCs w:val="20"/>
              </w:rPr>
              <w:t>2760</w:t>
            </w:r>
          </w:p>
        </w:tc>
      </w:tr>
      <w:tr w14:paraId="63A54393">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B8F7BFC">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440" w:type="dxa"/>
            <w:tcBorders>
              <w:top w:val="nil"/>
              <w:left w:val="nil"/>
              <w:bottom w:val="single" w:color="auto" w:sz="4" w:space="0"/>
              <w:right w:val="single" w:color="auto" w:sz="4" w:space="0"/>
            </w:tcBorders>
            <w:shd w:val="clear" w:color="auto" w:fill="auto"/>
            <w:vAlign w:val="center"/>
          </w:tcPr>
          <w:p w14:paraId="5519FFCE">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5189" w:type="dxa"/>
            <w:tcBorders>
              <w:top w:val="nil"/>
              <w:left w:val="nil"/>
              <w:bottom w:val="single" w:color="auto" w:sz="4" w:space="0"/>
              <w:right w:val="single" w:color="auto" w:sz="4" w:space="0"/>
            </w:tcBorders>
            <w:shd w:val="clear" w:color="auto" w:fill="auto"/>
          </w:tcPr>
          <w:p w14:paraId="65DF82BC">
            <w:pPr>
              <w:widowControl/>
              <w:jc w:val="left"/>
              <w:rPr>
                <w:rFonts w:hint="eastAsia" w:ascii="宋体" w:hAnsi="宋体" w:cs="宋体"/>
                <w:kern w:val="0"/>
                <w:sz w:val="20"/>
                <w:szCs w:val="20"/>
              </w:rPr>
            </w:pPr>
            <w:r>
              <w:rPr>
                <w:rFonts w:hint="eastAsia" w:ascii="宋体" w:hAnsi="宋体" w:cs="宋体"/>
                <w:kern w:val="0"/>
                <w:sz w:val="20"/>
                <w:szCs w:val="20"/>
              </w:rPr>
              <w:t>RVV2*1.0</w:t>
            </w:r>
          </w:p>
        </w:tc>
        <w:tc>
          <w:tcPr>
            <w:tcW w:w="684" w:type="dxa"/>
            <w:tcBorders>
              <w:top w:val="nil"/>
              <w:left w:val="nil"/>
              <w:bottom w:val="single" w:color="auto" w:sz="4" w:space="0"/>
              <w:right w:val="single" w:color="auto" w:sz="4" w:space="0"/>
            </w:tcBorders>
            <w:shd w:val="clear" w:color="auto" w:fill="auto"/>
            <w:vAlign w:val="center"/>
          </w:tcPr>
          <w:p w14:paraId="0029FE35">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nil"/>
              <w:left w:val="nil"/>
              <w:bottom w:val="single" w:color="auto" w:sz="4" w:space="0"/>
              <w:right w:val="single" w:color="auto" w:sz="4" w:space="0"/>
            </w:tcBorders>
            <w:shd w:val="clear" w:color="auto" w:fill="auto"/>
            <w:noWrap/>
            <w:vAlign w:val="center"/>
          </w:tcPr>
          <w:p w14:paraId="781ECBE8">
            <w:pPr>
              <w:widowControl/>
              <w:jc w:val="center"/>
              <w:rPr>
                <w:rFonts w:hint="eastAsia" w:ascii="宋体" w:hAnsi="宋体" w:cs="宋体"/>
                <w:kern w:val="0"/>
                <w:sz w:val="20"/>
                <w:szCs w:val="20"/>
              </w:rPr>
            </w:pPr>
            <w:r>
              <w:rPr>
                <w:rFonts w:hint="eastAsia" w:ascii="宋体" w:hAnsi="宋体" w:cs="宋体"/>
                <w:kern w:val="0"/>
                <w:sz w:val="20"/>
                <w:szCs w:val="20"/>
              </w:rPr>
              <w:t>2760</w:t>
            </w:r>
          </w:p>
        </w:tc>
      </w:tr>
      <w:tr w14:paraId="58331540">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412083A">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440" w:type="dxa"/>
            <w:tcBorders>
              <w:top w:val="nil"/>
              <w:left w:val="nil"/>
              <w:bottom w:val="single" w:color="auto" w:sz="4" w:space="0"/>
              <w:right w:val="single" w:color="auto" w:sz="4" w:space="0"/>
            </w:tcBorders>
            <w:shd w:val="clear" w:color="auto" w:fill="auto"/>
            <w:vAlign w:val="center"/>
          </w:tcPr>
          <w:p w14:paraId="5E292341">
            <w:pPr>
              <w:widowControl/>
              <w:jc w:val="left"/>
              <w:rPr>
                <w:rFonts w:hint="eastAsia" w:ascii="宋体" w:hAnsi="宋体" w:cs="宋体"/>
                <w:kern w:val="0"/>
                <w:sz w:val="20"/>
                <w:szCs w:val="20"/>
              </w:rPr>
            </w:pPr>
            <w:r>
              <w:rPr>
                <w:rFonts w:hint="eastAsia" w:ascii="宋体" w:hAnsi="宋体" w:cs="宋体"/>
                <w:kern w:val="0"/>
                <w:sz w:val="20"/>
                <w:szCs w:val="20"/>
              </w:rPr>
              <w:t>接入电源线</w:t>
            </w:r>
          </w:p>
        </w:tc>
        <w:tc>
          <w:tcPr>
            <w:tcW w:w="5189" w:type="dxa"/>
            <w:tcBorders>
              <w:top w:val="nil"/>
              <w:left w:val="nil"/>
              <w:bottom w:val="single" w:color="auto" w:sz="4" w:space="0"/>
              <w:right w:val="single" w:color="auto" w:sz="4" w:space="0"/>
            </w:tcBorders>
            <w:shd w:val="clear" w:color="auto" w:fill="auto"/>
          </w:tcPr>
          <w:p w14:paraId="07F371D4">
            <w:pPr>
              <w:widowControl/>
              <w:jc w:val="left"/>
              <w:rPr>
                <w:rFonts w:hint="eastAsia" w:ascii="宋体" w:hAnsi="宋体" w:cs="宋体"/>
                <w:kern w:val="0"/>
                <w:sz w:val="20"/>
                <w:szCs w:val="20"/>
              </w:rPr>
            </w:pPr>
            <w:r>
              <w:rPr>
                <w:rFonts w:hint="eastAsia" w:ascii="宋体" w:hAnsi="宋体" w:cs="宋体"/>
                <w:kern w:val="0"/>
                <w:sz w:val="20"/>
                <w:szCs w:val="20"/>
              </w:rPr>
              <w:t>RVV3*2.5</w:t>
            </w:r>
          </w:p>
        </w:tc>
        <w:tc>
          <w:tcPr>
            <w:tcW w:w="684" w:type="dxa"/>
            <w:tcBorders>
              <w:top w:val="nil"/>
              <w:left w:val="nil"/>
              <w:bottom w:val="single" w:color="auto" w:sz="4" w:space="0"/>
              <w:right w:val="single" w:color="auto" w:sz="4" w:space="0"/>
            </w:tcBorders>
            <w:shd w:val="clear" w:color="auto" w:fill="auto"/>
            <w:vAlign w:val="center"/>
          </w:tcPr>
          <w:p w14:paraId="0CE3C805">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nil"/>
              <w:left w:val="nil"/>
              <w:bottom w:val="single" w:color="auto" w:sz="4" w:space="0"/>
              <w:right w:val="single" w:color="auto" w:sz="4" w:space="0"/>
            </w:tcBorders>
            <w:shd w:val="clear" w:color="auto" w:fill="auto"/>
            <w:noWrap/>
            <w:vAlign w:val="center"/>
          </w:tcPr>
          <w:p w14:paraId="1F99A098">
            <w:pPr>
              <w:widowControl/>
              <w:jc w:val="center"/>
              <w:rPr>
                <w:rFonts w:hint="eastAsia" w:ascii="宋体" w:hAnsi="宋体" w:cs="宋体"/>
                <w:kern w:val="0"/>
                <w:sz w:val="20"/>
                <w:szCs w:val="20"/>
              </w:rPr>
            </w:pPr>
            <w:r>
              <w:rPr>
                <w:rFonts w:hint="eastAsia" w:ascii="宋体" w:hAnsi="宋体" w:cs="宋体"/>
                <w:kern w:val="0"/>
                <w:sz w:val="20"/>
                <w:szCs w:val="20"/>
              </w:rPr>
              <w:t>1840</w:t>
            </w:r>
          </w:p>
        </w:tc>
      </w:tr>
      <w:tr w14:paraId="2C897B6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E599220">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440" w:type="dxa"/>
            <w:tcBorders>
              <w:top w:val="nil"/>
              <w:left w:val="nil"/>
              <w:bottom w:val="single" w:color="auto" w:sz="4" w:space="0"/>
              <w:right w:val="single" w:color="auto" w:sz="4" w:space="0"/>
            </w:tcBorders>
            <w:shd w:val="clear" w:color="auto" w:fill="auto"/>
            <w:vAlign w:val="center"/>
          </w:tcPr>
          <w:p w14:paraId="7361F967">
            <w:pPr>
              <w:widowControl/>
              <w:jc w:val="left"/>
              <w:rPr>
                <w:rFonts w:hint="eastAsia" w:ascii="宋体" w:hAnsi="宋体" w:cs="宋体"/>
                <w:kern w:val="0"/>
                <w:sz w:val="20"/>
                <w:szCs w:val="20"/>
              </w:rPr>
            </w:pPr>
            <w:r>
              <w:rPr>
                <w:rFonts w:hint="eastAsia" w:ascii="宋体" w:hAnsi="宋体" w:cs="宋体"/>
                <w:kern w:val="0"/>
                <w:sz w:val="20"/>
                <w:szCs w:val="20"/>
              </w:rPr>
              <w:t>室外光缆</w:t>
            </w:r>
          </w:p>
        </w:tc>
        <w:tc>
          <w:tcPr>
            <w:tcW w:w="5189" w:type="dxa"/>
            <w:tcBorders>
              <w:top w:val="nil"/>
              <w:left w:val="nil"/>
              <w:bottom w:val="single" w:color="auto" w:sz="4" w:space="0"/>
              <w:right w:val="single" w:color="auto" w:sz="4" w:space="0"/>
            </w:tcBorders>
            <w:shd w:val="clear" w:color="auto" w:fill="auto"/>
          </w:tcPr>
          <w:p w14:paraId="0058B8D5">
            <w:pPr>
              <w:widowControl/>
              <w:jc w:val="left"/>
              <w:rPr>
                <w:rFonts w:hint="eastAsia" w:ascii="宋体" w:hAnsi="宋体" w:cs="宋体"/>
                <w:kern w:val="0"/>
                <w:sz w:val="20"/>
                <w:szCs w:val="20"/>
              </w:rPr>
            </w:pPr>
            <w:r>
              <w:rPr>
                <w:rFonts w:hint="eastAsia" w:ascii="宋体" w:hAnsi="宋体" w:cs="宋体"/>
                <w:kern w:val="0"/>
                <w:sz w:val="20"/>
                <w:szCs w:val="20"/>
              </w:rPr>
              <w:t>12D，室外铠装</w:t>
            </w:r>
          </w:p>
        </w:tc>
        <w:tc>
          <w:tcPr>
            <w:tcW w:w="684" w:type="dxa"/>
            <w:tcBorders>
              <w:top w:val="nil"/>
              <w:left w:val="nil"/>
              <w:bottom w:val="single" w:color="auto" w:sz="4" w:space="0"/>
              <w:right w:val="single" w:color="auto" w:sz="4" w:space="0"/>
            </w:tcBorders>
            <w:shd w:val="clear" w:color="auto" w:fill="auto"/>
            <w:vAlign w:val="center"/>
          </w:tcPr>
          <w:p w14:paraId="54EF4802">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nil"/>
              <w:left w:val="nil"/>
              <w:bottom w:val="single" w:color="auto" w:sz="4" w:space="0"/>
              <w:right w:val="single" w:color="auto" w:sz="4" w:space="0"/>
            </w:tcBorders>
            <w:shd w:val="clear" w:color="auto" w:fill="auto"/>
            <w:noWrap/>
            <w:vAlign w:val="center"/>
          </w:tcPr>
          <w:p w14:paraId="62ABBDB6">
            <w:pPr>
              <w:widowControl/>
              <w:jc w:val="center"/>
              <w:rPr>
                <w:rFonts w:hint="eastAsia" w:ascii="宋体" w:hAnsi="宋体" w:cs="宋体"/>
                <w:kern w:val="0"/>
                <w:sz w:val="20"/>
                <w:szCs w:val="20"/>
              </w:rPr>
            </w:pPr>
            <w:r>
              <w:rPr>
                <w:rFonts w:hint="eastAsia" w:ascii="宋体" w:hAnsi="宋体" w:cs="宋体"/>
                <w:kern w:val="0"/>
                <w:sz w:val="20"/>
                <w:szCs w:val="20"/>
              </w:rPr>
              <w:t>1500</w:t>
            </w:r>
          </w:p>
        </w:tc>
      </w:tr>
      <w:tr w14:paraId="04BC90D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8381522">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440" w:type="dxa"/>
            <w:tcBorders>
              <w:top w:val="nil"/>
              <w:left w:val="nil"/>
              <w:bottom w:val="single" w:color="auto" w:sz="4" w:space="0"/>
              <w:right w:val="single" w:color="auto" w:sz="4" w:space="0"/>
            </w:tcBorders>
            <w:shd w:val="clear" w:color="auto" w:fill="auto"/>
            <w:vAlign w:val="center"/>
          </w:tcPr>
          <w:p w14:paraId="59B702ED">
            <w:pPr>
              <w:widowControl/>
              <w:jc w:val="left"/>
              <w:rPr>
                <w:rFonts w:hint="eastAsia" w:ascii="宋体" w:hAnsi="宋体" w:cs="宋体"/>
                <w:kern w:val="0"/>
                <w:sz w:val="20"/>
                <w:szCs w:val="20"/>
              </w:rPr>
            </w:pPr>
            <w:r>
              <w:rPr>
                <w:rFonts w:hint="eastAsia" w:ascii="宋体" w:hAnsi="宋体" w:cs="宋体"/>
                <w:kern w:val="0"/>
                <w:sz w:val="20"/>
                <w:szCs w:val="20"/>
              </w:rPr>
              <w:t>室外安防设备箱</w:t>
            </w:r>
          </w:p>
        </w:tc>
        <w:tc>
          <w:tcPr>
            <w:tcW w:w="5189" w:type="dxa"/>
            <w:tcBorders>
              <w:top w:val="nil"/>
              <w:left w:val="nil"/>
              <w:bottom w:val="single" w:color="auto" w:sz="4" w:space="0"/>
              <w:right w:val="single" w:color="auto" w:sz="4" w:space="0"/>
            </w:tcBorders>
            <w:shd w:val="clear" w:color="auto" w:fill="auto"/>
          </w:tcPr>
          <w:p w14:paraId="41E8367A">
            <w:pPr>
              <w:widowControl/>
              <w:jc w:val="left"/>
              <w:rPr>
                <w:rFonts w:hint="eastAsia" w:ascii="宋体" w:hAnsi="宋体" w:cs="宋体"/>
                <w:kern w:val="0"/>
                <w:sz w:val="20"/>
                <w:szCs w:val="20"/>
              </w:rPr>
            </w:pPr>
            <w:r>
              <w:rPr>
                <w:rFonts w:hint="eastAsia" w:ascii="宋体" w:hAnsi="宋体" w:cs="宋体"/>
                <w:kern w:val="0"/>
                <w:sz w:val="20"/>
                <w:szCs w:val="20"/>
              </w:rPr>
              <w:t>1、钣金材质，厚度≥1.0，适用于室外监控设备的集中安装，控制箱的防护等级≥IP55，箱体尺寸≥450*380*215mm。</w:t>
            </w:r>
            <w:r>
              <w:rPr>
                <w:rFonts w:hint="eastAsia" w:ascii="宋体" w:hAnsi="宋体" w:cs="宋体"/>
                <w:kern w:val="0"/>
                <w:sz w:val="20"/>
                <w:szCs w:val="20"/>
              </w:rPr>
              <w:br w:type="textWrapping"/>
            </w:r>
            <w:r>
              <w:rPr>
                <w:rFonts w:hint="eastAsia" w:ascii="宋体" w:hAnsi="宋体" w:cs="宋体"/>
                <w:kern w:val="0"/>
                <w:sz w:val="20"/>
                <w:szCs w:val="20"/>
              </w:rPr>
              <w:t>2、含1P32A断路器、新国标电源固定插座、自动重合闸、光缆终端盒、接地排、防尘罩、防雨锁、室外喷塑防水箱、条架式安装、含防雷器</w:t>
            </w:r>
          </w:p>
        </w:tc>
        <w:tc>
          <w:tcPr>
            <w:tcW w:w="684" w:type="dxa"/>
            <w:tcBorders>
              <w:top w:val="nil"/>
              <w:left w:val="nil"/>
              <w:bottom w:val="single" w:color="auto" w:sz="4" w:space="0"/>
              <w:right w:val="single" w:color="auto" w:sz="4" w:space="0"/>
            </w:tcBorders>
            <w:shd w:val="clear" w:color="auto" w:fill="auto"/>
            <w:vAlign w:val="center"/>
          </w:tcPr>
          <w:p w14:paraId="1F76116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noWrap/>
            <w:vAlign w:val="center"/>
          </w:tcPr>
          <w:p w14:paraId="1AA3FF5A">
            <w:pPr>
              <w:widowControl/>
              <w:jc w:val="center"/>
              <w:rPr>
                <w:rFonts w:hint="eastAsia" w:ascii="宋体" w:hAnsi="宋体" w:cs="宋体"/>
                <w:kern w:val="0"/>
                <w:sz w:val="20"/>
                <w:szCs w:val="20"/>
              </w:rPr>
            </w:pPr>
            <w:r>
              <w:rPr>
                <w:rFonts w:hint="eastAsia" w:ascii="宋体" w:hAnsi="宋体" w:cs="宋体"/>
                <w:kern w:val="0"/>
                <w:sz w:val="20"/>
                <w:szCs w:val="20"/>
              </w:rPr>
              <w:t>23</w:t>
            </w:r>
          </w:p>
        </w:tc>
      </w:tr>
      <w:tr w14:paraId="00BAB710">
        <w:tblPrEx>
          <w:tblCellMar>
            <w:top w:w="0" w:type="dxa"/>
            <w:left w:w="108" w:type="dxa"/>
            <w:bottom w:w="0" w:type="dxa"/>
            <w:right w:w="108" w:type="dxa"/>
          </w:tblCellMar>
        </w:tblPrEx>
        <w:trPr>
          <w:trHeight w:val="270"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B392628">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440" w:type="dxa"/>
            <w:tcBorders>
              <w:top w:val="nil"/>
              <w:left w:val="nil"/>
              <w:bottom w:val="single" w:color="auto" w:sz="4" w:space="0"/>
              <w:right w:val="single" w:color="auto" w:sz="4" w:space="0"/>
            </w:tcBorders>
            <w:shd w:val="clear" w:color="auto" w:fill="auto"/>
            <w:vAlign w:val="center"/>
          </w:tcPr>
          <w:p w14:paraId="6EFC04F2">
            <w:pPr>
              <w:widowControl/>
              <w:jc w:val="left"/>
              <w:rPr>
                <w:rFonts w:hint="eastAsia" w:ascii="宋体" w:hAnsi="宋体" w:cs="宋体"/>
                <w:kern w:val="0"/>
                <w:sz w:val="20"/>
                <w:szCs w:val="20"/>
              </w:rPr>
            </w:pPr>
            <w:r>
              <w:rPr>
                <w:rFonts w:hint="eastAsia" w:ascii="宋体" w:hAnsi="宋体" w:cs="宋体"/>
                <w:kern w:val="0"/>
                <w:sz w:val="20"/>
                <w:szCs w:val="20"/>
              </w:rPr>
              <w:t>接入光交换机(一光四电)</w:t>
            </w:r>
          </w:p>
        </w:tc>
        <w:tc>
          <w:tcPr>
            <w:tcW w:w="5189" w:type="dxa"/>
            <w:tcBorders>
              <w:top w:val="nil"/>
              <w:left w:val="nil"/>
              <w:bottom w:val="single" w:color="auto" w:sz="4" w:space="0"/>
              <w:right w:val="single" w:color="auto" w:sz="4" w:space="0"/>
            </w:tcBorders>
            <w:shd w:val="clear" w:color="auto" w:fill="auto"/>
          </w:tcPr>
          <w:p w14:paraId="4436B6B4">
            <w:pPr>
              <w:widowControl/>
              <w:jc w:val="left"/>
              <w:rPr>
                <w:rFonts w:hint="eastAsia" w:ascii="宋体" w:hAnsi="宋体" w:cs="宋体"/>
                <w:kern w:val="0"/>
                <w:sz w:val="20"/>
                <w:szCs w:val="20"/>
                <w:lang w:eastAsia="zh-CN"/>
              </w:rPr>
            </w:pPr>
            <w:r>
              <w:rPr>
                <w:rFonts w:hint="eastAsia" w:ascii="宋体" w:hAnsi="宋体" w:cs="宋体"/>
                <w:kern w:val="0"/>
                <w:sz w:val="20"/>
                <w:szCs w:val="20"/>
              </w:rPr>
              <w:t>1.≥4个10/100/1000Base-TX电口，≥1个100/1000Base-X光口，传输距离≥20KM。</w:t>
            </w:r>
            <w:r>
              <w:rPr>
                <w:rFonts w:hint="eastAsia" w:ascii="宋体" w:hAnsi="宋体" w:cs="宋体"/>
                <w:kern w:val="0"/>
                <w:sz w:val="20"/>
                <w:szCs w:val="20"/>
              </w:rPr>
              <w:br w:type="textWrapping"/>
            </w:r>
            <w:r>
              <w:rPr>
                <w:rFonts w:hint="eastAsia" w:ascii="宋体" w:hAnsi="宋体" w:cs="宋体"/>
                <w:kern w:val="0"/>
                <w:sz w:val="20"/>
                <w:szCs w:val="20"/>
              </w:rPr>
              <w:t>2.所有端口丢包率为0、吞吐量不小于2000Mbps、平均时延小于3.6</w:t>
            </w:r>
            <w:r>
              <w:rPr>
                <w:rFonts w:ascii="Calibri" w:hAnsi="Calibri" w:cs="Calibri"/>
                <w:kern w:val="0"/>
                <w:sz w:val="20"/>
                <w:szCs w:val="20"/>
              </w:rPr>
              <w:t>μ</w:t>
            </w:r>
            <w:r>
              <w:rPr>
                <w:rFonts w:hint="eastAsia" w:ascii="宋体" w:hAnsi="宋体" w:cs="宋体"/>
                <w:kern w:val="0"/>
                <w:sz w:val="20"/>
                <w:szCs w:val="20"/>
              </w:rPr>
              <w:t>s</w:t>
            </w:r>
            <w:r>
              <w:rPr>
                <w:rFonts w:hint="eastAsia" w:ascii="宋体" w:hAnsi="宋体" w:cs="宋体"/>
                <w:kern w:val="0"/>
                <w:sz w:val="20"/>
                <w:szCs w:val="20"/>
                <w:lang w:eastAsia="zh-CN"/>
              </w:rPr>
              <w:t>；</w:t>
            </w:r>
          </w:p>
          <w:p w14:paraId="0AD75F93">
            <w:pPr>
              <w:widowControl/>
              <w:jc w:val="left"/>
              <w:rPr>
                <w:rFonts w:hint="eastAsia" w:ascii="宋体" w:hAnsi="宋体" w:cs="宋体"/>
                <w:kern w:val="0"/>
                <w:sz w:val="20"/>
                <w:szCs w:val="20"/>
                <w:lang w:eastAsia="zh-CN"/>
              </w:rPr>
            </w:pPr>
            <w:r>
              <w:rPr>
                <w:rFonts w:hint="eastAsia" w:ascii="宋体" w:hAnsi="宋体" w:cs="宋体"/>
                <w:kern w:val="0"/>
                <w:sz w:val="20"/>
                <w:szCs w:val="20"/>
              </w:rPr>
              <w:t>3.支持-40~85℃温度范围满负载工作</w:t>
            </w:r>
            <w:r>
              <w:rPr>
                <w:rFonts w:hint="eastAsia" w:ascii="宋体" w:hAnsi="宋体" w:cs="宋体"/>
                <w:kern w:val="0"/>
                <w:sz w:val="20"/>
                <w:szCs w:val="20"/>
                <w:lang w:eastAsia="zh-CN"/>
              </w:rPr>
              <w:t>；</w:t>
            </w:r>
          </w:p>
          <w:p w14:paraId="6F3BB8F5">
            <w:pPr>
              <w:widowControl/>
              <w:jc w:val="left"/>
              <w:rPr>
                <w:rFonts w:hint="eastAsia" w:ascii="宋体" w:hAnsi="宋体" w:cs="宋体"/>
                <w:kern w:val="0"/>
                <w:sz w:val="20"/>
                <w:szCs w:val="20"/>
                <w:lang w:eastAsia="zh-CN"/>
              </w:rPr>
            </w:pPr>
            <w:r>
              <w:rPr>
                <w:rFonts w:hint="eastAsia" w:ascii="宋体" w:hAnsi="宋体" w:cs="宋体"/>
                <w:kern w:val="0"/>
                <w:sz w:val="20"/>
                <w:szCs w:val="20"/>
              </w:rPr>
              <w:t>4</w:t>
            </w:r>
            <w:r>
              <w:rPr>
                <w:rFonts w:hint="eastAsia" w:ascii="宋体" w:hAnsi="宋体" w:cs="宋体"/>
                <w:kern w:val="0"/>
                <w:sz w:val="20"/>
                <w:szCs w:val="20"/>
                <w:lang w:val="en-US" w:eastAsia="zh-CN"/>
              </w:rPr>
              <w:t>.</w:t>
            </w:r>
            <w:r>
              <w:rPr>
                <w:rFonts w:hint="eastAsia" w:ascii="宋体" w:hAnsi="宋体" w:cs="宋体"/>
                <w:kern w:val="0"/>
                <w:sz w:val="20"/>
                <w:szCs w:val="20"/>
              </w:rPr>
              <w:t>支持AC24V±30%供电，1270nm≤中心波长≤1355nm，1530nm≤中心波长≤1565nm</w:t>
            </w:r>
            <w:r>
              <w:rPr>
                <w:rFonts w:hint="eastAsia" w:ascii="宋体" w:hAnsi="宋体" w:cs="宋体"/>
                <w:kern w:val="0"/>
                <w:sz w:val="20"/>
                <w:szCs w:val="20"/>
                <w:lang w:eastAsia="zh-CN"/>
              </w:rPr>
              <w:t>；</w:t>
            </w:r>
          </w:p>
          <w:p w14:paraId="703BEA70">
            <w:pPr>
              <w:widowControl/>
              <w:jc w:val="left"/>
              <w:rPr>
                <w:rFonts w:hint="eastAsia" w:ascii="宋体" w:hAnsi="宋体" w:cs="宋体"/>
                <w:kern w:val="0"/>
                <w:sz w:val="20"/>
                <w:szCs w:val="20"/>
                <w:lang w:eastAsia="zh-CN"/>
              </w:rPr>
            </w:pPr>
            <w:r>
              <w:rPr>
                <w:rFonts w:hint="eastAsia" w:ascii="宋体" w:hAnsi="宋体" w:cs="宋体"/>
                <w:kern w:val="0"/>
                <w:sz w:val="20"/>
                <w:szCs w:val="20"/>
              </w:rPr>
              <w:t>5.依据GA/T 669.8-2009：应提供接入安全功能；设备需具备边界安全功能，能限制受限设备通过边界保护端口对网络进行访问。内置边界安全交换嵌入式软件</w:t>
            </w:r>
            <w:r>
              <w:rPr>
                <w:rFonts w:hint="eastAsia" w:ascii="宋体" w:hAnsi="宋体" w:cs="宋体"/>
                <w:kern w:val="0"/>
                <w:sz w:val="20"/>
                <w:szCs w:val="20"/>
                <w:lang w:eastAsia="zh-CN"/>
              </w:rPr>
              <w:t>；</w:t>
            </w:r>
          </w:p>
          <w:p w14:paraId="156C6AE3">
            <w:pPr>
              <w:widowControl/>
              <w:jc w:val="left"/>
              <w:rPr>
                <w:rFonts w:hint="eastAsia" w:ascii="宋体" w:hAnsi="宋体" w:cs="宋体"/>
                <w:kern w:val="0"/>
                <w:sz w:val="20"/>
                <w:szCs w:val="20"/>
              </w:rPr>
            </w:pPr>
            <w:r>
              <w:rPr>
                <w:rFonts w:hint="eastAsia" w:ascii="宋体" w:hAnsi="宋体" w:cs="宋体"/>
                <w:kern w:val="0"/>
                <w:sz w:val="20"/>
                <w:szCs w:val="20"/>
              </w:rPr>
              <w:t>6.考虑设备安装环境，工作温度-40~85℃，依据GA/T669对电磁兼容性安全的指导意见，设备需符合《工业四级以太网交换机试验规范 V1.0》GB/T 17626.2-2006、GB/T 17626.4-2008、GB/T 17626.5-2008，通过电磁兼容4级检测。</w:t>
            </w:r>
          </w:p>
        </w:tc>
        <w:tc>
          <w:tcPr>
            <w:tcW w:w="684" w:type="dxa"/>
            <w:tcBorders>
              <w:top w:val="nil"/>
              <w:left w:val="nil"/>
              <w:bottom w:val="single" w:color="auto" w:sz="4" w:space="0"/>
              <w:right w:val="single" w:color="auto" w:sz="4" w:space="0"/>
            </w:tcBorders>
            <w:shd w:val="clear" w:color="auto" w:fill="auto"/>
            <w:vAlign w:val="center"/>
          </w:tcPr>
          <w:p w14:paraId="2A47060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noWrap/>
            <w:vAlign w:val="center"/>
          </w:tcPr>
          <w:p w14:paraId="04E2A9AC">
            <w:pPr>
              <w:widowControl/>
              <w:jc w:val="center"/>
              <w:rPr>
                <w:rFonts w:hint="eastAsia" w:ascii="宋体" w:hAnsi="宋体" w:cs="宋体"/>
                <w:kern w:val="0"/>
                <w:sz w:val="20"/>
                <w:szCs w:val="20"/>
              </w:rPr>
            </w:pPr>
            <w:r>
              <w:rPr>
                <w:rFonts w:hint="eastAsia" w:ascii="宋体" w:hAnsi="宋体" w:cs="宋体"/>
                <w:kern w:val="0"/>
                <w:sz w:val="20"/>
                <w:szCs w:val="20"/>
              </w:rPr>
              <w:t>23</w:t>
            </w:r>
          </w:p>
        </w:tc>
      </w:tr>
      <w:tr w14:paraId="732DF9DA">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31D822F">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440" w:type="dxa"/>
            <w:tcBorders>
              <w:top w:val="nil"/>
              <w:left w:val="nil"/>
              <w:bottom w:val="single" w:color="auto" w:sz="4" w:space="0"/>
              <w:right w:val="single" w:color="auto" w:sz="4" w:space="0"/>
            </w:tcBorders>
            <w:shd w:val="clear" w:color="auto" w:fill="auto"/>
            <w:vAlign w:val="center"/>
          </w:tcPr>
          <w:p w14:paraId="3A52EA2E">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5189" w:type="dxa"/>
            <w:tcBorders>
              <w:top w:val="nil"/>
              <w:left w:val="nil"/>
              <w:bottom w:val="single" w:color="auto" w:sz="4" w:space="0"/>
              <w:right w:val="single" w:color="auto" w:sz="4" w:space="0"/>
            </w:tcBorders>
            <w:shd w:val="clear" w:color="auto" w:fill="auto"/>
          </w:tcPr>
          <w:p w14:paraId="716D2F0E">
            <w:pPr>
              <w:widowControl/>
              <w:jc w:val="left"/>
              <w:rPr>
                <w:rFonts w:hint="eastAsia" w:ascii="宋体" w:hAnsi="宋体" w:cs="宋体"/>
                <w:kern w:val="0"/>
                <w:sz w:val="20"/>
                <w:szCs w:val="20"/>
              </w:rPr>
            </w:pPr>
            <w:r>
              <w:rPr>
                <w:rFonts w:hint="eastAsia" w:ascii="宋体" w:hAnsi="宋体" w:cs="宋体"/>
                <w:kern w:val="0"/>
                <w:sz w:val="20"/>
                <w:szCs w:val="20"/>
              </w:rPr>
              <w:t>电源插座、胶布、扎带、镀锌线管等</w:t>
            </w:r>
          </w:p>
        </w:tc>
        <w:tc>
          <w:tcPr>
            <w:tcW w:w="684" w:type="dxa"/>
            <w:tcBorders>
              <w:top w:val="nil"/>
              <w:left w:val="nil"/>
              <w:bottom w:val="single" w:color="auto" w:sz="4" w:space="0"/>
              <w:right w:val="single" w:color="auto" w:sz="4" w:space="0"/>
            </w:tcBorders>
            <w:shd w:val="clear" w:color="auto" w:fill="auto"/>
            <w:vAlign w:val="center"/>
          </w:tcPr>
          <w:p w14:paraId="44AF9C7D">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667" w:type="dxa"/>
            <w:tcBorders>
              <w:top w:val="nil"/>
              <w:left w:val="nil"/>
              <w:bottom w:val="single" w:color="auto" w:sz="4" w:space="0"/>
              <w:right w:val="single" w:color="auto" w:sz="4" w:space="0"/>
            </w:tcBorders>
            <w:shd w:val="clear" w:color="auto" w:fill="auto"/>
            <w:noWrap/>
            <w:vAlign w:val="center"/>
          </w:tcPr>
          <w:p w14:paraId="1C5F9C66">
            <w:pPr>
              <w:widowControl/>
              <w:jc w:val="center"/>
              <w:rPr>
                <w:rFonts w:hint="eastAsia" w:ascii="宋体" w:hAnsi="宋体" w:cs="宋体"/>
                <w:kern w:val="0"/>
                <w:sz w:val="20"/>
                <w:szCs w:val="20"/>
              </w:rPr>
            </w:pPr>
            <w:r>
              <w:rPr>
                <w:rFonts w:hint="eastAsia" w:ascii="宋体" w:hAnsi="宋体" w:cs="宋体"/>
                <w:kern w:val="0"/>
                <w:sz w:val="20"/>
                <w:szCs w:val="20"/>
              </w:rPr>
              <w:t>23</w:t>
            </w:r>
          </w:p>
        </w:tc>
      </w:tr>
      <w:tr w14:paraId="02EDD24E">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CC8EB15">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440" w:type="dxa"/>
            <w:tcBorders>
              <w:top w:val="nil"/>
              <w:left w:val="nil"/>
              <w:bottom w:val="single" w:color="auto" w:sz="4" w:space="0"/>
              <w:right w:val="single" w:color="auto" w:sz="4" w:space="0"/>
            </w:tcBorders>
            <w:shd w:val="clear" w:color="auto" w:fill="auto"/>
            <w:vAlign w:val="center"/>
          </w:tcPr>
          <w:p w14:paraId="0593B83D">
            <w:pPr>
              <w:widowControl/>
              <w:jc w:val="left"/>
              <w:rPr>
                <w:rFonts w:hint="eastAsia" w:ascii="宋体" w:hAnsi="宋体" w:cs="宋体"/>
                <w:kern w:val="0"/>
                <w:sz w:val="20"/>
                <w:szCs w:val="20"/>
              </w:rPr>
            </w:pPr>
            <w:r>
              <w:rPr>
                <w:rFonts w:hint="eastAsia" w:ascii="宋体" w:hAnsi="宋体" w:cs="宋体"/>
                <w:kern w:val="0"/>
                <w:sz w:val="20"/>
                <w:szCs w:val="20"/>
              </w:rPr>
              <w:t>压力变送器</w:t>
            </w:r>
          </w:p>
        </w:tc>
        <w:tc>
          <w:tcPr>
            <w:tcW w:w="5189" w:type="dxa"/>
            <w:tcBorders>
              <w:top w:val="nil"/>
              <w:left w:val="nil"/>
              <w:bottom w:val="single" w:color="auto" w:sz="4" w:space="0"/>
              <w:right w:val="single" w:color="auto" w:sz="4" w:space="0"/>
            </w:tcBorders>
            <w:shd w:val="clear" w:color="auto" w:fill="auto"/>
          </w:tcPr>
          <w:p w14:paraId="2D053B5B">
            <w:pPr>
              <w:widowControl/>
              <w:jc w:val="left"/>
              <w:rPr>
                <w:rFonts w:hint="eastAsia" w:ascii="宋体" w:hAnsi="宋体" w:cs="宋体"/>
                <w:kern w:val="0"/>
                <w:sz w:val="20"/>
                <w:szCs w:val="20"/>
              </w:rPr>
            </w:pPr>
            <w:r>
              <w:rPr>
                <w:rFonts w:hint="eastAsia" w:ascii="宋体" w:hAnsi="宋体" w:cs="宋体"/>
                <w:kern w:val="0"/>
                <w:sz w:val="20"/>
                <w:szCs w:val="20"/>
              </w:rPr>
              <w:t>测量范围：0~2.5MPa，输出：4-20mA</w:t>
            </w:r>
            <w:r>
              <w:rPr>
                <w:rFonts w:hint="eastAsia" w:ascii="宋体" w:hAnsi="宋体" w:cs="宋体"/>
                <w:kern w:val="0"/>
                <w:sz w:val="20"/>
                <w:szCs w:val="20"/>
              </w:rPr>
              <w:br w:type="textWrapping"/>
            </w:r>
            <w:r>
              <w:rPr>
                <w:rFonts w:hint="eastAsia" w:ascii="宋体" w:hAnsi="宋体" w:cs="宋体"/>
                <w:kern w:val="0"/>
                <w:sz w:val="20"/>
                <w:szCs w:val="20"/>
              </w:rPr>
              <w:t>允许输入电压范围：12-30V，，响应时间：≤6mS，设备供电： 12V</w:t>
            </w:r>
            <w:r>
              <w:rPr>
                <w:rFonts w:hint="eastAsia" w:ascii="宋体" w:hAnsi="宋体" w:cs="宋体"/>
                <w:kern w:val="0"/>
                <w:sz w:val="20"/>
                <w:szCs w:val="20"/>
              </w:rPr>
              <w:br w:type="textWrapping"/>
            </w:r>
            <w:r>
              <w:rPr>
                <w:rFonts w:hint="eastAsia" w:ascii="宋体" w:hAnsi="宋体" w:cs="宋体"/>
                <w:kern w:val="0"/>
                <w:sz w:val="20"/>
                <w:szCs w:val="20"/>
              </w:rPr>
              <w:t>测量精度：±0.5%FS，补偿温度：-10~70℃，介质温度：0~70℃</w:t>
            </w:r>
            <w:r>
              <w:rPr>
                <w:rFonts w:hint="eastAsia" w:ascii="宋体" w:hAnsi="宋体" w:cs="宋体"/>
                <w:kern w:val="0"/>
                <w:sz w:val="20"/>
                <w:szCs w:val="20"/>
              </w:rPr>
              <w:br w:type="textWrapping"/>
            </w:r>
            <w:r>
              <w:rPr>
                <w:rFonts w:hint="eastAsia" w:ascii="宋体" w:hAnsi="宋体" w:cs="宋体"/>
                <w:kern w:val="0"/>
                <w:sz w:val="20"/>
                <w:szCs w:val="20"/>
              </w:rPr>
              <w:t>温度漂移：3%FS，零点漂移：0.2%/年</w:t>
            </w:r>
            <w:r>
              <w:rPr>
                <w:rFonts w:hint="eastAsia" w:ascii="宋体" w:hAnsi="宋体" w:cs="宋体"/>
                <w:kern w:val="0"/>
                <w:sz w:val="20"/>
                <w:szCs w:val="20"/>
              </w:rPr>
              <w:br w:type="textWrapping"/>
            </w:r>
            <w:r>
              <w:rPr>
                <w:rFonts w:hint="eastAsia" w:ascii="宋体" w:hAnsi="宋体" w:cs="宋体"/>
                <w:kern w:val="0"/>
                <w:sz w:val="20"/>
                <w:szCs w:val="20"/>
              </w:rPr>
              <w:t>绝缘：200M</w:t>
            </w:r>
            <w:r>
              <w:rPr>
                <w:rFonts w:ascii="Calibri" w:hAnsi="Calibri" w:cs="Calibri"/>
                <w:kern w:val="0"/>
                <w:sz w:val="20"/>
                <w:szCs w:val="20"/>
              </w:rPr>
              <w:t>Ω</w:t>
            </w:r>
            <w:r>
              <w:rPr>
                <w:rFonts w:hint="eastAsia" w:ascii="宋体" w:hAnsi="宋体" w:cs="宋体"/>
                <w:kern w:val="0"/>
                <w:sz w:val="20"/>
                <w:szCs w:val="20"/>
              </w:rPr>
              <w:t>/500V，工作温度：0~85℃</w:t>
            </w:r>
            <w:r>
              <w:rPr>
                <w:rFonts w:hint="eastAsia" w:ascii="宋体" w:hAnsi="宋体" w:cs="宋体"/>
                <w:kern w:val="0"/>
                <w:sz w:val="20"/>
                <w:szCs w:val="20"/>
              </w:rPr>
              <w:br w:type="textWrapping"/>
            </w:r>
            <w:r>
              <w:rPr>
                <w:rFonts w:hint="eastAsia" w:ascii="宋体" w:hAnsi="宋体" w:cs="宋体"/>
                <w:kern w:val="0"/>
                <w:sz w:val="20"/>
                <w:szCs w:val="20"/>
              </w:rPr>
              <w:t>过载压力：200%FS，爆破压力：500%FS，防护等级：IP65</w:t>
            </w:r>
          </w:p>
        </w:tc>
        <w:tc>
          <w:tcPr>
            <w:tcW w:w="684" w:type="dxa"/>
            <w:tcBorders>
              <w:top w:val="nil"/>
              <w:left w:val="nil"/>
              <w:bottom w:val="single" w:color="auto" w:sz="4" w:space="0"/>
              <w:right w:val="single" w:color="auto" w:sz="4" w:space="0"/>
            </w:tcBorders>
            <w:shd w:val="clear" w:color="auto" w:fill="auto"/>
            <w:vAlign w:val="center"/>
          </w:tcPr>
          <w:p w14:paraId="6AF7D38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noWrap/>
            <w:vAlign w:val="center"/>
          </w:tcPr>
          <w:p w14:paraId="42450750">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7F3FE8A4">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F170362">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440" w:type="dxa"/>
            <w:tcBorders>
              <w:top w:val="nil"/>
              <w:left w:val="nil"/>
              <w:bottom w:val="single" w:color="auto" w:sz="4" w:space="0"/>
              <w:right w:val="single" w:color="auto" w:sz="4" w:space="0"/>
            </w:tcBorders>
            <w:shd w:val="clear" w:color="auto" w:fill="auto"/>
            <w:vAlign w:val="center"/>
          </w:tcPr>
          <w:p w14:paraId="408B0B9A">
            <w:pPr>
              <w:widowControl/>
              <w:jc w:val="left"/>
              <w:rPr>
                <w:rFonts w:hint="eastAsia" w:ascii="宋体" w:hAnsi="宋体" w:cs="宋体"/>
                <w:kern w:val="0"/>
                <w:sz w:val="20"/>
                <w:szCs w:val="20"/>
              </w:rPr>
            </w:pPr>
            <w:r>
              <w:rPr>
                <w:rFonts w:hint="eastAsia" w:ascii="宋体" w:hAnsi="宋体" w:cs="宋体"/>
                <w:kern w:val="0"/>
                <w:sz w:val="20"/>
                <w:szCs w:val="20"/>
              </w:rPr>
              <w:t>消防子系统采集终端</w:t>
            </w:r>
          </w:p>
        </w:tc>
        <w:tc>
          <w:tcPr>
            <w:tcW w:w="5189" w:type="dxa"/>
            <w:tcBorders>
              <w:top w:val="nil"/>
              <w:left w:val="nil"/>
              <w:bottom w:val="single" w:color="auto" w:sz="4" w:space="0"/>
              <w:right w:val="single" w:color="auto" w:sz="4" w:space="0"/>
            </w:tcBorders>
            <w:shd w:val="clear" w:color="auto" w:fill="auto"/>
          </w:tcPr>
          <w:p w14:paraId="6AC70BD9">
            <w:pPr>
              <w:widowControl/>
              <w:jc w:val="left"/>
              <w:rPr>
                <w:rFonts w:hint="eastAsia" w:ascii="宋体" w:hAnsi="宋体" w:cs="宋体"/>
                <w:kern w:val="0"/>
                <w:sz w:val="20"/>
                <w:szCs w:val="20"/>
              </w:rPr>
            </w:pPr>
            <w:r>
              <w:rPr>
                <w:rFonts w:hint="eastAsia" w:ascii="宋体" w:hAnsi="宋体" w:cs="宋体"/>
                <w:kern w:val="0"/>
                <w:sz w:val="20"/>
                <w:szCs w:val="20"/>
              </w:rPr>
              <w:t>通讯方式：4G、有线网络</w:t>
            </w:r>
            <w:r>
              <w:rPr>
                <w:rFonts w:hint="eastAsia" w:ascii="宋体" w:hAnsi="宋体" w:cs="宋体"/>
                <w:kern w:val="0"/>
                <w:sz w:val="20"/>
                <w:szCs w:val="20"/>
              </w:rPr>
              <w:br w:type="textWrapping"/>
            </w:r>
            <w:r>
              <w:rPr>
                <w:rFonts w:hint="eastAsia" w:ascii="宋体" w:hAnsi="宋体" w:cs="宋体"/>
                <w:kern w:val="0"/>
                <w:sz w:val="20"/>
                <w:szCs w:val="20"/>
              </w:rPr>
              <w:t>供电电压：AC 220V</w:t>
            </w:r>
            <w:r>
              <w:rPr>
                <w:rFonts w:hint="eastAsia" w:ascii="宋体" w:hAnsi="宋体" w:cs="宋体"/>
                <w:kern w:val="0"/>
                <w:sz w:val="20"/>
                <w:szCs w:val="20"/>
              </w:rPr>
              <w:br w:type="textWrapping"/>
            </w:r>
            <w:r>
              <w:rPr>
                <w:rFonts w:hint="eastAsia" w:ascii="宋体" w:hAnsi="宋体" w:cs="宋体"/>
                <w:kern w:val="0"/>
                <w:sz w:val="20"/>
                <w:szCs w:val="20"/>
              </w:rPr>
              <w:t>接口：10路模拟量输入、8路开关量输入、4路开关量输出、2路RS485；</w:t>
            </w:r>
            <w:r>
              <w:rPr>
                <w:rFonts w:hint="eastAsia" w:ascii="宋体" w:hAnsi="宋体" w:cs="宋体"/>
                <w:kern w:val="0"/>
                <w:sz w:val="20"/>
                <w:szCs w:val="20"/>
              </w:rPr>
              <w:br w:type="textWrapping"/>
            </w:r>
            <w:r>
              <w:rPr>
                <w:rFonts w:hint="eastAsia" w:ascii="宋体" w:hAnsi="宋体" w:cs="宋体"/>
                <w:kern w:val="0"/>
                <w:sz w:val="20"/>
                <w:szCs w:val="20"/>
              </w:rPr>
              <w:t>功能：获取水泵控制柜状态、风系统状态等消防子系统状态，采集水压和液位的数据</w:t>
            </w:r>
            <w:r>
              <w:rPr>
                <w:rFonts w:hint="eastAsia" w:ascii="宋体" w:hAnsi="宋体" w:cs="宋体"/>
                <w:kern w:val="0"/>
                <w:sz w:val="20"/>
                <w:szCs w:val="20"/>
              </w:rPr>
              <w:br w:type="textWrapping"/>
            </w:r>
            <w:r>
              <w:rPr>
                <w:rFonts w:hint="eastAsia" w:ascii="宋体" w:hAnsi="宋体" w:cs="宋体"/>
                <w:kern w:val="0"/>
                <w:sz w:val="20"/>
                <w:szCs w:val="20"/>
              </w:rPr>
              <w:t>工作温度：-10~55℃，工作湿度：5%~95%RH（无凝露）</w:t>
            </w:r>
            <w:r>
              <w:rPr>
                <w:rFonts w:hint="eastAsia" w:ascii="宋体" w:hAnsi="宋体" w:cs="宋体"/>
                <w:kern w:val="0"/>
                <w:sz w:val="20"/>
                <w:szCs w:val="20"/>
              </w:rPr>
              <w:br w:type="textWrapping"/>
            </w:r>
            <w:r>
              <w:rPr>
                <w:rFonts w:hint="eastAsia" w:ascii="宋体" w:hAnsi="宋体" w:cs="宋体"/>
                <w:kern w:val="0"/>
                <w:sz w:val="20"/>
                <w:szCs w:val="20"/>
              </w:rPr>
              <w:t>防护等级：IP30，尺寸：350*250*50mm，重量：5230g，安装方式：壁挂式</w:t>
            </w:r>
          </w:p>
        </w:tc>
        <w:tc>
          <w:tcPr>
            <w:tcW w:w="684" w:type="dxa"/>
            <w:tcBorders>
              <w:top w:val="nil"/>
              <w:left w:val="nil"/>
              <w:bottom w:val="single" w:color="auto" w:sz="4" w:space="0"/>
              <w:right w:val="single" w:color="auto" w:sz="4" w:space="0"/>
            </w:tcBorders>
            <w:shd w:val="clear" w:color="auto" w:fill="auto"/>
            <w:vAlign w:val="center"/>
          </w:tcPr>
          <w:p w14:paraId="227B870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noWrap/>
            <w:vAlign w:val="center"/>
          </w:tcPr>
          <w:p w14:paraId="7F7B648D">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4441EDF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5D4E00A">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440" w:type="dxa"/>
            <w:tcBorders>
              <w:top w:val="nil"/>
              <w:left w:val="nil"/>
              <w:bottom w:val="single" w:color="auto" w:sz="4" w:space="0"/>
              <w:right w:val="single" w:color="auto" w:sz="4" w:space="0"/>
            </w:tcBorders>
            <w:shd w:val="clear" w:color="auto" w:fill="auto"/>
            <w:vAlign w:val="center"/>
          </w:tcPr>
          <w:p w14:paraId="175C3845">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5189" w:type="dxa"/>
            <w:tcBorders>
              <w:top w:val="nil"/>
              <w:left w:val="nil"/>
              <w:bottom w:val="single" w:color="auto" w:sz="4" w:space="0"/>
              <w:right w:val="single" w:color="auto" w:sz="4" w:space="0"/>
            </w:tcBorders>
            <w:shd w:val="clear" w:color="auto" w:fill="auto"/>
          </w:tcPr>
          <w:p w14:paraId="6478B861">
            <w:pPr>
              <w:widowControl/>
              <w:jc w:val="left"/>
              <w:rPr>
                <w:rFonts w:hint="eastAsia" w:ascii="宋体" w:hAnsi="宋体" w:cs="宋体"/>
                <w:kern w:val="0"/>
                <w:sz w:val="20"/>
                <w:szCs w:val="20"/>
              </w:rPr>
            </w:pPr>
            <w:r>
              <w:rPr>
                <w:rFonts w:hint="eastAsia" w:ascii="宋体" w:hAnsi="宋体" w:cs="宋体"/>
                <w:kern w:val="0"/>
                <w:sz w:val="20"/>
                <w:szCs w:val="20"/>
              </w:rPr>
              <w:t>4G物联网卡，月流量1G，含五年流量</w:t>
            </w:r>
          </w:p>
        </w:tc>
        <w:tc>
          <w:tcPr>
            <w:tcW w:w="684" w:type="dxa"/>
            <w:tcBorders>
              <w:top w:val="nil"/>
              <w:left w:val="nil"/>
              <w:bottom w:val="single" w:color="auto" w:sz="4" w:space="0"/>
              <w:right w:val="single" w:color="auto" w:sz="4" w:space="0"/>
            </w:tcBorders>
            <w:shd w:val="clear" w:color="auto" w:fill="auto"/>
            <w:vAlign w:val="center"/>
          </w:tcPr>
          <w:p w14:paraId="3B2268B3">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667" w:type="dxa"/>
            <w:tcBorders>
              <w:top w:val="nil"/>
              <w:left w:val="nil"/>
              <w:bottom w:val="single" w:color="auto" w:sz="4" w:space="0"/>
              <w:right w:val="single" w:color="auto" w:sz="4" w:space="0"/>
            </w:tcBorders>
            <w:shd w:val="clear" w:color="auto" w:fill="auto"/>
            <w:noWrap/>
            <w:vAlign w:val="center"/>
          </w:tcPr>
          <w:p w14:paraId="5F0F0ABC">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0188E4D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1BD0986">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440" w:type="dxa"/>
            <w:tcBorders>
              <w:top w:val="nil"/>
              <w:left w:val="nil"/>
              <w:bottom w:val="single" w:color="auto" w:sz="4" w:space="0"/>
              <w:right w:val="single" w:color="auto" w:sz="4" w:space="0"/>
            </w:tcBorders>
            <w:shd w:val="clear" w:color="auto" w:fill="auto"/>
            <w:vAlign w:val="center"/>
          </w:tcPr>
          <w:p w14:paraId="67E9D9E6">
            <w:pPr>
              <w:widowControl/>
              <w:jc w:val="left"/>
              <w:rPr>
                <w:rFonts w:hint="eastAsia" w:ascii="宋体" w:hAnsi="宋体" w:cs="宋体"/>
                <w:kern w:val="0"/>
                <w:sz w:val="20"/>
                <w:szCs w:val="20"/>
              </w:rPr>
            </w:pPr>
            <w:r>
              <w:rPr>
                <w:rFonts w:hint="eastAsia" w:ascii="宋体" w:hAnsi="宋体" w:cs="宋体"/>
                <w:kern w:val="0"/>
                <w:sz w:val="20"/>
                <w:szCs w:val="20"/>
              </w:rPr>
              <w:t>消防水系统监测软件模块</w:t>
            </w:r>
          </w:p>
        </w:tc>
        <w:tc>
          <w:tcPr>
            <w:tcW w:w="5189" w:type="dxa"/>
            <w:tcBorders>
              <w:top w:val="nil"/>
              <w:left w:val="nil"/>
              <w:bottom w:val="single" w:color="auto" w:sz="4" w:space="0"/>
              <w:right w:val="single" w:color="auto" w:sz="4" w:space="0"/>
            </w:tcBorders>
            <w:shd w:val="clear" w:color="auto" w:fill="auto"/>
          </w:tcPr>
          <w:p w14:paraId="319D5EEA">
            <w:pPr>
              <w:widowControl/>
              <w:jc w:val="left"/>
              <w:rPr>
                <w:rFonts w:hint="eastAsia" w:ascii="宋体" w:hAnsi="宋体" w:cs="宋体"/>
                <w:kern w:val="0"/>
                <w:sz w:val="20"/>
                <w:szCs w:val="20"/>
              </w:rPr>
            </w:pPr>
            <w:r>
              <w:rPr>
                <w:rFonts w:hint="eastAsia" w:ascii="宋体" w:hAnsi="宋体" w:cs="宋体"/>
                <w:kern w:val="0"/>
                <w:sz w:val="20"/>
                <w:szCs w:val="20"/>
              </w:rPr>
              <w:t xml:space="preserve">1、设备接入：支持接入用水主机、室外消火栓、一体式无线压力液位表等消防用水监测设备。 </w:t>
            </w:r>
            <w:r>
              <w:rPr>
                <w:rFonts w:hint="eastAsia" w:ascii="宋体" w:hAnsi="宋体" w:cs="宋体"/>
                <w:kern w:val="0"/>
                <w:sz w:val="20"/>
                <w:szCs w:val="20"/>
              </w:rPr>
              <w:br w:type="textWrapping"/>
            </w:r>
            <w:r>
              <w:rPr>
                <w:rFonts w:hint="eastAsia" w:ascii="宋体" w:hAnsi="宋体" w:cs="宋体"/>
                <w:kern w:val="0"/>
                <w:sz w:val="20"/>
                <w:szCs w:val="20"/>
              </w:rPr>
              <w:t>2、设备管理：支持下发水压、液位、温度、湿度等阈值；</w:t>
            </w:r>
            <w:r>
              <w:rPr>
                <w:rFonts w:hint="eastAsia" w:ascii="宋体" w:hAnsi="宋体" w:cs="宋体"/>
                <w:kern w:val="0"/>
                <w:sz w:val="20"/>
                <w:szCs w:val="20"/>
              </w:rPr>
              <w:br w:type="textWrapping"/>
            </w:r>
            <w:r>
              <w:rPr>
                <w:rFonts w:hint="eastAsia" w:ascii="宋体" w:hAnsi="宋体" w:cs="宋体"/>
                <w:kern w:val="0"/>
                <w:sz w:val="20"/>
                <w:szCs w:val="20"/>
              </w:rPr>
              <w:t>3、数据监测：支持监测消防水系统的水压、液位、温湿度等状态；支持通过用水主机对消防水泵控制柜的启动/停止、正常/故障等状态进行监测；支持对室外消火栓的水压进行监测，并接入碰撞报警、偷盗报警、开盖报警等。</w:t>
            </w:r>
          </w:p>
        </w:tc>
        <w:tc>
          <w:tcPr>
            <w:tcW w:w="684" w:type="dxa"/>
            <w:tcBorders>
              <w:top w:val="nil"/>
              <w:left w:val="nil"/>
              <w:bottom w:val="single" w:color="auto" w:sz="4" w:space="0"/>
              <w:right w:val="single" w:color="auto" w:sz="4" w:space="0"/>
            </w:tcBorders>
            <w:shd w:val="clear" w:color="auto" w:fill="auto"/>
            <w:vAlign w:val="center"/>
          </w:tcPr>
          <w:p w14:paraId="2119F4CF">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noWrap/>
            <w:vAlign w:val="center"/>
          </w:tcPr>
          <w:p w14:paraId="16A1F046">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5C3122A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30F7E18">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1440" w:type="dxa"/>
            <w:tcBorders>
              <w:top w:val="nil"/>
              <w:left w:val="nil"/>
              <w:bottom w:val="single" w:color="auto" w:sz="4" w:space="0"/>
              <w:right w:val="single" w:color="auto" w:sz="4" w:space="0"/>
            </w:tcBorders>
            <w:shd w:val="clear" w:color="auto" w:fill="auto"/>
            <w:vAlign w:val="center"/>
          </w:tcPr>
          <w:p w14:paraId="1BD51BF5">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5189" w:type="dxa"/>
            <w:tcBorders>
              <w:top w:val="nil"/>
              <w:left w:val="nil"/>
              <w:bottom w:val="single" w:color="auto" w:sz="4" w:space="0"/>
              <w:right w:val="single" w:color="auto" w:sz="4" w:space="0"/>
            </w:tcBorders>
            <w:shd w:val="clear" w:color="auto" w:fill="auto"/>
          </w:tcPr>
          <w:p w14:paraId="5E2955CE">
            <w:pPr>
              <w:widowControl/>
              <w:jc w:val="left"/>
              <w:rPr>
                <w:rFonts w:hint="eastAsia" w:ascii="宋体" w:hAnsi="宋体" w:cs="宋体"/>
                <w:kern w:val="0"/>
                <w:sz w:val="20"/>
                <w:szCs w:val="20"/>
              </w:rPr>
            </w:pPr>
            <w:r>
              <w:rPr>
                <w:rFonts w:hint="eastAsia" w:ascii="宋体" w:hAnsi="宋体" w:cs="宋体"/>
                <w:kern w:val="0"/>
                <w:sz w:val="20"/>
                <w:szCs w:val="20"/>
              </w:rPr>
              <w:t>电源插座、胶布、扎带、镀锌线管等</w:t>
            </w:r>
          </w:p>
        </w:tc>
        <w:tc>
          <w:tcPr>
            <w:tcW w:w="684" w:type="dxa"/>
            <w:tcBorders>
              <w:top w:val="nil"/>
              <w:left w:val="nil"/>
              <w:bottom w:val="single" w:color="auto" w:sz="4" w:space="0"/>
              <w:right w:val="single" w:color="auto" w:sz="4" w:space="0"/>
            </w:tcBorders>
            <w:shd w:val="clear" w:color="auto" w:fill="auto"/>
            <w:vAlign w:val="center"/>
          </w:tcPr>
          <w:p w14:paraId="6C35CC72">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667" w:type="dxa"/>
            <w:tcBorders>
              <w:top w:val="nil"/>
              <w:left w:val="nil"/>
              <w:bottom w:val="single" w:color="auto" w:sz="4" w:space="0"/>
              <w:right w:val="single" w:color="auto" w:sz="4" w:space="0"/>
            </w:tcBorders>
            <w:shd w:val="clear" w:color="auto" w:fill="auto"/>
            <w:noWrap/>
            <w:vAlign w:val="center"/>
          </w:tcPr>
          <w:p w14:paraId="637FA7DA">
            <w:pPr>
              <w:widowControl/>
              <w:jc w:val="center"/>
              <w:rPr>
                <w:rFonts w:hint="eastAsia" w:ascii="宋体" w:hAnsi="宋体" w:cs="宋体"/>
                <w:kern w:val="0"/>
                <w:sz w:val="20"/>
                <w:szCs w:val="20"/>
              </w:rPr>
            </w:pPr>
            <w:r>
              <w:rPr>
                <w:rFonts w:hint="eastAsia" w:ascii="宋体" w:hAnsi="宋体" w:cs="宋体"/>
                <w:kern w:val="0"/>
                <w:sz w:val="20"/>
                <w:szCs w:val="20"/>
              </w:rPr>
              <w:t>15</w:t>
            </w:r>
          </w:p>
        </w:tc>
      </w:tr>
      <w:tr w14:paraId="41FE600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739E6FC">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1440" w:type="dxa"/>
            <w:tcBorders>
              <w:top w:val="nil"/>
              <w:left w:val="nil"/>
              <w:bottom w:val="single" w:color="auto" w:sz="4" w:space="0"/>
              <w:right w:val="single" w:color="auto" w:sz="4" w:space="0"/>
            </w:tcBorders>
            <w:shd w:val="clear" w:color="auto" w:fill="auto"/>
            <w:vAlign w:val="center"/>
          </w:tcPr>
          <w:p w14:paraId="10281278">
            <w:pPr>
              <w:widowControl/>
              <w:jc w:val="left"/>
              <w:rPr>
                <w:rFonts w:hint="eastAsia" w:ascii="宋体" w:hAnsi="宋体" w:cs="宋体"/>
                <w:kern w:val="0"/>
                <w:sz w:val="20"/>
                <w:szCs w:val="20"/>
              </w:rPr>
            </w:pPr>
            <w:r>
              <w:rPr>
                <w:rFonts w:hint="eastAsia" w:ascii="宋体" w:hAnsi="宋体" w:cs="宋体"/>
                <w:kern w:val="0"/>
                <w:sz w:val="20"/>
                <w:szCs w:val="20"/>
              </w:rPr>
              <w:t>400万臻全彩筒型网络摄像机</w:t>
            </w:r>
          </w:p>
        </w:tc>
        <w:tc>
          <w:tcPr>
            <w:tcW w:w="5189" w:type="dxa"/>
            <w:tcBorders>
              <w:top w:val="nil"/>
              <w:left w:val="nil"/>
              <w:bottom w:val="single" w:color="auto" w:sz="4" w:space="0"/>
              <w:right w:val="single" w:color="auto" w:sz="4" w:space="0"/>
            </w:tcBorders>
            <w:shd w:val="clear" w:color="auto" w:fill="auto"/>
          </w:tcPr>
          <w:p w14:paraId="456A7A35">
            <w:pPr>
              <w:widowControl/>
              <w:jc w:val="left"/>
              <w:rPr>
                <w:rFonts w:hint="eastAsia" w:ascii="宋体" w:hAnsi="宋体" w:cs="宋体"/>
                <w:kern w:val="0"/>
                <w:sz w:val="20"/>
                <w:szCs w:val="20"/>
              </w:rPr>
            </w:pPr>
            <w:r>
              <w:rPr>
                <w:rFonts w:hint="eastAsia" w:ascii="宋体" w:hAnsi="宋体" w:cs="宋体"/>
                <w:kern w:val="0"/>
                <w:sz w:val="20"/>
                <w:szCs w:val="20"/>
              </w:rPr>
              <w:t>传感器类型：1/1.8" Progressive Scan CMOS</w:t>
            </w:r>
            <w:r>
              <w:rPr>
                <w:rFonts w:hint="eastAsia" w:ascii="宋体" w:hAnsi="宋体" w:cs="宋体"/>
                <w:kern w:val="0"/>
                <w:sz w:val="20"/>
                <w:szCs w:val="20"/>
              </w:rPr>
              <w:br w:type="textWrapping"/>
            </w:r>
            <w:r>
              <w:rPr>
                <w:rFonts w:hint="eastAsia" w:ascii="宋体" w:hAnsi="宋体" w:cs="宋体"/>
                <w:kern w:val="0"/>
                <w:sz w:val="20"/>
                <w:szCs w:val="20"/>
              </w:rPr>
              <w:t>最低照度：彩色：0.0005 Lux @（F1.0，AGC ON），0 Lux with Light</w:t>
            </w:r>
            <w:r>
              <w:rPr>
                <w:rFonts w:hint="eastAsia" w:ascii="宋体" w:hAnsi="宋体" w:cs="宋体"/>
                <w:kern w:val="0"/>
                <w:sz w:val="20"/>
                <w:szCs w:val="20"/>
              </w:rPr>
              <w:br w:type="textWrapping"/>
            </w:r>
            <w:r>
              <w:rPr>
                <w:rFonts w:hint="eastAsia" w:ascii="宋体" w:hAnsi="宋体" w:cs="宋体"/>
                <w:kern w:val="0"/>
                <w:sz w:val="20"/>
                <w:szCs w:val="20"/>
              </w:rPr>
              <w:t xml:space="preserve">宽动态：120 dB </w:t>
            </w:r>
            <w:r>
              <w:rPr>
                <w:rFonts w:hint="eastAsia" w:ascii="宋体" w:hAnsi="宋体" w:cs="宋体"/>
                <w:kern w:val="0"/>
                <w:sz w:val="20"/>
                <w:szCs w:val="20"/>
              </w:rPr>
              <w:br w:type="textWrapping"/>
            </w:r>
            <w:r>
              <w:rPr>
                <w:rFonts w:hint="eastAsia" w:ascii="宋体" w:hAnsi="宋体" w:cs="宋体"/>
                <w:kern w:val="0"/>
                <w:sz w:val="20"/>
                <w:szCs w:val="20"/>
              </w:rPr>
              <w:t>景深范围：2.8 mm：1.7 m~∞，4 mm：3.6 m~∞，6 mm：4 m~∞，8 mm：6 m~∞</w:t>
            </w:r>
            <w:r>
              <w:rPr>
                <w:rFonts w:hint="eastAsia" w:ascii="宋体" w:hAnsi="宋体" w:cs="宋体"/>
                <w:kern w:val="0"/>
                <w:sz w:val="20"/>
                <w:szCs w:val="20"/>
              </w:rPr>
              <w:br w:type="textWrapping"/>
            </w:r>
            <w:r>
              <w:rPr>
                <w:rFonts w:hint="eastAsia" w:ascii="宋体" w:hAnsi="宋体" w:cs="宋体"/>
                <w:kern w:val="0"/>
                <w:sz w:val="20"/>
                <w:szCs w:val="20"/>
              </w:rPr>
              <w:t>焦距&amp;视场角：2.8 mm，水平视场角：105.7°，垂直视场角：57.2°，对角视场角：124.5°</w:t>
            </w:r>
            <w:r>
              <w:rPr>
                <w:rFonts w:hint="eastAsia" w:ascii="宋体" w:hAnsi="宋体" w:cs="宋体"/>
                <w:kern w:val="0"/>
                <w:sz w:val="20"/>
                <w:szCs w:val="20"/>
              </w:rPr>
              <w:br w:type="textWrapping"/>
            </w:r>
            <w:r>
              <w:rPr>
                <w:rFonts w:hint="eastAsia" w:ascii="宋体" w:hAnsi="宋体" w:cs="宋体"/>
                <w:kern w:val="0"/>
                <w:sz w:val="20"/>
                <w:szCs w:val="20"/>
              </w:rPr>
              <w:t>4 mm，水平视场角：88.7°，垂直视场角：44.7°，对角视场角：107.5°</w:t>
            </w:r>
            <w:r>
              <w:rPr>
                <w:rFonts w:hint="eastAsia" w:ascii="宋体" w:hAnsi="宋体" w:cs="宋体"/>
                <w:kern w:val="0"/>
                <w:sz w:val="20"/>
                <w:szCs w:val="20"/>
              </w:rPr>
              <w:br w:type="textWrapping"/>
            </w:r>
            <w:r>
              <w:rPr>
                <w:rFonts w:hint="eastAsia" w:ascii="宋体" w:hAnsi="宋体" w:cs="宋体"/>
                <w:kern w:val="0"/>
                <w:sz w:val="20"/>
                <w:szCs w:val="20"/>
              </w:rPr>
              <w:t>6 mm，水平视场角：55.2°，垂直视场角：29.3°，对角视场角：64.6°</w:t>
            </w:r>
            <w:r>
              <w:rPr>
                <w:rFonts w:hint="eastAsia" w:ascii="宋体" w:hAnsi="宋体" w:cs="宋体"/>
                <w:kern w:val="0"/>
                <w:sz w:val="20"/>
                <w:szCs w:val="20"/>
              </w:rPr>
              <w:br w:type="textWrapping"/>
            </w:r>
            <w:r>
              <w:rPr>
                <w:rFonts w:hint="eastAsia" w:ascii="宋体" w:hAnsi="宋体" w:cs="宋体"/>
                <w:kern w:val="0"/>
                <w:sz w:val="20"/>
                <w:szCs w:val="20"/>
              </w:rPr>
              <w:t xml:space="preserve">8 mm，水平视场角：38.8°，垂直视场角：21.1°，对角视场角：45.2° </w:t>
            </w:r>
            <w:r>
              <w:rPr>
                <w:rFonts w:hint="eastAsia" w:ascii="宋体" w:hAnsi="宋体" w:cs="宋体"/>
                <w:kern w:val="0"/>
                <w:sz w:val="20"/>
                <w:szCs w:val="20"/>
              </w:rPr>
              <w:br w:type="textWrapping"/>
            </w:r>
            <w:r>
              <w:rPr>
                <w:rFonts w:hint="eastAsia" w:ascii="宋体" w:hAnsi="宋体" w:cs="宋体"/>
                <w:kern w:val="0"/>
                <w:sz w:val="20"/>
                <w:szCs w:val="20"/>
              </w:rPr>
              <w:t xml:space="preserve">补光距离：最远可达30 m，防补光过曝：支持，补光灯类型：柔光灯 </w:t>
            </w:r>
            <w:r>
              <w:rPr>
                <w:rFonts w:hint="eastAsia" w:ascii="宋体" w:hAnsi="宋体" w:cs="宋体"/>
                <w:kern w:val="0"/>
                <w:sz w:val="20"/>
                <w:szCs w:val="20"/>
              </w:rPr>
              <w:br w:type="textWrapping"/>
            </w:r>
            <w:r>
              <w:rPr>
                <w:rFonts w:hint="eastAsia" w:ascii="宋体" w:hAnsi="宋体" w:cs="宋体"/>
                <w:kern w:val="0"/>
                <w:sz w:val="20"/>
                <w:szCs w:val="20"/>
              </w:rPr>
              <w:t>最大图像尺寸：2560 × 1440</w:t>
            </w:r>
            <w:r>
              <w:rPr>
                <w:rFonts w:hint="eastAsia" w:ascii="宋体" w:hAnsi="宋体" w:cs="宋体"/>
                <w:kern w:val="0"/>
                <w:sz w:val="20"/>
                <w:szCs w:val="20"/>
              </w:rPr>
              <w:br w:type="textWrapping"/>
            </w:r>
            <w:r>
              <w:rPr>
                <w:rFonts w:hint="eastAsia" w:ascii="宋体" w:hAnsi="宋体" w:cs="宋体"/>
                <w:kern w:val="0"/>
                <w:sz w:val="20"/>
                <w:szCs w:val="20"/>
              </w:rPr>
              <w:t>视频压缩标准：主码流：H.265/H.264</w:t>
            </w:r>
            <w:r>
              <w:rPr>
                <w:rFonts w:hint="eastAsia" w:ascii="宋体" w:hAnsi="宋体" w:cs="宋体"/>
                <w:kern w:val="0"/>
                <w:sz w:val="20"/>
                <w:szCs w:val="20"/>
              </w:rPr>
              <w:br w:type="textWrapping"/>
            </w:r>
            <w:r>
              <w:rPr>
                <w:rFonts w:hint="eastAsia" w:ascii="宋体" w:hAnsi="宋体" w:cs="宋体"/>
                <w:kern w:val="0"/>
                <w:sz w:val="20"/>
                <w:szCs w:val="20"/>
              </w:rPr>
              <w:t xml:space="preserve">子码流：H.265/H.264/MJPEG </w:t>
            </w:r>
            <w:r>
              <w:rPr>
                <w:rFonts w:hint="eastAsia" w:ascii="宋体" w:hAnsi="宋体" w:cs="宋体"/>
                <w:kern w:val="0"/>
                <w:sz w:val="20"/>
                <w:szCs w:val="20"/>
              </w:rPr>
              <w:br w:type="textWrapping"/>
            </w:r>
            <w:r>
              <w:rPr>
                <w:rFonts w:hint="eastAsia" w:ascii="宋体" w:hAnsi="宋体" w:cs="宋体"/>
                <w:kern w:val="0"/>
                <w:sz w:val="20"/>
                <w:szCs w:val="20"/>
              </w:rPr>
              <w:t>音频：1个内置麦克风</w:t>
            </w:r>
            <w:r>
              <w:rPr>
                <w:rFonts w:hint="eastAsia" w:ascii="宋体" w:hAnsi="宋体" w:cs="宋体"/>
                <w:kern w:val="0"/>
                <w:sz w:val="20"/>
                <w:szCs w:val="20"/>
              </w:rPr>
              <w:br w:type="textWrapping"/>
            </w:r>
            <w:r>
              <w:rPr>
                <w:rFonts w:hint="eastAsia" w:ascii="宋体" w:hAnsi="宋体" w:cs="宋体"/>
                <w:kern w:val="0"/>
                <w:sz w:val="20"/>
                <w:szCs w:val="20"/>
              </w:rPr>
              <w:t xml:space="preserve">网络：1个RJ45 10 M/100 M自适应以太网口 </w:t>
            </w:r>
            <w:r>
              <w:rPr>
                <w:rFonts w:hint="eastAsia" w:ascii="宋体" w:hAnsi="宋体" w:cs="宋体"/>
                <w:kern w:val="0"/>
                <w:sz w:val="20"/>
                <w:szCs w:val="20"/>
              </w:rPr>
              <w:br w:type="textWrapping"/>
            </w:r>
            <w:r>
              <w:rPr>
                <w:rFonts w:hint="eastAsia" w:ascii="宋体" w:hAnsi="宋体" w:cs="宋体"/>
                <w:kern w:val="0"/>
                <w:sz w:val="20"/>
                <w:szCs w:val="20"/>
              </w:rPr>
              <w:t>恢复出厂设置：支持客户端或浏览器恢复</w:t>
            </w:r>
            <w:r>
              <w:rPr>
                <w:rFonts w:hint="eastAsia" w:ascii="宋体" w:hAnsi="宋体" w:cs="宋体"/>
                <w:kern w:val="0"/>
                <w:sz w:val="20"/>
                <w:szCs w:val="20"/>
              </w:rPr>
              <w:br w:type="textWrapping"/>
            </w:r>
            <w:r>
              <w:rPr>
                <w:rFonts w:hint="eastAsia" w:ascii="宋体" w:hAnsi="宋体" w:cs="宋体"/>
                <w:kern w:val="0"/>
                <w:sz w:val="20"/>
                <w:szCs w:val="20"/>
              </w:rPr>
              <w:t>启动和工作温湿度：-30 ℃~60 ℃，湿度小于95%（无凝结）</w:t>
            </w:r>
            <w:r>
              <w:rPr>
                <w:rFonts w:hint="eastAsia" w:ascii="宋体" w:hAnsi="宋体" w:cs="宋体"/>
                <w:kern w:val="0"/>
                <w:sz w:val="20"/>
                <w:szCs w:val="20"/>
              </w:rPr>
              <w:br w:type="textWrapping"/>
            </w:r>
            <w:r>
              <w:rPr>
                <w:rFonts w:hint="eastAsia" w:ascii="宋体" w:hAnsi="宋体" w:cs="宋体"/>
                <w:kern w:val="0"/>
                <w:sz w:val="20"/>
                <w:szCs w:val="20"/>
              </w:rPr>
              <w:t>供电方式：DC：12 V ± 25%，支持防反接保护</w:t>
            </w:r>
            <w:r>
              <w:rPr>
                <w:rFonts w:hint="eastAsia" w:ascii="宋体" w:hAnsi="宋体" w:cs="宋体"/>
                <w:kern w:val="0"/>
                <w:sz w:val="20"/>
                <w:szCs w:val="20"/>
              </w:rPr>
              <w:br w:type="textWrapping"/>
            </w:r>
            <w:r>
              <w:rPr>
                <w:rFonts w:hint="eastAsia" w:ascii="宋体" w:hAnsi="宋体" w:cs="宋体"/>
                <w:kern w:val="0"/>
                <w:sz w:val="20"/>
                <w:szCs w:val="20"/>
              </w:rPr>
              <w:t>电流及功耗：DC： 12 V，0.42 A，最大功耗：5 W</w:t>
            </w:r>
            <w:r>
              <w:rPr>
                <w:rFonts w:hint="eastAsia" w:ascii="宋体" w:hAnsi="宋体" w:cs="宋体"/>
                <w:kern w:val="0"/>
                <w:sz w:val="20"/>
                <w:szCs w:val="20"/>
              </w:rPr>
              <w:br w:type="textWrapping"/>
            </w:r>
            <w:r>
              <w:rPr>
                <w:rFonts w:hint="eastAsia" w:ascii="宋体" w:hAnsi="宋体" w:cs="宋体"/>
                <w:kern w:val="0"/>
                <w:sz w:val="20"/>
                <w:szCs w:val="20"/>
              </w:rPr>
              <w:t>电源接口类型：Ø5.5 mm圆口</w:t>
            </w:r>
            <w:r>
              <w:rPr>
                <w:rFonts w:hint="eastAsia" w:ascii="宋体" w:hAnsi="宋体" w:cs="宋体"/>
                <w:kern w:val="0"/>
                <w:sz w:val="20"/>
                <w:szCs w:val="20"/>
              </w:rPr>
              <w:br w:type="textWrapping"/>
            </w:r>
            <w:r>
              <w:rPr>
                <w:rFonts w:hint="eastAsia" w:ascii="宋体" w:hAnsi="宋体" w:cs="宋体"/>
                <w:kern w:val="0"/>
                <w:sz w:val="20"/>
                <w:szCs w:val="20"/>
              </w:rPr>
              <w:t>产品尺寸：186.6 × 92.7 × 87.6 mm</w:t>
            </w:r>
            <w:r>
              <w:rPr>
                <w:rFonts w:hint="eastAsia" w:ascii="宋体" w:hAnsi="宋体" w:cs="宋体"/>
                <w:kern w:val="0"/>
                <w:sz w:val="20"/>
                <w:szCs w:val="20"/>
              </w:rPr>
              <w:br w:type="textWrapping"/>
            </w:r>
            <w:r>
              <w:rPr>
                <w:rFonts w:hint="eastAsia" w:ascii="宋体" w:hAnsi="宋体" w:cs="宋体"/>
                <w:kern w:val="0"/>
                <w:sz w:val="20"/>
                <w:szCs w:val="20"/>
              </w:rPr>
              <w:t>包装尺寸：235 × 120 × 125 mm</w:t>
            </w:r>
            <w:r>
              <w:rPr>
                <w:rFonts w:hint="eastAsia" w:ascii="宋体" w:hAnsi="宋体" w:cs="宋体"/>
                <w:kern w:val="0"/>
                <w:sz w:val="20"/>
                <w:szCs w:val="20"/>
              </w:rPr>
              <w:br w:type="textWrapping"/>
            </w:r>
            <w:r>
              <w:rPr>
                <w:rFonts w:hint="eastAsia" w:ascii="宋体" w:hAnsi="宋体" w:cs="宋体"/>
                <w:kern w:val="0"/>
                <w:sz w:val="20"/>
                <w:szCs w:val="20"/>
              </w:rPr>
              <w:t>设备重量：615 g</w:t>
            </w:r>
            <w:r>
              <w:rPr>
                <w:rFonts w:hint="eastAsia" w:ascii="宋体" w:hAnsi="宋体" w:cs="宋体"/>
                <w:kern w:val="0"/>
                <w:sz w:val="20"/>
                <w:szCs w:val="20"/>
              </w:rPr>
              <w:br w:type="textWrapping"/>
            </w:r>
            <w:r>
              <w:rPr>
                <w:rFonts w:hint="eastAsia" w:ascii="宋体" w:hAnsi="宋体" w:cs="宋体"/>
                <w:kern w:val="0"/>
                <w:sz w:val="20"/>
                <w:szCs w:val="20"/>
              </w:rPr>
              <w:t xml:space="preserve">带包装重量：830 g </w:t>
            </w:r>
            <w:r>
              <w:rPr>
                <w:rFonts w:hint="eastAsia" w:ascii="宋体" w:hAnsi="宋体" w:cs="宋体"/>
                <w:kern w:val="0"/>
                <w:sz w:val="20"/>
                <w:szCs w:val="20"/>
              </w:rPr>
              <w:br w:type="textWrapping"/>
            </w:r>
            <w:r>
              <w:rPr>
                <w:rFonts w:hint="eastAsia" w:ascii="宋体" w:hAnsi="宋体" w:cs="宋体"/>
                <w:kern w:val="0"/>
                <w:sz w:val="20"/>
                <w:szCs w:val="20"/>
              </w:rPr>
              <w:t xml:space="preserve">防护：IP66 </w:t>
            </w:r>
            <w:r>
              <w:rPr>
                <w:rFonts w:hint="eastAsia" w:ascii="宋体" w:hAnsi="宋体" w:cs="宋体"/>
                <w:kern w:val="0"/>
                <w:sz w:val="20"/>
                <w:szCs w:val="20"/>
              </w:rPr>
              <w:br w:type="textWrapping"/>
            </w:r>
            <w:r>
              <w:rPr>
                <w:rFonts w:hint="eastAsia" w:ascii="宋体" w:hAnsi="宋体" w:cs="宋体"/>
                <w:kern w:val="0"/>
                <w:sz w:val="20"/>
                <w:szCs w:val="20"/>
              </w:rPr>
              <w:t>智能侦测：支持越界侦测，区域入侵侦测</w:t>
            </w:r>
          </w:p>
        </w:tc>
        <w:tc>
          <w:tcPr>
            <w:tcW w:w="684" w:type="dxa"/>
            <w:tcBorders>
              <w:top w:val="nil"/>
              <w:left w:val="nil"/>
              <w:bottom w:val="single" w:color="auto" w:sz="4" w:space="0"/>
              <w:right w:val="single" w:color="auto" w:sz="4" w:space="0"/>
            </w:tcBorders>
            <w:shd w:val="clear" w:color="auto" w:fill="auto"/>
            <w:vAlign w:val="center"/>
          </w:tcPr>
          <w:p w14:paraId="11FEB90D">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4D5AF2EB">
            <w:pPr>
              <w:widowControl/>
              <w:jc w:val="center"/>
              <w:rPr>
                <w:rFonts w:hint="eastAsia" w:ascii="宋体" w:hAnsi="宋体" w:cs="宋体"/>
                <w:kern w:val="0"/>
                <w:sz w:val="20"/>
                <w:szCs w:val="20"/>
              </w:rPr>
            </w:pPr>
            <w:r>
              <w:rPr>
                <w:rFonts w:hint="eastAsia" w:ascii="宋体" w:hAnsi="宋体" w:cs="宋体"/>
                <w:kern w:val="0"/>
                <w:sz w:val="20"/>
                <w:szCs w:val="20"/>
              </w:rPr>
              <w:t>36</w:t>
            </w:r>
          </w:p>
        </w:tc>
      </w:tr>
      <w:tr w14:paraId="1BDDC25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5BF4372">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1440" w:type="dxa"/>
            <w:tcBorders>
              <w:top w:val="nil"/>
              <w:left w:val="nil"/>
              <w:bottom w:val="single" w:color="auto" w:sz="4" w:space="0"/>
              <w:right w:val="single" w:color="auto" w:sz="4" w:space="0"/>
            </w:tcBorders>
            <w:shd w:val="clear" w:color="auto" w:fill="auto"/>
            <w:vAlign w:val="center"/>
          </w:tcPr>
          <w:p w14:paraId="37CC720E">
            <w:pPr>
              <w:widowControl/>
              <w:jc w:val="left"/>
              <w:rPr>
                <w:rFonts w:hint="eastAsia" w:ascii="宋体" w:hAnsi="宋体" w:cs="宋体"/>
                <w:kern w:val="0"/>
                <w:sz w:val="20"/>
                <w:szCs w:val="20"/>
              </w:rPr>
            </w:pPr>
            <w:r>
              <w:rPr>
                <w:rFonts w:hint="eastAsia" w:ascii="宋体" w:hAnsi="宋体" w:cs="宋体"/>
                <w:kern w:val="0"/>
                <w:sz w:val="20"/>
                <w:szCs w:val="20"/>
              </w:rPr>
              <w:t>全结构化系列摄像机</w:t>
            </w:r>
          </w:p>
        </w:tc>
        <w:tc>
          <w:tcPr>
            <w:tcW w:w="5189" w:type="dxa"/>
            <w:tcBorders>
              <w:top w:val="nil"/>
              <w:left w:val="nil"/>
              <w:bottom w:val="single" w:color="auto" w:sz="4" w:space="0"/>
              <w:right w:val="single" w:color="auto" w:sz="4" w:space="0"/>
            </w:tcBorders>
            <w:shd w:val="clear" w:color="auto" w:fill="auto"/>
          </w:tcPr>
          <w:p w14:paraId="4F722AC7">
            <w:pPr>
              <w:widowControl/>
              <w:jc w:val="left"/>
              <w:rPr>
                <w:rFonts w:hint="eastAsia" w:ascii="宋体" w:hAnsi="宋体" w:cs="宋体"/>
                <w:kern w:val="0"/>
                <w:sz w:val="20"/>
                <w:szCs w:val="20"/>
              </w:rPr>
            </w:pPr>
            <w:r>
              <w:rPr>
                <w:rFonts w:hint="eastAsia" w:ascii="宋体" w:hAnsi="宋体" w:cs="宋体"/>
                <w:kern w:val="0"/>
                <w:sz w:val="20"/>
                <w:szCs w:val="20"/>
              </w:rPr>
              <w:t>分辨率可达400万（2688 × 1520）像素，宽动态：120 dB</w:t>
            </w:r>
          </w:p>
          <w:p w14:paraId="504839DB">
            <w:pPr>
              <w:widowControl/>
              <w:jc w:val="left"/>
              <w:rPr>
                <w:rFonts w:hint="eastAsia" w:ascii="宋体" w:hAnsi="宋体" w:cs="宋体"/>
                <w:kern w:val="0"/>
                <w:sz w:val="20"/>
                <w:szCs w:val="20"/>
              </w:rPr>
            </w:pPr>
            <w:r>
              <w:rPr>
                <w:rFonts w:hint="eastAsia" w:ascii="宋体" w:hAnsi="宋体" w:cs="宋体"/>
                <w:kern w:val="0"/>
                <w:sz w:val="20"/>
                <w:szCs w:val="20"/>
              </w:rPr>
              <w:t>传感器类型：1/1.8" Progressive Scan CMOS</w:t>
            </w:r>
          </w:p>
          <w:p w14:paraId="6B56A965">
            <w:pPr>
              <w:widowControl/>
              <w:jc w:val="left"/>
              <w:rPr>
                <w:rFonts w:hint="eastAsia" w:ascii="宋体" w:hAnsi="宋体" w:cs="宋体"/>
                <w:kern w:val="0"/>
                <w:sz w:val="20"/>
                <w:szCs w:val="20"/>
              </w:rPr>
            </w:pPr>
            <w:r>
              <w:rPr>
                <w:rFonts w:hint="eastAsia" w:ascii="宋体" w:hAnsi="宋体" w:cs="宋体"/>
                <w:kern w:val="0"/>
                <w:sz w:val="20"/>
                <w:szCs w:val="20"/>
              </w:rPr>
              <w:t>最低照度：彩色：0.0005 Lux @（F1.2，AGC ON）</w:t>
            </w:r>
          </w:p>
          <w:p w14:paraId="451A2E85">
            <w:pPr>
              <w:widowControl/>
              <w:jc w:val="left"/>
              <w:rPr>
                <w:rFonts w:hint="eastAsia" w:ascii="宋体" w:hAnsi="宋体" w:cs="宋体"/>
                <w:kern w:val="0"/>
                <w:sz w:val="20"/>
                <w:szCs w:val="20"/>
              </w:rPr>
            </w:pPr>
            <w:r>
              <w:rPr>
                <w:rFonts w:hint="eastAsia" w:ascii="宋体" w:hAnsi="宋体" w:cs="宋体"/>
                <w:kern w:val="0"/>
                <w:sz w:val="20"/>
                <w:szCs w:val="20"/>
              </w:rPr>
              <w:t>黑白：0.0001 Lux @（F1.2，AGC ON），0 Lux with IR</w:t>
            </w:r>
          </w:p>
          <w:p w14:paraId="77B9FDBB">
            <w:pPr>
              <w:widowControl/>
              <w:jc w:val="left"/>
              <w:rPr>
                <w:rFonts w:hint="eastAsia" w:ascii="宋体" w:hAnsi="宋体" w:cs="宋体"/>
                <w:kern w:val="0"/>
                <w:sz w:val="20"/>
                <w:szCs w:val="20"/>
              </w:rPr>
            </w:pPr>
            <w:r>
              <w:rPr>
                <w:rFonts w:hint="eastAsia" w:ascii="宋体" w:hAnsi="宋体" w:cs="宋体"/>
                <w:kern w:val="0"/>
                <w:sz w:val="20"/>
                <w:szCs w:val="20"/>
              </w:rPr>
              <w:t>调节角度：水平：0~355°，垂直：0~75°，旋转：0~355°</w:t>
            </w:r>
          </w:p>
          <w:p w14:paraId="6FDF0742">
            <w:pPr>
              <w:widowControl/>
              <w:jc w:val="left"/>
              <w:rPr>
                <w:rFonts w:hint="eastAsia" w:ascii="宋体" w:hAnsi="宋体" w:cs="宋体"/>
                <w:kern w:val="0"/>
                <w:sz w:val="20"/>
                <w:szCs w:val="20"/>
              </w:rPr>
            </w:pPr>
            <w:r>
              <w:rPr>
                <w:rFonts w:hint="eastAsia" w:ascii="宋体" w:hAnsi="宋体" w:cs="宋体"/>
                <w:kern w:val="0"/>
                <w:sz w:val="20"/>
                <w:szCs w:val="20"/>
              </w:rPr>
              <w:t>焦距&amp;视场角：2.8~12 mm：水平视场角：114.6°~41.8°，垂直视场角：59.3°~23.6°，对角视场角：141.3°~48.1°</w:t>
            </w:r>
          </w:p>
          <w:p w14:paraId="06781F48">
            <w:pPr>
              <w:widowControl/>
              <w:jc w:val="left"/>
              <w:rPr>
                <w:rFonts w:hint="eastAsia" w:ascii="宋体" w:hAnsi="宋体" w:cs="宋体"/>
                <w:kern w:val="0"/>
                <w:sz w:val="20"/>
                <w:szCs w:val="20"/>
              </w:rPr>
            </w:pPr>
            <w:r>
              <w:rPr>
                <w:rFonts w:hint="eastAsia" w:ascii="宋体" w:hAnsi="宋体" w:cs="宋体"/>
                <w:kern w:val="0"/>
                <w:sz w:val="20"/>
                <w:szCs w:val="20"/>
              </w:rPr>
              <w:t>补光灯类型：红外，850nm，补光距离：普通监控：30 m，人脸抓拍/识别：3 m</w:t>
            </w:r>
          </w:p>
          <w:p w14:paraId="3A9592B2">
            <w:pPr>
              <w:widowControl/>
              <w:jc w:val="left"/>
              <w:rPr>
                <w:rFonts w:hint="eastAsia" w:ascii="宋体" w:hAnsi="宋体" w:cs="宋体"/>
                <w:kern w:val="0"/>
                <w:sz w:val="20"/>
                <w:szCs w:val="20"/>
              </w:rPr>
            </w:pPr>
            <w:r>
              <w:rPr>
                <w:rFonts w:hint="eastAsia" w:ascii="宋体" w:hAnsi="宋体" w:cs="宋体"/>
                <w:kern w:val="0"/>
                <w:sz w:val="20"/>
                <w:szCs w:val="20"/>
              </w:rPr>
              <w:t>防补光过曝：支持防补光过曝开启和关闭，开启下支持自动和手动，手动支持根据距离等级控制补光灯亮度</w:t>
            </w:r>
          </w:p>
          <w:p w14:paraId="2C0C1927">
            <w:pPr>
              <w:widowControl/>
              <w:jc w:val="left"/>
              <w:rPr>
                <w:rFonts w:hint="eastAsia" w:ascii="宋体" w:hAnsi="宋体" w:cs="宋体"/>
                <w:kern w:val="0"/>
                <w:sz w:val="20"/>
                <w:szCs w:val="20"/>
              </w:rPr>
            </w:pPr>
            <w:r>
              <w:rPr>
                <w:rFonts w:hint="eastAsia" w:ascii="宋体" w:hAnsi="宋体" w:cs="宋体"/>
                <w:kern w:val="0"/>
                <w:sz w:val="20"/>
                <w:szCs w:val="20"/>
              </w:rPr>
              <w:t>视频压缩标准：H.265/H.264/MJPEG，最大图像尺寸：2688 × 1520</w:t>
            </w:r>
          </w:p>
          <w:p w14:paraId="17473933">
            <w:pPr>
              <w:widowControl/>
              <w:jc w:val="left"/>
              <w:rPr>
                <w:rFonts w:hint="eastAsia" w:ascii="宋体" w:hAnsi="宋体" w:cs="宋体"/>
                <w:kern w:val="0"/>
                <w:sz w:val="20"/>
                <w:szCs w:val="20"/>
              </w:rPr>
            </w:pPr>
            <w:r>
              <w:rPr>
                <w:rFonts w:hint="eastAsia" w:ascii="宋体" w:hAnsi="宋体" w:cs="宋体"/>
                <w:kern w:val="0"/>
                <w:sz w:val="20"/>
                <w:szCs w:val="20"/>
              </w:rPr>
              <w:t xml:space="preserve">接口类型：外甩线，视频输出：1 Vp-p Composite Output（75 </w:t>
            </w:r>
            <w:r>
              <w:rPr>
                <w:rFonts w:ascii="Calibri" w:hAnsi="Calibri" w:cs="Calibri"/>
                <w:kern w:val="0"/>
                <w:sz w:val="20"/>
                <w:szCs w:val="20"/>
              </w:rPr>
              <w:t>Ω</w:t>
            </w:r>
            <w:r>
              <w:rPr>
                <w:rFonts w:hint="eastAsia" w:ascii="宋体" w:hAnsi="宋体" w:cs="宋体"/>
                <w:kern w:val="0"/>
                <w:sz w:val="20"/>
                <w:szCs w:val="20"/>
              </w:rPr>
              <w:t>/CVBS）</w:t>
            </w:r>
          </w:p>
          <w:p w14:paraId="62C847F4">
            <w:pPr>
              <w:widowControl/>
              <w:jc w:val="left"/>
              <w:rPr>
                <w:rFonts w:hint="eastAsia" w:ascii="宋体" w:hAnsi="宋体" w:cs="宋体"/>
                <w:kern w:val="0"/>
                <w:sz w:val="20"/>
                <w:szCs w:val="20"/>
              </w:rPr>
            </w:pPr>
            <w:r>
              <w:rPr>
                <w:rFonts w:hint="eastAsia" w:ascii="宋体" w:hAnsi="宋体" w:cs="宋体"/>
                <w:kern w:val="0"/>
                <w:sz w:val="20"/>
                <w:szCs w:val="20"/>
              </w:rPr>
              <w:t>网络：1个RJ45 10 M/100 M/1000 M自适应以太网口</w:t>
            </w:r>
          </w:p>
          <w:p w14:paraId="2520EC66">
            <w:pPr>
              <w:widowControl/>
              <w:jc w:val="left"/>
              <w:rPr>
                <w:rFonts w:hint="eastAsia" w:ascii="宋体" w:hAnsi="宋体" w:cs="宋体"/>
                <w:kern w:val="0"/>
                <w:sz w:val="20"/>
                <w:szCs w:val="20"/>
              </w:rPr>
            </w:pPr>
            <w:r>
              <w:rPr>
                <w:rFonts w:hint="eastAsia" w:ascii="宋体" w:hAnsi="宋体" w:cs="宋体"/>
                <w:kern w:val="0"/>
                <w:sz w:val="20"/>
                <w:szCs w:val="20"/>
              </w:rPr>
              <w:t>SD卡扩展：内置Micro SD/Micro SDHC/Micro SDXC 插槽，最大支持512 GB</w:t>
            </w:r>
          </w:p>
          <w:p w14:paraId="7987B68D">
            <w:pPr>
              <w:widowControl/>
              <w:jc w:val="left"/>
              <w:rPr>
                <w:rFonts w:hint="eastAsia" w:ascii="宋体" w:hAnsi="宋体" w:cs="宋体"/>
                <w:kern w:val="0"/>
                <w:sz w:val="20"/>
                <w:szCs w:val="20"/>
              </w:rPr>
            </w:pPr>
            <w:r>
              <w:rPr>
                <w:rFonts w:hint="eastAsia" w:ascii="宋体" w:hAnsi="宋体" w:cs="宋体"/>
                <w:kern w:val="0"/>
                <w:sz w:val="20"/>
                <w:szCs w:val="20"/>
              </w:rPr>
              <w:t>音频：2 路输入（Line in），1路输出（Line out），2个内置麦克风，1个内置扬声器</w:t>
            </w:r>
            <w:r>
              <w:rPr>
                <w:rFonts w:hint="eastAsia" w:ascii="宋体" w:hAnsi="宋体" w:cs="宋体"/>
                <w:kern w:val="0"/>
                <w:sz w:val="20"/>
                <w:szCs w:val="20"/>
              </w:rPr>
              <w:br w:type="textWrapping"/>
            </w:r>
            <w:r>
              <w:rPr>
                <w:rFonts w:hint="eastAsia" w:ascii="宋体" w:hAnsi="宋体" w:cs="宋体"/>
                <w:kern w:val="0"/>
                <w:sz w:val="20"/>
                <w:szCs w:val="20"/>
              </w:rPr>
              <w:t>报警：3路输入，2路输出（报警输入支持开关量，报警输出最大支持DC12 V，30 mA）</w:t>
            </w:r>
          </w:p>
          <w:p w14:paraId="16159F29">
            <w:pPr>
              <w:widowControl/>
              <w:jc w:val="left"/>
              <w:rPr>
                <w:rFonts w:hint="eastAsia" w:ascii="宋体" w:hAnsi="宋体" w:cs="宋体"/>
                <w:kern w:val="0"/>
                <w:sz w:val="20"/>
                <w:szCs w:val="20"/>
              </w:rPr>
            </w:pPr>
            <w:r>
              <w:rPr>
                <w:rFonts w:hint="eastAsia" w:ascii="宋体" w:hAnsi="宋体" w:cs="宋体"/>
                <w:kern w:val="0"/>
                <w:sz w:val="20"/>
                <w:szCs w:val="20"/>
              </w:rPr>
              <w:t>RS-485：1路RS485接口，半双工模式，支持自适应HIKVISION，PELCO-P和PELCO-D协议</w:t>
            </w:r>
          </w:p>
          <w:p w14:paraId="0CC40E9B">
            <w:pPr>
              <w:widowControl/>
              <w:jc w:val="left"/>
              <w:rPr>
                <w:rFonts w:hint="eastAsia" w:ascii="宋体" w:hAnsi="宋体" w:cs="宋体"/>
                <w:kern w:val="0"/>
                <w:sz w:val="20"/>
                <w:szCs w:val="20"/>
              </w:rPr>
            </w:pPr>
            <w:r>
              <w:rPr>
                <w:rFonts w:hint="eastAsia" w:ascii="宋体" w:hAnsi="宋体" w:cs="宋体"/>
                <w:kern w:val="0"/>
                <w:sz w:val="20"/>
                <w:szCs w:val="20"/>
              </w:rPr>
              <w:t>复位：支持</w:t>
            </w:r>
          </w:p>
          <w:p w14:paraId="6539C4F1">
            <w:pPr>
              <w:widowControl/>
              <w:jc w:val="left"/>
              <w:rPr>
                <w:rFonts w:hint="eastAsia" w:ascii="宋体" w:hAnsi="宋体" w:cs="宋体"/>
                <w:kern w:val="0"/>
                <w:sz w:val="20"/>
                <w:szCs w:val="20"/>
              </w:rPr>
            </w:pPr>
            <w:r>
              <w:rPr>
                <w:rFonts w:hint="eastAsia" w:ascii="宋体" w:hAnsi="宋体" w:cs="宋体"/>
                <w:kern w:val="0"/>
                <w:sz w:val="20"/>
                <w:szCs w:val="20"/>
              </w:rPr>
              <w:t>电源输出：支持DC12V，100 mA ，线缆长度：25cm，在线升级：支持，文件系统双备份：支持</w:t>
            </w:r>
          </w:p>
          <w:p w14:paraId="08D4040F">
            <w:pPr>
              <w:widowControl/>
              <w:jc w:val="left"/>
              <w:rPr>
                <w:rFonts w:hint="eastAsia" w:ascii="宋体" w:hAnsi="宋体" w:cs="宋体"/>
                <w:kern w:val="0"/>
                <w:sz w:val="20"/>
                <w:szCs w:val="20"/>
              </w:rPr>
            </w:pPr>
            <w:r>
              <w:rPr>
                <w:rFonts w:hint="eastAsia" w:ascii="宋体" w:hAnsi="宋体" w:cs="宋体"/>
                <w:kern w:val="0"/>
                <w:sz w:val="20"/>
                <w:szCs w:val="20"/>
              </w:rPr>
              <w:t>存储温湿度：-30 ℃~60 ℃，湿度小于95%（无凝结），启动和工作温湿度：-30 ℃~60 ℃，湿度小于95%（无凝结）</w:t>
            </w:r>
          </w:p>
          <w:p w14:paraId="1C8DC891">
            <w:pPr>
              <w:widowControl/>
              <w:jc w:val="left"/>
              <w:rPr>
                <w:rFonts w:hint="eastAsia" w:ascii="宋体" w:hAnsi="宋体" w:cs="宋体"/>
                <w:kern w:val="0"/>
                <w:sz w:val="20"/>
                <w:szCs w:val="20"/>
              </w:rPr>
            </w:pPr>
            <w:r>
              <w:rPr>
                <w:rFonts w:hint="eastAsia" w:ascii="宋体" w:hAnsi="宋体" w:cs="宋体"/>
                <w:kern w:val="0"/>
                <w:sz w:val="20"/>
                <w:szCs w:val="20"/>
              </w:rPr>
              <w:t>电流及功耗：DC：12 V，1.02 A，最大功耗：12.4 W，AC：24 V，0.82 A，最大功耗：11.8 W，PoE：802.3at，42.5 V~57 V，0.29 A~0.22 A，最大功耗：12.5 W</w:t>
            </w:r>
          </w:p>
          <w:p w14:paraId="54CD09AF">
            <w:pPr>
              <w:widowControl/>
              <w:jc w:val="left"/>
              <w:rPr>
                <w:rFonts w:hint="eastAsia" w:ascii="宋体" w:hAnsi="宋体" w:cs="宋体"/>
                <w:kern w:val="0"/>
                <w:sz w:val="20"/>
                <w:szCs w:val="20"/>
              </w:rPr>
            </w:pPr>
            <w:r>
              <w:rPr>
                <w:rFonts w:hint="eastAsia" w:ascii="宋体" w:hAnsi="宋体" w:cs="宋体"/>
                <w:kern w:val="0"/>
                <w:sz w:val="20"/>
                <w:szCs w:val="20"/>
              </w:rPr>
              <w:t>供电方式：DC：12 V ± 20%，支持防反接保护，AC：24 V ± 20%，PoE：802.3at，Type 2 Class 4，电源接口类型：3芯接口；防护：IP67</w:t>
            </w:r>
          </w:p>
          <w:p w14:paraId="1FAAC016">
            <w:pPr>
              <w:widowControl/>
              <w:jc w:val="left"/>
              <w:rPr>
                <w:rFonts w:hint="eastAsia" w:ascii="宋体" w:hAnsi="宋体" w:cs="宋体"/>
                <w:kern w:val="0"/>
                <w:sz w:val="20"/>
                <w:szCs w:val="20"/>
              </w:rPr>
            </w:pPr>
            <w:r>
              <w:rPr>
                <w:rFonts w:hint="eastAsia" w:ascii="宋体" w:hAnsi="宋体" w:cs="宋体"/>
                <w:kern w:val="0"/>
                <w:sz w:val="20"/>
                <w:szCs w:val="20"/>
              </w:rPr>
              <w:t>支持智能资源模式：全结构化，人脸比对，人脸抓拍，smart事件，热度图，人数统计，道路监控，普通监控</w:t>
            </w:r>
          </w:p>
          <w:p w14:paraId="2814A88B">
            <w:pPr>
              <w:widowControl/>
              <w:jc w:val="left"/>
              <w:rPr>
                <w:rFonts w:hint="eastAsia" w:ascii="宋体" w:hAnsi="宋体" w:cs="宋体"/>
                <w:kern w:val="0"/>
                <w:sz w:val="20"/>
                <w:szCs w:val="20"/>
              </w:rPr>
            </w:pPr>
            <w:r>
              <w:rPr>
                <w:rFonts w:hint="eastAsia" w:ascii="宋体" w:hAnsi="宋体" w:cs="宋体"/>
                <w:kern w:val="0"/>
                <w:sz w:val="20"/>
                <w:szCs w:val="20"/>
              </w:rPr>
              <w:t>设备具有耀光抑制功能，耀光区域≤1%。</w:t>
            </w:r>
          </w:p>
          <w:p w14:paraId="1FB04FAD">
            <w:pPr>
              <w:widowControl/>
              <w:jc w:val="left"/>
              <w:rPr>
                <w:rFonts w:hint="eastAsia" w:ascii="宋体" w:hAnsi="宋体" w:cs="宋体"/>
                <w:kern w:val="0"/>
                <w:sz w:val="20"/>
                <w:szCs w:val="20"/>
              </w:rPr>
            </w:pPr>
            <w:r>
              <w:rPr>
                <w:rFonts w:hint="eastAsia" w:ascii="宋体" w:hAnsi="宋体" w:cs="宋体"/>
                <w:kern w:val="0"/>
                <w:sz w:val="20"/>
                <w:szCs w:val="20"/>
              </w:rPr>
              <w:t>在IE浏览器下，具有设备重启和布防动态报警数据感知与记录功能，布防动态报警数据包括异常掉线、历史布防、实时布防3种类型；可记录报警的开始时间、结束时间、布防类型、报警链路地址、端口、链路续传。</w:t>
            </w:r>
          </w:p>
          <w:p w14:paraId="182A2434">
            <w:pPr>
              <w:widowControl/>
              <w:jc w:val="left"/>
              <w:rPr>
                <w:rFonts w:hint="eastAsia" w:ascii="宋体" w:hAnsi="宋体" w:cs="宋体"/>
                <w:kern w:val="0"/>
                <w:sz w:val="20"/>
                <w:szCs w:val="20"/>
              </w:rPr>
            </w:pPr>
            <w:r>
              <w:rPr>
                <w:rFonts w:hint="eastAsia" w:ascii="宋体" w:hAnsi="宋体" w:cs="宋体"/>
                <w:kern w:val="0"/>
                <w:sz w:val="20"/>
                <w:szCs w:val="20"/>
              </w:rPr>
              <w:t>支持MD5、SHA256加密算法。</w:t>
            </w:r>
          </w:p>
        </w:tc>
        <w:tc>
          <w:tcPr>
            <w:tcW w:w="684" w:type="dxa"/>
            <w:tcBorders>
              <w:top w:val="nil"/>
              <w:left w:val="nil"/>
              <w:bottom w:val="single" w:color="auto" w:sz="4" w:space="0"/>
              <w:right w:val="single" w:color="auto" w:sz="4" w:space="0"/>
            </w:tcBorders>
            <w:shd w:val="clear" w:color="auto" w:fill="auto"/>
            <w:vAlign w:val="center"/>
          </w:tcPr>
          <w:p w14:paraId="5B9CF30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13816352">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2DC19F8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63739EC">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440" w:type="dxa"/>
            <w:tcBorders>
              <w:top w:val="nil"/>
              <w:left w:val="nil"/>
              <w:bottom w:val="single" w:color="auto" w:sz="4" w:space="0"/>
              <w:right w:val="single" w:color="auto" w:sz="4" w:space="0"/>
            </w:tcBorders>
            <w:shd w:val="clear" w:color="auto" w:fill="auto"/>
            <w:vAlign w:val="center"/>
          </w:tcPr>
          <w:p w14:paraId="214E7F1B">
            <w:pPr>
              <w:widowControl/>
              <w:jc w:val="left"/>
              <w:rPr>
                <w:rFonts w:hint="eastAsia" w:ascii="宋体" w:hAnsi="宋体" w:cs="宋体"/>
                <w:kern w:val="0"/>
                <w:sz w:val="20"/>
                <w:szCs w:val="20"/>
              </w:rPr>
            </w:pPr>
            <w:r>
              <w:rPr>
                <w:rFonts w:hint="eastAsia" w:ascii="宋体" w:hAnsi="宋体" w:cs="宋体"/>
                <w:kern w:val="0"/>
                <w:sz w:val="20"/>
                <w:szCs w:val="20"/>
              </w:rPr>
              <w:t>全彩全景枪球智能一体机</w:t>
            </w:r>
          </w:p>
        </w:tc>
        <w:tc>
          <w:tcPr>
            <w:tcW w:w="5189" w:type="dxa"/>
            <w:tcBorders>
              <w:top w:val="nil"/>
              <w:left w:val="nil"/>
              <w:bottom w:val="single" w:color="auto" w:sz="4" w:space="0"/>
              <w:right w:val="single" w:color="auto" w:sz="4" w:space="0"/>
            </w:tcBorders>
            <w:shd w:val="clear" w:color="auto" w:fill="auto"/>
          </w:tcPr>
          <w:p w14:paraId="6D04C61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传感器类型：【全景】1/1.8＂ progressive scan CMOS,【细节】1/2.8" progressive scan CMOS</w:t>
            </w:r>
            <w:r>
              <w:rPr>
                <w:rFonts w:hint="eastAsia" w:ascii="宋体" w:hAnsi="宋体" w:cs="宋体"/>
                <w:kern w:val="0"/>
                <w:sz w:val="20"/>
                <w:szCs w:val="20"/>
              </w:rPr>
              <w:br w:type="textWrapping"/>
            </w:r>
            <w:r>
              <w:rPr>
                <w:rFonts w:hint="eastAsia" w:ascii="宋体" w:hAnsi="宋体" w:cs="宋体"/>
                <w:kern w:val="0"/>
                <w:sz w:val="20"/>
                <w:szCs w:val="20"/>
              </w:rPr>
              <w:t xml:space="preserve">最低照度：【全景】彩色：0.0005 Lux @（F1.0，AGC ON），0 Lux with Light；【细节】彩色：0.005 Lux @（F1.5，AGC ON），黑白：0.001 Lux @（F1.5，AGC ON），0 Lux with IR </w:t>
            </w:r>
            <w:r>
              <w:rPr>
                <w:rFonts w:hint="eastAsia" w:ascii="宋体" w:hAnsi="宋体" w:cs="宋体"/>
                <w:kern w:val="0"/>
                <w:sz w:val="20"/>
                <w:szCs w:val="20"/>
              </w:rPr>
              <w:br w:type="textWrapping"/>
            </w:r>
            <w:r>
              <w:rPr>
                <w:rFonts w:hint="eastAsia" w:ascii="宋体" w:hAnsi="宋体" w:cs="宋体"/>
                <w:kern w:val="0"/>
                <w:sz w:val="20"/>
                <w:szCs w:val="20"/>
              </w:rPr>
              <w:t>焦距：【全景】4 mm；【细节】5.9 mm~135.7 mm，23倍光学变倍</w:t>
            </w:r>
            <w:r>
              <w:rPr>
                <w:rFonts w:hint="eastAsia" w:ascii="宋体" w:hAnsi="宋体" w:cs="宋体"/>
                <w:kern w:val="0"/>
                <w:sz w:val="20"/>
                <w:szCs w:val="20"/>
              </w:rPr>
              <w:br w:type="textWrapping"/>
            </w:r>
            <w:r>
              <w:rPr>
                <w:rFonts w:hint="eastAsia" w:ascii="宋体" w:hAnsi="宋体" w:cs="宋体"/>
                <w:kern w:val="0"/>
                <w:sz w:val="20"/>
                <w:szCs w:val="20"/>
              </w:rPr>
              <w:t>视场角：【全景】水平视场角：88.7°，垂直视场角：44.7°，对角视场角：105°</w:t>
            </w:r>
            <w:r>
              <w:rPr>
                <w:rFonts w:hint="eastAsia" w:ascii="宋体" w:hAnsi="宋体" w:cs="宋体"/>
                <w:kern w:val="0"/>
                <w:sz w:val="20"/>
                <w:szCs w:val="20"/>
              </w:rPr>
              <w:br w:type="textWrapping"/>
            </w:r>
            <w:r>
              <w:rPr>
                <w:rFonts w:hint="eastAsia" w:ascii="宋体" w:hAnsi="宋体" w:cs="宋体"/>
                <w:kern w:val="0"/>
                <w:sz w:val="20"/>
                <w:szCs w:val="20"/>
              </w:rPr>
              <w:t xml:space="preserve">【细节】水平视场角：60.2° to 3.4°，垂直视场角：35.2° to 1.8°，对角视场角：67.4° to 3.6° </w:t>
            </w:r>
            <w:r>
              <w:rPr>
                <w:rFonts w:hint="eastAsia" w:ascii="宋体" w:hAnsi="宋体" w:cs="宋体"/>
                <w:kern w:val="0"/>
                <w:sz w:val="20"/>
                <w:szCs w:val="20"/>
              </w:rPr>
              <w:br w:type="textWrapping"/>
            </w:r>
            <w:r>
              <w:rPr>
                <w:rFonts w:hint="eastAsia" w:ascii="宋体" w:hAnsi="宋体" w:cs="宋体"/>
                <w:kern w:val="0"/>
                <w:sz w:val="20"/>
                <w:szCs w:val="20"/>
              </w:rPr>
              <w:t xml:space="preserve">补光灯距离：【全景】白光30 m【细节】红外150 m，红外波长范围：850 nm </w:t>
            </w:r>
            <w:r>
              <w:rPr>
                <w:rFonts w:hint="eastAsia" w:ascii="宋体" w:hAnsi="宋体" w:cs="宋体"/>
                <w:kern w:val="0"/>
                <w:sz w:val="20"/>
                <w:szCs w:val="20"/>
              </w:rPr>
              <w:br w:type="textWrapping"/>
            </w:r>
            <w:r>
              <w:rPr>
                <w:rFonts w:hint="eastAsia" w:ascii="宋体" w:hAnsi="宋体" w:cs="宋体"/>
                <w:kern w:val="0"/>
                <w:sz w:val="20"/>
                <w:szCs w:val="20"/>
              </w:rPr>
              <w:t>水平范围：360°，垂直范围：-15°-90°(自动翻转)</w:t>
            </w:r>
            <w:r>
              <w:rPr>
                <w:rFonts w:hint="eastAsia" w:ascii="宋体" w:hAnsi="宋体" w:cs="宋体"/>
                <w:kern w:val="0"/>
                <w:sz w:val="20"/>
                <w:szCs w:val="20"/>
              </w:rPr>
              <w:br w:type="textWrapping"/>
            </w:r>
            <w:r>
              <w:rPr>
                <w:rFonts w:hint="eastAsia" w:ascii="宋体" w:hAnsi="宋体" w:cs="宋体"/>
                <w:kern w:val="0"/>
                <w:sz w:val="20"/>
                <w:szCs w:val="20"/>
              </w:rPr>
              <w:t>水平速度：水平键控速度：0.1°-160°/s,速度可设;水平预置点速度：240°/s</w:t>
            </w:r>
            <w:r>
              <w:rPr>
                <w:rFonts w:hint="eastAsia" w:ascii="宋体" w:hAnsi="宋体" w:cs="宋体"/>
                <w:kern w:val="0"/>
                <w:sz w:val="20"/>
                <w:szCs w:val="20"/>
              </w:rPr>
              <w:br w:type="textWrapping"/>
            </w:r>
            <w:r>
              <w:rPr>
                <w:rFonts w:hint="eastAsia" w:ascii="宋体" w:hAnsi="宋体" w:cs="宋体"/>
                <w:kern w:val="0"/>
                <w:sz w:val="20"/>
                <w:szCs w:val="20"/>
              </w:rPr>
              <w:t xml:space="preserve">垂直速度：垂直键控速度：0.1°-120°/s,速度可设;垂直预置点速度：200°/s </w:t>
            </w:r>
            <w:r>
              <w:rPr>
                <w:rFonts w:hint="eastAsia" w:ascii="宋体" w:hAnsi="宋体" w:cs="宋体"/>
                <w:kern w:val="0"/>
                <w:sz w:val="20"/>
                <w:szCs w:val="20"/>
              </w:rPr>
              <w:br w:type="textWrapping"/>
            </w:r>
            <w:r>
              <w:rPr>
                <w:rFonts w:hint="eastAsia" w:ascii="宋体" w:hAnsi="宋体" w:cs="宋体"/>
                <w:kern w:val="0"/>
                <w:sz w:val="20"/>
                <w:szCs w:val="20"/>
              </w:rPr>
              <w:t>主码流帧率分辨率：【全景】</w:t>
            </w:r>
            <w:r>
              <w:rPr>
                <w:rFonts w:hint="eastAsia" w:ascii="宋体" w:hAnsi="宋体" w:cs="宋体"/>
                <w:kern w:val="0"/>
                <w:sz w:val="20"/>
                <w:szCs w:val="20"/>
              </w:rPr>
              <w:br w:type="textWrapping"/>
            </w:r>
            <w:r>
              <w:rPr>
                <w:rFonts w:hint="eastAsia" w:ascii="宋体" w:hAnsi="宋体" w:cs="宋体"/>
                <w:kern w:val="0"/>
                <w:sz w:val="20"/>
                <w:szCs w:val="20"/>
              </w:rPr>
              <w:t>50 Hz：25 fps（2560 × 1440，1920 × 1080，1280 × 960，1280 × 720）</w:t>
            </w:r>
            <w:r>
              <w:rPr>
                <w:rFonts w:hint="eastAsia" w:ascii="宋体" w:hAnsi="宋体" w:cs="宋体"/>
                <w:kern w:val="0"/>
                <w:sz w:val="20"/>
                <w:szCs w:val="20"/>
              </w:rPr>
              <w:br w:type="textWrapping"/>
            </w:r>
            <w:r>
              <w:rPr>
                <w:rFonts w:hint="eastAsia" w:ascii="宋体" w:hAnsi="宋体" w:cs="宋体"/>
                <w:kern w:val="0"/>
                <w:sz w:val="20"/>
                <w:szCs w:val="20"/>
              </w:rPr>
              <w:t>60 Hz：30 fps（2560 × 1440，1920 × 1080，1280 × 960，1280 × 720）</w:t>
            </w:r>
            <w:r>
              <w:rPr>
                <w:rFonts w:hint="eastAsia" w:ascii="宋体" w:hAnsi="宋体" w:cs="宋体"/>
                <w:kern w:val="0"/>
                <w:sz w:val="20"/>
                <w:szCs w:val="20"/>
              </w:rPr>
              <w:br w:type="textWrapping"/>
            </w:r>
            <w:r>
              <w:rPr>
                <w:rFonts w:hint="eastAsia" w:ascii="宋体" w:hAnsi="宋体" w:cs="宋体"/>
                <w:kern w:val="0"/>
                <w:sz w:val="20"/>
                <w:szCs w:val="20"/>
              </w:rPr>
              <w:t>【细节】</w:t>
            </w:r>
            <w:r>
              <w:rPr>
                <w:rFonts w:hint="eastAsia" w:ascii="宋体" w:hAnsi="宋体" w:cs="宋体"/>
                <w:kern w:val="0"/>
                <w:sz w:val="20"/>
                <w:szCs w:val="20"/>
              </w:rPr>
              <w:br w:type="textWrapping"/>
            </w:r>
            <w:r>
              <w:rPr>
                <w:rFonts w:hint="eastAsia" w:ascii="宋体" w:hAnsi="宋体" w:cs="宋体"/>
                <w:kern w:val="0"/>
                <w:sz w:val="20"/>
                <w:szCs w:val="20"/>
              </w:rPr>
              <w:t>50 Hz：25 fps（3840 × 2160，2560 × 1440，1920 × 1080，1280 × 960，1280 × 720）</w:t>
            </w:r>
            <w:r>
              <w:rPr>
                <w:rFonts w:hint="eastAsia" w:ascii="宋体" w:hAnsi="宋体" w:cs="宋体"/>
                <w:kern w:val="0"/>
                <w:sz w:val="20"/>
                <w:szCs w:val="20"/>
              </w:rPr>
              <w:br w:type="textWrapping"/>
            </w:r>
            <w:r>
              <w:rPr>
                <w:rFonts w:hint="eastAsia" w:ascii="宋体" w:hAnsi="宋体" w:cs="宋体"/>
                <w:kern w:val="0"/>
                <w:sz w:val="20"/>
                <w:szCs w:val="20"/>
              </w:rPr>
              <w:t>60 Hz：30 fps（3840 × 2160，2560 × 1440，1920 × 1080，1280 × 960，1280 × 720）</w:t>
            </w:r>
            <w:r>
              <w:rPr>
                <w:rFonts w:hint="eastAsia" w:ascii="宋体" w:hAnsi="宋体" w:cs="宋体"/>
                <w:kern w:val="0"/>
                <w:sz w:val="20"/>
                <w:szCs w:val="20"/>
              </w:rPr>
              <w:br w:type="textWrapping"/>
            </w:r>
            <w:r>
              <w:rPr>
                <w:rFonts w:hint="eastAsia" w:ascii="宋体" w:hAnsi="宋体" w:cs="宋体"/>
                <w:kern w:val="0"/>
                <w:sz w:val="20"/>
                <w:szCs w:val="20"/>
              </w:rPr>
              <w:t>视频压缩标准：H.265,H.264,MJPEG ，宽动态：真宽动态 ，内置麦克风：支持</w:t>
            </w:r>
            <w:r>
              <w:rPr>
                <w:rFonts w:hint="eastAsia" w:ascii="宋体" w:hAnsi="宋体" w:cs="宋体"/>
                <w:kern w:val="0"/>
                <w:sz w:val="20"/>
                <w:szCs w:val="20"/>
              </w:rPr>
              <w:br w:type="textWrapping"/>
            </w:r>
            <w:r>
              <w:rPr>
                <w:rFonts w:hint="eastAsia" w:ascii="宋体" w:hAnsi="宋体" w:cs="宋体"/>
                <w:kern w:val="0"/>
                <w:sz w:val="20"/>
                <w:szCs w:val="20"/>
              </w:rPr>
              <w:t>音频：1路音频输入，音频峰值：2-2.4V[p-p]，输入阻抗：1 k</w:t>
            </w:r>
            <w:r>
              <w:rPr>
                <w:rFonts w:ascii="Calibri" w:hAnsi="Calibri" w:cs="Calibri"/>
                <w:kern w:val="0"/>
                <w:sz w:val="20"/>
                <w:szCs w:val="20"/>
              </w:rPr>
              <w:t>Ω</w:t>
            </w:r>
            <w:r>
              <w:rPr>
                <w:rFonts w:hint="eastAsia" w:ascii="宋体" w:hAnsi="宋体" w:cs="宋体"/>
                <w:kern w:val="0"/>
                <w:sz w:val="20"/>
                <w:szCs w:val="20"/>
              </w:rPr>
              <w:t>±10%，1路音频输出</w:t>
            </w:r>
            <w:r>
              <w:rPr>
                <w:rFonts w:hint="eastAsia" w:ascii="宋体" w:hAnsi="宋体" w:cs="宋体"/>
                <w:kern w:val="0"/>
                <w:sz w:val="20"/>
                <w:szCs w:val="20"/>
              </w:rPr>
              <w:br w:type="textWrapping"/>
            </w:r>
            <w:r>
              <w:rPr>
                <w:rFonts w:hint="eastAsia" w:ascii="宋体" w:hAnsi="宋体" w:cs="宋体"/>
                <w:kern w:val="0"/>
                <w:sz w:val="20"/>
                <w:szCs w:val="20"/>
              </w:rPr>
              <w:t>报警：2路报警输入，1路报警输出</w:t>
            </w:r>
            <w:r>
              <w:rPr>
                <w:rFonts w:hint="eastAsia" w:ascii="宋体" w:hAnsi="宋体" w:cs="宋体"/>
                <w:kern w:val="0"/>
                <w:sz w:val="20"/>
                <w:szCs w:val="20"/>
              </w:rPr>
              <w:br w:type="textWrapping"/>
            </w:r>
            <w:r>
              <w:rPr>
                <w:rFonts w:hint="eastAsia" w:ascii="宋体" w:hAnsi="宋体" w:cs="宋体"/>
                <w:kern w:val="0"/>
                <w:sz w:val="20"/>
                <w:szCs w:val="20"/>
              </w:rPr>
              <w:t>网络接口：RJ45网口;自适应10M/100M网络数据</w:t>
            </w:r>
            <w:r>
              <w:rPr>
                <w:rFonts w:hint="eastAsia" w:ascii="宋体" w:hAnsi="宋体" w:cs="宋体"/>
                <w:kern w:val="0"/>
                <w:sz w:val="20"/>
                <w:szCs w:val="20"/>
              </w:rPr>
              <w:br w:type="textWrapping"/>
            </w:r>
            <w:r>
              <w:rPr>
                <w:rFonts w:hint="eastAsia" w:ascii="宋体" w:hAnsi="宋体" w:cs="宋体"/>
                <w:kern w:val="0"/>
                <w:sz w:val="20"/>
                <w:szCs w:val="20"/>
              </w:rPr>
              <w:t xml:space="preserve">SD卡扩展：内置Micro SD卡插槽，支持Micro SD/Micro SDHC/Micro SDXC卡（最大支持512GB） </w:t>
            </w:r>
            <w:r>
              <w:rPr>
                <w:rFonts w:hint="eastAsia" w:ascii="宋体" w:hAnsi="宋体" w:cs="宋体"/>
                <w:kern w:val="0"/>
                <w:sz w:val="20"/>
                <w:szCs w:val="20"/>
              </w:rPr>
              <w:br w:type="textWrapping"/>
            </w:r>
            <w:r>
              <w:rPr>
                <w:rFonts w:hint="eastAsia" w:ascii="宋体" w:hAnsi="宋体" w:cs="宋体"/>
                <w:kern w:val="0"/>
                <w:sz w:val="20"/>
                <w:szCs w:val="20"/>
              </w:rPr>
              <w:t xml:space="preserve">供电方式：DC36V±25%;28W Max.，工作温湿度：-30℃-65℃；湿度小于90% </w:t>
            </w:r>
            <w:r>
              <w:rPr>
                <w:rFonts w:hint="eastAsia" w:ascii="宋体" w:hAnsi="宋体" w:cs="宋体"/>
                <w:kern w:val="0"/>
                <w:sz w:val="20"/>
                <w:szCs w:val="20"/>
              </w:rPr>
              <w:br w:type="textWrapping"/>
            </w:r>
            <w:r>
              <w:rPr>
                <w:rFonts w:hint="eastAsia" w:ascii="宋体" w:hAnsi="宋体" w:cs="宋体"/>
                <w:kern w:val="0"/>
                <w:sz w:val="20"/>
                <w:szCs w:val="20"/>
              </w:rPr>
              <w:t>恢复出厂设置：支持，除雾：加热玻璃除雾</w:t>
            </w:r>
            <w:r>
              <w:rPr>
                <w:rFonts w:hint="eastAsia" w:ascii="宋体" w:hAnsi="宋体" w:cs="宋体"/>
                <w:kern w:val="0"/>
                <w:sz w:val="20"/>
                <w:szCs w:val="20"/>
              </w:rPr>
              <w:br w:type="textWrapping"/>
            </w:r>
            <w:r>
              <w:rPr>
                <w:rFonts w:hint="eastAsia" w:ascii="宋体" w:hAnsi="宋体" w:cs="宋体"/>
                <w:kern w:val="0"/>
                <w:sz w:val="20"/>
                <w:szCs w:val="20"/>
              </w:rPr>
              <w:t xml:space="preserve">尺寸：222.3 × 252.6 × 398.5 mm，重量：6 kg </w:t>
            </w:r>
            <w:r>
              <w:rPr>
                <w:rFonts w:hint="eastAsia" w:ascii="宋体" w:hAnsi="宋体" w:cs="宋体"/>
                <w:kern w:val="0"/>
                <w:sz w:val="20"/>
                <w:szCs w:val="20"/>
              </w:rPr>
              <w:br w:type="textWrapping"/>
            </w:r>
            <w:r>
              <w:rPr>
                <w:rFonts w:hint="eastAsia" w:ascii="宋体" w:hAnsi="宋体" w:cs="宋体"/>
                <w:kern w:val="0"/>
                <w:sz w:val="20"/>
                <w:szCs w:val="20"/>
              </w:rPr>
              <w:t xml:space="preserve">防护：IP66;抗干扰能力强，适用于严酷的电磁环境，符合GB/T17626.2/3/4/5/6四级标准 </w:t>
            </w:r>
            <w:r>
              <w:rPr>
                <w:rFonts w:hint="eastAsia" w:ascii="宋体" w:hAnsi="宋体" w:cs="宋体"/>
                <w:kern w:val="0"/>
                <w:sz w:val="20"/>
                <w:szCs w:val="20"/>
              </w:rPr>
              <w:br w:type="textWrapping"/>
            </w:r>
            <w:r>
              <w:rPr>
                <w:rFonts w:hint="eastAsia" w:ascii="宋体" w:hAnsi="宋体" w:cs="宋体"/>
                <w:kern w:val="0"/>
                <w:sz w:val="20"/>
                <w:szCs w:val="20"/>
              </w:rPr>
              <w:t>支持白平衡参数锁定功能，可将白平衡参数锁定为当前设定值，锁定后白平衡参数值不应改变</w:t>
            </w:r>
            <w:r>
              <w:rPr>
                <w:rFonts w:hint="eastAsia" w:ascii="宋体" w:hAnsi="宋体" w:cs="宋体"/>
                <w:kern w:val="0"/>
                <w:sz w:val="20"/>
                <w:szCs w:val="20"/>
                <w:lang w:eastAsia="zh-CN"/>
              </w:rPr>
              <w:t>。</w:t>
            </w:r>
          </w:p>
        </w:tc>
        <w:tc>
          <w:tcPr>
            <w:tcW w:w="684" w:type="dxa"/>
            <w:tcBorders>
              <w:top w:val="nil"/>
              <w:left w:val="nil"/>
              <w:bottom w:val="single" w:color="auto" w:sz="4" w:space="0"/>
              <w:right w:val="single" w:color="auto" w:sz="4" w:space="0"/>
            </w:tcBorders>
            <w:shd w:val="clear" w:color="auto" w:fill="auto"/>
            <w:vAlign w:val="center"/>
          </w:tcPr>
          <w:p w14:paraId="6D8E830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107B8B53">
            <w:pPr>
              <w:widowControl/>
              <w:jc w:val="center"/>
              <w:rPr>
                <w:rFonts w:hint="eastAsia" w:ascii="宋体" w:hAnsi="宋体" w:cs="宋体"/>
                <w:kern w:val="0"/>
                <w:sz w:val="20"/>
                <w:szCs w:val="20"/>
              </w:rPr>
            </w:pPr>
            <w:r>
              <w:rPr>
                <w:rFonts w:hint="eastAsia" w:ascii="宋体" w:hAnsi="宋体" w:cs="宋体"/>
                <w:kern w:val="0"/>
                <w:sz w:val="20"/>
                <w:szCs w:val="20"/>
              </w:rPr>
              <w:t>38</w:t>
            </w:r>
          </w:p>
        </w:tc>
      </w:tr>
      <w:tr w14:paraId="7BAE5472">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501F5C6">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1440" w:type="dxa"/>
            <w:tcBorders>
              <w:top w:val="nil"/>
              <w:left w:val="nil"/>
              <w:bottom w:val="single" w:color="auto" w:sz="4" w:space="0"/>
              <w:right w:val="single" w:color="auto" w:sz="4" w:space="0"/>
            </w:tcBorders>
            <w:shd w:val="clear" w:color="auto" w:fill="auto"/>
            <w:vAlign w:val="center"/>
          </w:tcPr>
          <w:p w14:paraId="1B46D8AC">
            <w:pPr>
              <w:widowControl/>
              <w:jc w:val="left"/>
              <w:rPr>
                <w:rFonts w:hint="eastAsia" w:ascii="宋体" w:hAnsi="宋体" w:cs="宋体"/>
                <w:kern w:val="0"/>
                <w:sz w:val="20"/>
                <w:szCs w:val="20"/>
              </w:rPr>
            </w:pPr>
            <w:r>
              <w:rPr>
                <w:rFonts w:hint="eastAsia" w:ascii="宋体" w:hAnsi="宋体" w:cs="宋体"/>
                <w:kern w:val="0"/>
                <w:sz w:val="20"/>
                <w:szCs w:val="20"/>
              </w:rPr>
              <w:t>摄像机安装支架</w:t>
            </w:r>
          </w:p>
        </w:tc>
        <w:tc>
          <w:tcPr>
            <w:tcW w:w="5189" w:type="dxa"/>
            <w:tcBorders>
              <w:top w:val="nil"/>
              <w:left w:val="nil"/>
              <w:bottom w:val="single" w:color="auto" w:sz="4" w:space="0"/>
              <w:right w:val="single" w:color="auto" w:sz="4" w:space="0"/>
            </w:tcBorders>
            <w:shd w:val="clear" w:color="auto" w:fill="auto"/>
          </w:tcPr>
          <w:p w14:paraId="2E06C05C">
            <w:pPr>
              <w:widowControl/>
              <w:jc w:val="left"/>
              <w:rPr>
                <w:rFonts w:hint="eastAsia" w:ascii="宋体" w:hAnsi="宋体" w:cs="宋体"/>
                <w:kern w:val="0"/>
                <w:sz w:val="20"/>
                <w:szCs w:val="20"/>
              </w:rPr>
            </w:pPr>
            <w:r>
              <w:rPr>
                <w:rFonts w:hint="eastAsia" w:ascii="宋体" w:hAnsi="宋体" w:cs="宋体"/>
                <w:kern w:val="0"/>
                <w:sz w:val="20"/>
                <w:szCs w:val="20"/>
              </w:rPr>
              <w:t>不锈钢壁装支架</w:t>
            </w:r>
          </w:p>
        </w:tc>
        <w:tc>
          <w:tcPr>
            <w:tcW w:w="684" w:type="dxa"/>
            <w:tcBorders>
              <w:top w:val="nil"/>
              <w:left w:val="nil"/>
              <w:bottom w:val="single" w:color="auto" w:sz="4" w:space="0"/>
              <w:right w:val="single" w:color="auto" w:sz="4" w:space="0"/>
            </w:tcBorders>
            <w:shd w:val="clear" w:color="auto" w:fill="auto"/>
            <w:vAlign w:val="center"/>
          </w:tcPr>
          <w:p w14:paraId="771E4154">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vAlign w:val="center"/>
          </w:tcPr>
          <w:p w14:paraId="448EA689">
            <w:pPr>
              <w:widowControl/>
              <w:jc w:val="center"/>
              <w:rPr>
                <w:rFonts w:hint="eastAsia" w:ascii="宋体" w:hAnsi="宋体" w:cs="宋体"/>
                <w:kern w:val="0"/>
                <w:sz w:val="20"/>
                <w:szCs w:val="20"/>
              </w:rPr>
            </w:pPr>
            <w:r>
              <w:rPr>
                <w:rFonts w:hint="eastAsia" w:ascii="宋体" w:hAnsi="宋体" w:cs="宋体"/>
                <w:kern w:val="0"/>
                <w:sz w:val="20"/>
                <w:szCs w:val="20"/>
              </w:rPr>
              <w:t>38</w:t>
            </w:r>
          </w:p>
        </w:tc>
      </w:tr>
      <w:tr w14:paraId="1CF44CF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A88CA35">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1440" w:type="dxa"/>
            <w:tcBorders>
              <w:top w:val="nil"/>
              <w:left w:val="nil"/>
              <w:bottom w:val="single" w:color="auto" w:sz="4" w:space="0"/>
              <w:right w:val="single" w:color="auto" w:sz="4" w:space="0"/>
            </w:tcBorders>
            <w:shd w:val="clear" w:color="auto" w:fill="auto"/>
            <w:vAlign w:val="center"/>
          </w:tcPr>
          <w:p w14:paraId="466EC6F0">
            <w:pPr>
              <w:widowControl/>
              <w:jc w:val="left"/>
              <w:rPr>
                <w:rFonts w:hint="eastAsia" w:ascii="宋体" w:hAnsi="宋体" w:cs="宋体"/>
                <w:kern w:val="0"/>
                <w:sz w:val="20"/>
                <w:szCs w:val="20"/>
              </w:rPr>
            </w:pPr>
            <w:r>
              <w:rPr>
                <w:rFonts w:hint="eastAsia" w:ascii="宋体" w:hAnsi="宋体" w:cs="宋体"/>
                <w:kern w:val="0"/>
                <w:sz w:val="20"/>
                <w:szCs w:val="20"/>
              </w:rPr>
              <w:t>辅光灯</w:t>
            </w:r>
          </w:p>
        </w:tc>
        <w:tc>
          <w:tcPr>
            <w:tcW w:w="5189" w:type="dxa"/>
            <w:tcBorders>
              <w:top w:val="nil"/>
              <w:left w:val="nil"/>
              <w:bottom w:val="single" w:color="auto" w:sz="4" w:space="0"/>
              <w:right w:val="single" w:color="auto" w:sz="4" w:space="0"/>
            </w:tcBorders>
            <w:shd w:val="clear" w:color="auto" w:fill="auto"/>
          </w:tcPr>
          <w:p w14:paraId="4E6C7747">
            <w:pPr>
              <w:widowControl/>
              <w:jc w:val="left"/>
              <w:rPr>
                <w:rFonts w:hint="eastAsia" w:ascii="宋体" w:hAnsi="宋体" w:cs="宋体"/>
                <w:kern w:val="0"/>
                <w:sz w:val="20"/>
                <w:szCs w:val="20"/>
              </w:rPr>
            </w:pPr>
            <w:r>
              <w:rPr>
                <w:rFonts w:hint="eastAsia" w:ascii="宋体" w:hAnsi="宋体" w:cs="宋体"/>
                <w:kern w:val="0"/>
                <w:sz w:val="20"/>
                <w:szCs w:val="20"/>
              </w:rPr>
              <w:t>室外60瓦LED灯</w:t>
            </w:r>
          </w:p>
        </w:tc>
        <w:tc>
          <w:tcPr>
            <w:tcW w:w="684" w:type="dxa"/>
            <w:tcBorders>
              <w:top w:val="nil"/>
              <w:left w:val="nil"/>
              <w:bottom w:val="single" w:color="auto" w:sz="4" w:space="0"/>
              <w:right w:val="single" w:color="auto" w:sz="4" w:space="0"/>
            </w:tcBorders>
            <w:shd w:val="clear" w:color="auto" w:fill="auto"/>
            <w:vAlign w:val="center"/>
          </w:tcPr>
          <w:p w14:paraId="4522369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1872CD5E">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188A58B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29F8AED">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1440" w:type="dxa"/>
            <w:tcBorders>
              <w:top w:val="nil"/>
              <w:left w:val="nil"/>
              <w:bottom w:val="single" w:color="auto" w:sz="4" w:space="0"/>
              <w:right w:val="single" w:color="auto" w:sz="4" w:space="0"/>
            </w:tcBorders>
            <w:shd w:val="clear" w:color="auto" w:fill="auto"/>
            <w:vAlign w:val="center"/>
          </w:tcPr>
          <w:p w14:paraId="18F64CB4">
            <w:pPr>
              <w:widowControl/>
              <w:jc w:val="left"/>
              <w:rPr>
                <w:rFonts w:hint="eastAsia" w:ascii="宋体" w:hAnsi="宋体" w:cs="宋体"/>
                <w:kern w:val="0"/>
                <w:sz w:val="20"/>
                <w:szCs w:val="20"/>
              </w:rPr>
            </w:pPr>
            <w:r>
              <w:rPr>
                <w:rFonts w:hint="eastAsia" w:ascii="宋体" w:hAnsi="宋体" w:cs="宋体"/>
                <w:kern w:val="0"/>
                <w:sz w:val="20"/>
                <w:szCs w:val="20"/>
              </w:rPr>
              <w:t>监控立杆</w:t>
            </w:r>
          </w:p>
        </w:tc>
        <w:tc>
          <w:tcPr>
            <w:tcW w:w="5189" w:type="dxa"/>
            <w:tcBorders>
              <w:top w:val="nil"/>
              <w:left w:val="nil"/>
              <w:bottom w:val="single" w:color="auto" w:sz="4" w:space="0"/>
              <w:right w:val="single" w:color="auto" w:sz="4" w:space="0"/>
            </w:tcBorders>
            <w:shd w:val="clear" w:color="auto" w:fill="auto"/>
          </w:tcPr>
          <w:p w14:paraId="57F2DD4E">
            <w:pPr>
              <w:widowControl/>
              <w:jc w:val="left"/>
              <w:rPr>
                <w:rFonts w:hint="eastAsia" w:ascii="宋体" w:hAnsi="宋体" w:cs="宋体"/>
                <w:kern w:val="0"/>
                <w:sz w:val="20"/>
                <w:szCs w:val="20"/>
              </w:rPr>
            </w:pPr>
            <w:r>
              <w:rPr>
                <w:rFonts w:hint="eastAsia" w:ascii="宋体" w:hAnsi="宋体" w:cs="宋体"/>
                <w:kern w:val="0"/>
                <w:sz w:val="20"/>
                <w:szCs w:val="20"/>
              </w:rPr>
              <w:t>高度3.5米横臂1米，不锈钢立杆</w:t>
            </w:r>
          </w:p>
        </w:tc>
        <w:tc>
          <w:tcPr>
            <w:tcW w:w="684" w:type="dxa"/>
            <w:tcBorders>
              <w:top w:val="nil"/>
              <w:left w:val="nil"/>
              <w:bottom w:val="single" w:color="auto" w:sz="4" w:space="0"/>
              <w:right w:val="single" w:color="auto" w:sz="4" w:space="0"/>
            </w:tcBorders>
            <w:shd w:val="clear" w:color="auto" w:fill="auto"/>
            <w:vAlign w:val="center"/>
          </w:tcPr>
          <w:p w14:paraId="5295C4A9">
            <w:pPr>
              <w:widowControl/>
              <w:jc w:val="center"/>
              <w:rPr>
                <w:rFonts w:hint="eastAsia" w:ascii="宋体" w:hAnsi="宋体" w:cs="宋体"/>
                <w:kern w:val="0"/>
                <w:sz w:val="20"/>
                <w:szCs w:val="20"/>
              </w:rPr>
            </w:pPr>
            <w:r>
              <w:rPr>
                <w:rFonts w:hint="eastAsia" w:ascii="宋体" w:hAnsi="宋体" w:cs="宋体"/>
                <w:kern w:val="0"/>
                <w:sz w:val="20"/>
                <w:szCs w:val="20"/>
              </w:rPr>
              <w:t>根</w:t>
            </w:r>
          </w:p>
        </w:tc>
        <w:tc>
          <w:tcPr>
            <w:tcW w:w="667" w:type="dxa"/>
            <w:tcBorders>
              <w:top w:val="nil"/>
              <w:left w:val="nil"/>
              <w:bottom w:val="single" w:color="auto" w:sz="4" w:space="0"/>
              <w:right w:val="single" w:color="auto" w:sz="4" w:space="0"/>
            </w:tcBorders>
            <w:shd w:val="clear" w:color="auto" w:fill="auto"/>
            <w:vAlign w:val="center"/>
          </w:tcPr>
          <w:p w14:paraId="32A6316C">
            <w:pPr>
              <w:widowControl/>
              <w:jc w:val="center"/>
              <w:rPr>
                <w:rFonts w:hint="eastAsia" w:ascii="宋体" w:hAnsi="宋体" w:cs="宋体"/>
                <w:kern w:val="0"/>
                <w:sz w:val="20"/>
                <w:szCs w:val="20"/>
              </w:rPr>
            </w:pPr>
            <w:r>
              <w:rPr>
                <w:rFonts w:hint="eastAsia" w:ascii="宋体" w:hAnsi="宋体" w:cs="宋体"/>
                <w:kern w:val="0"/>
                <w:sz w:val="20"/>
                <w:szCs w:val="20"/>
              </w:rPr>
              <w:t>7</w:t>
            </w:r>
          </w:p>
        </w:tc>
      </w:tr>
      <w:tr w14:paraId="35F84373">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4A7CFA1">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1440" w:type="dxa"/>
            <w:tcBorders>
              <w:top w:val="nil"/>
              <w:left w:val="nil"/>
              <w:bottom w:val="single" w:color="auto" w:sz="4" w:space="0"/>
              <w:right w:val="single" w:color="auto" w:sz="4" w:space="0"/>
            </w:tcBorders>
            <w:shd w:val="clear" w:color="auto" w:fill="auto"/>
            <w:vAlign w:val="center"/>
          </w:tcPr>
          <w:p w14:paraId="38D1425B">
            <w:pPr>
              <w:widowControl/>
              <w:jc w:val="left"/>
              <w:rPr>
                <w:rFonts w:hint="eastAsia" w:ascii="宋体" w:hAnsi="宋体" w:cs="宋体"/>
                <w:kern w:val="0"/>
                <w:sz w:val="20"/>
                <w:szCs w:val="20"/>
              </w:rPr>
            </w:pPr>
            <w:r>
              <w:rPr>
                <w:rFonts w:hint="eastAsia" w:ascii="宋体" w:hAnsi="宋体" w:cs="宋体"/>
                <w:kern w:val="0"/>
                <w:sz w:val="20"/>
                <w:szCs w:val="20"/>
              </w:rPr>
              <w:t>监控基础</w:t>
            </w:r>
          </w:p>
        </w:tc>
        <w:tc>
          <w:tcPr>
            <w:tcW w:w="5189" w:type="dxa"/>
            <w:tcBorders>
              <w:top w:val="nil"/>
              <w:left w:val="nil"/>
              <w:bottom w:val="single" w:color="auto" w:sz="4" w:space="0"/>
              <w:right w:val="single" w:color="auto" w:sz="4" w:space="0"/>
            </w:tcBorders>
            <w:shd w:val="clear" w:color="auto" w:fill="auto"/>
          </w:tcPr>
          <w:p w14:paraId="7C7A0D21">
            <w:pPr>
              <w:widowControl/>
              <w:jc w:val="left"/>
              <w:rPr>
                <w:rFonts w:hint="eastAsia" w:ascii="宋体" w:hAnsi="宋体" w:cs="宋体"/>
                <w:kern w:val="0"/>
                <w:sz w:val="20"/>
                <w:szCs w:val="20"/>
              </w:rPr>
            </w:pPr>
            <w:r>
              <w:rPr>
                <w:rFonts w:hint="eastAsia" w:ascii="宋体" w:hAnsi="宋体" w:cs="宋体"/>
                <w:kern w:val="0"/>
                <w:sz w:val="20"/>
                <w:szCs w:val="20"/>
              </w:rPr>
              <w:t>C30混凝土，600*600*600</w:t>
            </w:r>
          </w:p>
        </w:tc>
        <w:tc>
          <w:tcPr>
            <w:tcW w:w="684" w:type="dxa"/>
            <w:tcBorders>
              <w:top w:val="nil"/>
              <w:left w:val="nil"/>
              <w:bottom w:val="single" w:color="auto" w:sz="4" w:space="0"/>
              <w:right w:val="single" w:color="auto" w:sz="4" w:space="0"/>
            </w:tcBorders>
            <w:shd w:val="clear" w:color="auto" w:fill="auto"/>
            <w:vAlign w:val="center"/>
          </w:tcPr>
          <w:p w14:paraId="43C74BB8">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vAlign w:val="center"/>
          </w:tcPr>
          <w:p w14:paraId="6E0CE088">
            <w:pPr>
              <w:widowControl/>
              <w:jc w:val="center"/>
              <w:rPr>
                <w:rFonts w:hint="eastAsia" w:ascii="宋体" w:hAnsi="宋体" w:cs="宋体"/>
                <w:kern w:val="0"/>
                <w:sz w:val="20"/>
                <w:szCs w:val="20"/>
              </w:rPr>
            </w:pPr>
            <w:r>
              <w:rPr>
                <w:rFonts w:hint="eastAsia" w:ascii="宋体" w:hAnsi="宋体" w:cs="宋体"/>
                <w:kern w:val="0"/>
                <w:sz w:val="20"/>
                <w:szCs w:val="20"/>
              </w:rPr>
              <w:t>7</w:t>
            </w:r>
          </w:p>
        </w:tc>
      </w:tr>
      <w:tr w14:paraId="588484F8">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5571156">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1440" w:type="dxa"/>
            <w:tcBorders>
              <w:top w:val="nil"/>
              <w:left w:val="nil"/>
              <w:bottom w:val="single" w:color="auto" w:sz="4" w:space="0"/>
              <w:right w:val="single" w:color="auto" w:sz="4" w:space="0"/>
            </w:tcBorders>
            <w:shd w:val="clear" w:color="auto" w:fill="auto"/>
            <w:vAlign w:val="center"/>
          </w:tcPr>
          <w:p w14:paraId="2783A70A">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5189" w:type="dxa"/>
            <w:tcBorders>
              <w:top w:val="nil"/>
              <w:left w:val="nil"/>
              <w:bottom w:val="single" w:color="auto" w:sz="4" w:space="0"/>
              <w:right w:val="single" w:color="auto" w:sz="4" w:space="0"/>
            </w:tcBorders>
            <w:shd w:val="clear" w:color="auto" w:fill="auto"/>
          </w:tcPr>
          <w:p w14:paraId="205DB48B">
            <w:pPr>
              <w:widowControl/>
              <w:jc w:val="left"/>
              <w:rPr>
                <w:rFonts w:hint="eastAsia" w:ascii="宋体" w:hAnsi="宋体" w:cs="宋体"/>
                <w:kern w:val="0"/>
                <w:sz w:val="20"/>
                <w:szCs w:val="20"/>
              </w:rPr>
            </w:pPr>
            <w:r>
              <w:rPr>
                <w:rFonts w:hint="eastAsia" w:ascii="宋体" w:hAnsi="宋体" w:cs="宋体"/>
                <w:kern w:val="0"/>
                <w:sz w:val="20"/>
                <w:szCs w:val="20"/>
              </w:rPr>
              <w:t>超五类室外防水网线</w:t>
            </w:r>
          </w:p>
        </w:tc>
        <w:tc>
          <w:tcPr>
            <w:tcW w:w="684" w:type="dxa"/>
            <w:tcBorders>
              <w:top w:val="nil"/>
              <w:left w:val="nil"/>
              <w:bottom w:val="single" w:color="auto" w:sz="4" w:space="0"/>
              <w:right w:val="single" w:color="auto" w:sz="4" w:space="0"/>
            </w:tcBorders>
            <w:shd w:val="clear" w:color="auto" w:fill="auto"/>
            <w:vAlign w:val="center"/>
          </w:tcPr>
          <w:p w14:paraId="5A556F88">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nil"/>
              <w:left w:val="nil"/>
              <w:bottom w:val="single" w:color="auto" w:sz="4" w:space="0"/>
              <w:right w:val="single" w:color="auto" w:sz="4" w:space="0"/>
            </w:tcBorders>
            <w:shd w:val="clear" w:color="auto" w:fill="auto"/>
            <w:noWrap/>
            <w:vAlign w:val="center"/>
          </w:tcPr>
          <w:p w14:paraId="0F45D5D0">
            <w:pPr>
              <w:widowControl/>
              <w:jc w:val="center"/>
              <w:rPr>
                <w:rFonts w:hint="eastAsia" w:ascii="宋体" w:hAnsi="宋体" w:cs="宋体"/>
                <w:kern w:val="0"/>
                <w:sz w:val="20"/>
                <w:szCs w:val="20"/>
              </w:rPr>
            </w:pPr>
            <w:r>
              <w:rPr>
                <w:rFonts w:hint="eastAsia" w:ascii="宋体" w:hAnsi="宋体" w:cs="宋体"/>
                <w:kern w:val="0"/>
                <w:sz w:val="20"/>
                <w:szCs w:val="20"/>
              </w:rPr>
              <w:t>400</w:t>
            </w:r>
          </w:p>
        </w:tc>
      </w:tr>
      <w:tr w14:paraId="7DEC3250">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9DA83F2">
            <w:pPr>
              <w:widowControl/>
              <w:jc w:val="center"/>
              <w:rPr>
                <w:rFonts w:hint="eastAsia" w:ascii="宋体" w:hAnsi="宋体" w:cs="宋体"/>
                <w:kern w:val="0"/>
                <w:sz w:val="20"/>
                <w:szCs w:val="20"/>
              </w:rPr>
            </w:pPr>
            <w:r>
              <w:rPr>
                <w:rFonts w:hint="eastAsia" w:ascii="宋体" w:hAnsi="宋体" w:cs="宋体"/>
                <w:kern w:val="0"/>
                <w:sz w:val="20"/>
                <w:szCs w:val="20"/>
              </w:rPr>
              <w:t>29</w:t>
            </w:r>
          </w:p>
        </w:tc>
        <w:tc>
          <w:tcPr>
            <w:tcW w:w="1440" w:type="dxa"/>
            <w:tcBorders>
              <w:top w:val="nil"/>
              <w:left w:val="nil"/>
              <w:bottom w:val="single" w:color="auto" w:sz="4" w:space="0"/>
              <w:right w:val="single" w:color="auto" w:sz="4" w:space="0"/>
            </w:tcBorders>
            <w:shd w:val="clear" w:color="auto" w:fill="auto"/>
            <w:vAlign w:val="center"/>
          </w:tcPr>
          <w:p w14:paraId="217D5ED7">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5189" w:type="dxa"/>
            <w:tcBorders>
              <w:top w:val="nil"/>
              <w:left w:val="nil"/>
              <w:bottom w:val="single" w:color="auto" w:sz="4" w:space="0"/>
              <w:right w:val="single" w:color="auto" w:sz="4" w:space="0"/>
            </w:tcBorders>
            <w:shd w:val="clear" w:color="auto" w:fill="auto"/>
          </w:tcPr>
          <w:p w14:paraId="48584C22">
            <w:pPr>
              <w:widowControl/>
              <w:jc w:val="left"/>
              <w:rPr>
                <w:rFonts w:hint="eastAsia" w:ascii="宋体" w:hAnsi="宋体" w:cs="宋体"/>
                <w:kern w:val="0"/>
                <w:sz w:val="20"/>
                <w:szCs w:val="20"/>
              </w:rPr>
            </w:pPr>
            <w:r>
              <w:rPr>
                <w:rFonts w:hint="eastAsia" w:ascii="宋体" w:hAnsi="宋体" w:cs="宋体"/>
                <w:kern w:val="0"/>
                <w:sz w:val="20"/>
                <w:szCs w:val="20"/>
              </w:rPr>
              <w:t>RVV2*1.0</w:t>
            </w:r>
          </w:p>
        </w:tc>
        <w:tc>
          <w:tcPr>
            <w:tcW w:w="684" w:type="dxa"/>
            <w:tcBorders>
              <w:top w:val="nil"/>
              <w:left w:val="nil"/>
              <w:bottom w:val="single" w:color="auto" w:sz="4" w:space="0"/>
              <w:right w:val="single" w:color="auto" w:sz="4" w:space="0"/>
            </w:tcBorders>
            <w:shd w:val="clear" w:color="auto" w:fill="auto"/>
            <w:vAlign w:val="center"/>
          </w:tcPr>
          <w:p w14:paraId="23106627">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nil"/>
              <w:left w:val="nil"/>
              <w:bottom w:val="single" w:color="auto" w:sz="4" w:space="0"/>
              <w:right w:val="single" w:color="auto" w:sz="4" w:space="0"/>
            </w:tcBorders>
            <w:shd w:val="clear" w:color="auto" w:fill="auto"/>
            <w:noWrap/>
            <w:vAlign w:val="center"/>
          </w:tcPr>
          <w:p w14:paraId="6953BB78">
            <w:pPr>
              <w:widowControl/>
              <w:jc w:val="center"/>
              <w:rPr>
                <w:rFonts w:hint="eastAsia" w:ascii="宋体" w:hAnsi="宋体" w:cs="宋体"/>
                <w:kern w:val="0"/>
                <w:sz w:val="20"/>
                <w:szCs w:val="20"/>
              </w:rPr>
            </w:pPr>
            <w:r>
              <w:rPr>
                <w:rFonts w:hint="eastAsia" w:ascii="宋体" w:hAnsi="宋体" w:cs="宋体"/>
                <w:kern w:val="0"/>
                <w:sz w:val="20"/>
                <w:szCs w:val="20"/>
              </w:rPr>
              <w:t>400</w:t>
            </w:r>
          </w:p>
        </w:tc>
      </w:tr>
      <w:tr w14:paraId="560346EE">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7038E11">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1440" w:type="dxa"/>
            <w:tcBorders>
              <w:top w:val="nil"/>
              <w:left w:val="nil"/>
              <w:bottom w:val="single" w:color="auto" w:sz="4" w:space="0"/>
              <w:right w:val="single" w:color="auto" w:sz="4" w:space="0"/>
            </w:tcBorders>
            <w:shd w:val="clear" w:color="auto" w:fill="auto"/>
            <w:vAlign w:val="center"/>
          </w:tcPr>
          <w:p w14:paraId="16878C09">
            <w:pPr>
              <w:widowControl/>
              <w:jc w:val="left"/>
              <w:rPr>
                <w:rFonts w:hint="eastAsia" w:ascii="宋体" w:hAnsi="宋体" w:cs="宋体"/>
                <w:kern w:val="0"/>
                <w:sz w:val="20"/>
                <w:szCs w:val="20"/>
              </w:rPr>
            </w:pPr>
            <w:r>
              <w:rPr>
                <w:rFonts w:hint="eastAsia" w:ascii="宋体" w:hAnsi="宋体" w:cs="宋体"/>
                <w:kern w:val="0"/>
                <w:sz w:val="20"/>
                <w:szCs w:val="20"/>
              </w:rPr>
              <w:t>接入电源线</w:t>
            </w:r>
          </w:p>
        </w:tc>
        <w:tc>
          <w:tcPr>
            <w:tcW w:w="5189" w:type="dxa"/>
            <w:tcBorders>
              <w:top w:val="nil"/>
              <w:left w:val="nil"/>
              <w:bottom w:val="single" w:color="auto" w:sz="4" w:space="0"/>
              <w:right w:val="single" w:color="auto" w:sz="4" w:space="0"/>
            </w:tcBorders>
            <w:shd w:val="clear" w:color="auto" w:fill="auto"/>
          </w:tcPr>
          <w:p w14:paraId="07D8A759">
            <w:pPr>
              <w:widowControl/>
              <w:jc w:val="left"/>
              <w:rPr>
                <w:rFonts w:hint="eastAsia" w:ascii="宋体" w:hAnsi="宋体" w:cs="宋体"/>
                <w:kern w:val="0"/>
                <w:sz w:val="20"/>
                <w:szCs w:val="20"/>
              </w:rPr>
            </w:pPr>
            <w:r>
              <w:rPr>
                <w:rFonts w:hint="eastAsia" w:ascii="宋体" w:hAnsi="宋体" w:cs="宋体"/>
                <w:kern w:val="0"/>
                <w:sz w:val="20"/>
                <w:szCs w:val="20"/>
              </w:rPr>
              <w:t>RVV3*2.5</w:t>
            </w:r>
          </w:p>
        </w:tc>
        <w:tc>
          <w:tcPr>
            <w:tcW w:w="684" w:type="dxa"/>
            <w:tcBorders>
              <w:top w:val="nil"/>
              <w:left w:val="nil"/>
              <w:bottom w:val="single" w:color="auto" w:sz="4" w:space="0"/>
              <w:right w:val="single" w:color="auto" w:sz="4" w:space="0"/>
            </w:tcBorders>
            <w:shd w:val="clear" w:color="auto" w:fill="auto"/>
            <w:vAlign w:val="center"/>
          </w:tcPr>
          <w:p w14:paraId="779D4B5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nil"/>
              <w:left w:val="nil"/>
              <w:bottom w:val="single" w:color="auto" w:sz="4" w:space="0"/>
              <w:right w:val="single" w:color="auto" w:sz="4" w:space="0"/>
            </w:tcBorders>
            <w:shd w:val="clear" w:color="auto" w:fill="auto"/>
            <w:noWrap/>
            <w:vAlign w:val="center"/>
          </w:tcPr>
          <w:p w14:paraId="5E054739">
            <w:pPr>
              <w:widowControl/>
              <w:jc w:val="center"/>
              <w:rPr>
                <w:rFonts w:hint="eastAsia" w:ascii="宋体" w:hAnsi="宋体" w:cs="宋体"/>
                <w:kern w:val="0"/>
                <w:sz w:val="20"/>
                <w:szCs w:val="20"/>
              </w:rPr>
            </w:pPr>
            <w:r>
              <w:rPr>
                <w:rFonts w:hint="eastAsia" w:ascii="宋体" w:hAnsi="宋体" w:cs="宋体"/>
                <w:kern w:val="0"/>
                <w:sz w:val="20"/>
                <w:szCs w:val="20"/>
              </w:rPr>
              <w:t>1500</w:t>
            </w:r>
          </w:p>
        </w:tc>
      </w:tr>
      <w:tr w14:paraId="74C649BD">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4655C">
            <w:pPr>
              <w:widowControl/>
              <w:jc w:val="center"/>
              <w:rPr>
                <w:rFonts w:hint="eastAsia" w:ascii="宋体" w:hAnsi="宋体" w:cs="宋体"/>
                <w:kern w:val="0"/>
                <w:sz w:val="20"/>
                <w:szCs w:val="20"/>
              </w:rPr>
            </w:pPr>
            <w:r>
              <w:rPr>
                <w:rFonts w:hint="eastAsia" w:ascii="宋体" w:hAnsi="宋体" w:cs="宋体"/>
                <w:kern w:val="0"/>
                <w:sz w:val="20"/>
                <w:szCs w:val="20"/>
              </w:rPr>
              <w:t>31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7E52126">
            <w:pPr>
              <w:widowControl/>
              <w:jc w:val="left"/>
              <w:rPr>
                <w:rFonts w:hint="eastAsia" w:ascii="宋体" w:hAnsi="宋体" w:cs="宋体"/>
                <w:kern w:val="0"/>
                <w:sz w:val="20"/>
                <w:szCs w:val="20"/>
              </w:rPr>
            </w:pPr>
            <w:r>
              <w:rPr>
                <w:rFonts w:hint="eastAsia" w:ascii="宋体" w:hAnsi="宋体" w:cs="宋体"/>
                <w:kern w:val="0"/>
                <w:sz w:val="20"/>
                <w:szCs w:val="20"/>
              </w:rPr>
              <w:t>室外光缆</w:t>
            </w:r>
          </w:p>
        </w:tc>
        <w:tc>
          <w:tcPr>
            <w:tcW w:w="5189" w:type="dxa"/>
            <w:tcBorders>
              <w:top w:val="single" w:color="auto" w:sz="4" w:space="0"/>
              <w:left w:val="single" w:color="auto" w:sz="4" w:space="0"/>
              <w:bottom w:val="single" w:color="auto" w:sz="4" w:space="0"/>
              <w:right w:val="single" w:color="auto" w:sz="4" w:space="0"/>
            </w:tcBorders>
            <w:shd w:val="clear" w:color="auto" w:fill="auto"/>
          </w:tcPr>
          <w:p w14:paraId="4007F3E6">
            <w:pPr>
              <w:widowControl/>
              <w:jc w:val="left"/>
              <w:rPr>
                <w:rFonts w:hint="eastAsia" w:ascii="宋体" w:hAnsi="宋体" w:cs="宋体"/>
                <w:kern w:val="0"/>
                <w:sz w:val="20"/>
                <w:szCs w:val="20"/>
              </w:rPr>
            </w:pPr>
            <w:r>
              <w:rPr>
                <w:rFonts w:hint="eastAsia" w:ascii="宋体" w:hAnsi="宋体" w:cs="宋体"/>
                <w:kern w:val="0"/>
                <w:sz w:val="20"/>
                <w:szCs w:val="20"/>
              </w:rPr>
              <w:t>24D，室外铠装</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87E1C30">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68ED2">
            <w:pPr>
              <w:widowControl/>
              <w:jc w:val="center"/>
              <w:rPr>
                <w:rFonts w:hint="eastAsia" w:ascii="宋体" w:hAnsi="宋体" w:cs="宋体"/>
                <w:kern w:val="0"/>
                <w:sz w:val="20"/>
                <w:szCs w:val="20"/>
              </w:rPr>
            </w:pPr>
            <w:r>
              <w:rPr>
                <w:rFonts w:hint="eastAsia" w:ascii="宋体" w:hAnsi="宋体" w:cs="宋体"/>
                <w:kern w:val="0"/>
                <w:sz w:val="20"/>
                <w:szCs w:val="20"/>
              </w:rPr>
              <w:t>2000</w:t>
            </w:r>
          </w:p>
        </w:tc>
      </w:tr>
      <w:tr w14:paraId="3B4AF79A">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5653F">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2D30FB4">
            <w:pPr>
              <w:widowControl/>
              <w:jc w:val="left"/>
              <w:rPr>
                <w:rFonts w:hint="eastAsia" w:ascii="宋体" w:hAnsi="宋体" w:cs="宋体"/>
                <w:kern w:val="0"/>
                <w:sz w:val="20"/>
                <w:szCs w:val="20"/>
              </w:rPr>
            </w:pPr>
            <w:r>
              <w:rPr>
                <w:rFonts w:hint="eastAsia" w:ascii="宋体" w:hAnsi="宋体" w:cs="宋体"/>
                <w:kern w:val="0"/>
                <w:sz w:val="20"/>
                <w:szCs w:val="20"/>
              </w:rPr>
              <w:t>PE管</w:t>
            </w:r>
          </w:p>
        </w:tc>
        <w:tc>
          <w:tcPr>
            <w:tcW w:w="5189" w:type="dxa"/>
            <w:tcBorders>
              <w:top w:val="single" w:color="auto" w:sz="4" w:space="0"/>
              <w:left w:val="single" w:color="auto" w:sz="4" w:space="0"/>
              <w:bottom w:val="single" w:color="auto" w:sz="4" w:space="0"/>
              <w:right w:val="single" w:color="auto" w:sz="4" w:space="0"/>
            </w:tcBorders>
            <w:shd w:val="clear" w:color="auto" w:fill="auto"/>
          </w:tcPr>
          <w:p w14:paraId="0EC7B889">
            <w:pPr>
              <w:widowControl/>
              <w:jc w:val="left"/>
              <w:rPr>
                <w:rFonts w:hint="eastAsia" w:ascii="宋体" w:hAnsi="宋体" w:cs="宋体"/>
                <w:kern w:val="0"/>
                <w:sz w:val="20"/>
                <w:szCs w:val="20"/>
              </w:rPr>
            </w:pPr>
            <w:r>
              <w:rPr>
                <w:rFonts w:hint="eastAsia" w:ascii="宋体" w:hAnsi="宋体" w:cs="宋体"/>
                <w:kern w:val="0"/>
                <w:sz w:val="20"/>
                <w:szCs w:val="20"/>
              </w:rPr>
              <w:t>直径20</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57167BD2">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8C85810">
            <w:pPr>
              <w:widowControl/>
              <w:jc w:val="center"/>
              <w:rPr>
                <w:rFonts w:hint="eastAsia" w:ascii="宋体" w:hAnsi="宋体" w:cs="宋体"/>
                <w:kern w:val="0"/>
                <w:sz w:val="20"/>
                <w:szCs w:val="20"/>
              </w:rPr>
            </w:pPr>
            <w:r>
              <w:rPr>
                <w:rFonts w:hint="eastAsia" w:ascii="宋体" w:hAnsi="宋体" w:cs="宋体"/>
                <w:kern w:val="0"/>
                <w:sz w:val="20"/>
                <w:szCs w:val="20"/>
              </w:rPr>
              <w:t>300</w:t>
            </w:r>
          </w:p>
        </w:tc>
      </w:tr>
      <w:tr w14:paraId="1E442B53">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0CF2F">
            <w:pPr>
              <w:widowControl/>
              <w:jc w:val="center"/>
              <w:rPr>
                <w:rFonts w:hint="eastAsia" w:ascii="宋体" w:hAnsi="宋体" w:cs="宋体"/>
                <w:kern w:val="0"/>
                <w:sz w:val="20"/>
                <w:szCs w:val="20"/>
              </w:rPr>
            </w:pPr>
            <w:r>
              <w:rPr>
                <w:rFonts w:hint="eastAsia" w:ascii="宋体" w:hAnsi="宋体" w:cs="宋体"/>
                <w:kern w:val="0"/>
                <w:sz w:val="20"/>
                <w:szCs w:val="20"/>
              </w:rPr>
              <w:t>33</w:t>
            </w:r>
          </w:p>
        </w:tc>
        <w:tc>
          <w:tcPr>
            <w:tcW w:w="1440" w:type="dxa"/>
            <w:tcBorders>
              <w:top w:val="single" w:color="auto" w:sz="4" w:space="0"/>
              <w:left w:val="nil"/>
              <w:bottom w:val="single" w:color="auto" w:sz="4" w:space="0"/>
              <w:right w:val="single" w:color="auto" w:sz="4" w:space="0"/>
            </w:tcBorders>
            <w:shd w:val="clear" w:color="auto" w:fill="auto"/>
            <w:vAlign w:val="center"/>
          </w:tcPr>
          <w:p w14:paraId="313DCF91">
            <w:pPr>
              <w:widowControl/>
              <w:jc w:val="left"/>
              <w:rPr>
                <w:rFonts w:hint="eastAsia" w:ascii="宋体" w:hAnsi="宋体" w:cs="宋体"/>
                <w:kern w:val="0"/>
                <w:sz w:val="20"/>
                <w:szCs w:val="20"/>
              </w:rPr>
            </w:pPr>
            <w:r>
              <w:rPr>
                <w:rFonts w:hint="eastAsia" w:ascii="宋体" w:hAnsi="宋体" w:cs="宋体"/>
                <w:kern w:val="0"/>
                <w:sz w:val="20"/>
                <w:szCs w:val="20"/>
              </w:rPr>
              <w:t>室外安防设备箱</w:t>
            </w:r>
          </w:p>
        </w:tc>
        <w:tc>
          <w:tcPr>
            <w:tcW w:w="5189" w:type="dxa"/>
            <w:tcBorders>
              <w:top w:val="single" w:color="auto" w:sz="4" w:space="0"/>
              <w:left w:val="nil"/>
              <w:bottom w:val="single" w:color="auto" w:sz="4" w:space="0"/>
              <w:right w:val="single" w:color="auto" w:sz="4" w:space="0"/>
            </w:tcBorders>
            <w:shd w:val="clear" w:color="auto" w:fill="auto"/>
          </w:tcPr>
          <w:p w14:paraId="33AA832F">
            <w:pPr>
              <w:widowControl/>
              <w:jc w:val="left"/>
              <w:rPr>
                <w:rFonts w:hint="eastAsia" w:ascii="宋体" w:hAnsi="宋体" w:cs="宋体"/>
                <w:kern w:val="0"/>
                <w:sz w:val="20"/>
                <w:szCs w:val="20"/>
              </w:rPr>
            </w:pPr>
            <w:r>
              <w:rPr>
                <w:rFonts w:hint="eastAsia" w:ascii="宋体" w:hAnsi="宋体" w:cs="宋体"/>
                <w:kern w:val="0"/>
                <w:sz w:val="20"/>
                <w:szCs w:val="20"/>
              </w:rPr>
              <w:t>1、钣金材质，厚度≥1.0，适用于室外监控设备的集中安装，控制箱的防护等级≥IP55，箱体尺寸≥450*380*215mm。</w:t>
            </w:r>
            <w:r>
              <w:rPr>
                <w:rFonts w:hint="eastAsia" w:ascii="宋体" w:hAnsi="宋体" w:cs="宋体"/>
                <w:kern w:val="0"/>
                <w:sz w:val="20"/>
                <w:szCs w:val="20"/>
              </w:rPr>
              <w:br w:type="textWrapping"/>
            </w:r>
            <w:r>
              <w:rPr>
                <w:rFonts w:hint="eastAsia" w:ascii="宋体" w:hAnsi="宋体" w:cs="宋体"/>
                <w:kern w:val="0"/>
                <w:sz w:val="20"/>
                <w:szCs w:val="20"/>
              </w:rPr>
              <w:t>2、含1P32A断路器、新国标电源固定插座、自动重合闸、光缆终端盒、接地排、防尘罩、防雨锁、室外喷塑防水箱、条架式安装、含防雷器</w:t>
            </w:r>
          </w:p>
        </w:tc>
        <w:tc>
          <w:tcPr>
            <w:tcW w:w="684" w:type="dxa"/>
            <w:tcBorders>
              <w:top w:val="single" w:color="auto" w:sz="4" w:space="0"/>
              <w:left w:val="nil"/>
              <w:bottom w:val="single" w:color="auto" w:sz="4" w:space="0"/>
              <w:right w:val="single" w:color="auto" w:sz="4" w:space="0"/>
            </w:tcBorders>
            <w:shd w:val="clear" w:color="auto" w:fill="auto"/>
            <w:vAlign w:val="center"/>
          </w:tcPr>
          <w:p w14:paraId="7D9483D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single" w:color="auto" w:sz="4" w:space="0"/>
              <w:left w:val="nil"/>
              <w:bottom w:val="single" w:color="auto" w:sz="4" w:space="0"/>
              <w:right w:val="single" w:color="auto" w:sz="4" w:space="0"/>
            </w:tcBorders>
            <w:shd w:val="clear" w:color="auto" w:fill="auto"/>
            <w:noWrap/>
            <w:vAlign w:val="center"/>
          </w:tcPr>
          <w:p w14:paraId="07F3B1C8">
            <w:pPr>
              <w:widowControl/>
              <w:jc w:val="center"/>
              <w:rPr>
                <w:rFonts w:hint="eastAsia" w:ascii="宋体" w:hAnsi="宋体" w:cs="宋体"/>
                <w:kern w:val="0"/>
                <w:sz w:val="20"/>
                <w:szCs w:val="20"/>
              </w:rPr>
            </w:pPr>
            <w:r>
              <w:rPr>
                <w:rFonts w:hint="eastAsia" w:ascii="宋体" w:hAnsi="宋体" w:cs="宋体"/>
                <w:kern w:val="0"/>
                <w:sz w:val="20"/>
                <w:szCs w:val="20"/>
              </w:rPr>
              <w:t>19</w:t>
            </w:r>
          </w:p>
        </w:tc>
      </w:tr>
      <w:tr w14:paraId="59DB3653">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9084DEB">
            <w:pPr>
              <w:widowControl/>
              <w:jc w:val="center"/>
              <w:rPr>
                <w:rFonts w:hint="eastAsia" w:ascii="宋体" w:hAnsi="宋体" w:cs="宋体"/>
                <w:kern w:val="0"/>
                <w:sz w:val="20"/>
                <w:szCs w:val="20"/>
              </w:rPr>
            </w:pPr>
            <w:r>
              <w:rPr>
                <w:rFonts w:hint="eastAsia" w:ascii="宋体" w:hAnsi="宋体" w:cs="宋体"/>
                <w:kern w:val="0"/>
                <w:sz w:val="20"/>
                <w:szCs w:val="20"/>
              </w:rPr>
              <w:t>34</w:t>
            </w:r>
          </w:p>
        </w:tc>
        <w:tc>
          <w:tcPr>
            <w:tcW w:w="1440" w:type="dxa"/>
            <w:tcBorders>
              <w:top w:val="nil"/>
              <w:left w:val="nil"/>
              <w:bottom w:val="single" w:color="auto" w:sz="4" w:space="0"/>
              <w:right w:val="single" w:color="auto" w:sz="4" w:space="0"/>
            </w:tcBorders>
            <w:shd w:val="clear" w:color="auto" w:fill="auto"/>
            <w:vAlign w:val="center"/>
          </w:tcPr>
          <w:p w14:paraId="0302C27B">
            <w:pPr>
              <w:widowControl/>
              <w:jc w:val="left"/>
              <w:rPr>
                <w:rFonts w:hint="eastAsia" w:ascii="宋体" w:hAnsi="宋体" w:cs="宋体"/>
                <w:kern w:val="0"/>
                <w:sz w:val="20"/>
                <w:szCs w:val="20"/>
              </w:rPr>
            </w:pPr>
            <w:r>
              <w:rPr>
                <w:rFonts w:hint="eastAsia" w:ascii="宋体" w:hAnsi="宋体" w:cs="宋体"/>
                <w:kern w:val="0"/>
                <w:sz w:val="20"/>
                <w:szCs w:val="20"/>
              </w:rPr>
              <w:t>接入光交换机(二光八电)</w:t>
            </w:r>
          </w:p>
        </w:tc>
        <w:tc>
          <w:tcPr>
            <w:tcW w:w="5189" w:type="dxa"/>
            <w:tcBorders>
              <w:top w:val="nil"/>
              <w:left w:val="nil"/>
              <w:bottom w:val="single" w:color="auto" w:sz="4" w:space="0"/>
              <w:right w:val="single" w:color="auto" w:sz="4" w:space="0"/>
            </w:tcBorders>
            <w:shd w:val="clear" w:color="auto" w:fill="auto"/>
          </w:tcPr>
          <w:p w14:paraId="1A0B5487">
            <w:pPr>
              <w:widowControl/>
              <w:jc w:val="left"/>
              <w:rPr>
                <w:rFonts w:hint="eastAsia" w:ascii="宋体" w:hAnsi="宋体" w:cs="宋体"/>
                <w:kern w:val="0"/>
                <w:sz w:val="20"/>
                <w:szCs w:val="20"/>
                <w:lang w:eastAsia="zh-CN"/>
              </w:rPr>
            </w:pPr>
            <w:r>
              <w:rPr>
                <w:rFonts w:hint="eastAsia" w:ascii="宋体" w:hAnsi="宋体" w:cs="宋体"/>
                <w:kern w:val="0"/>
                <w:sz w:val="20"/>
                <w:szCs w:val="20"/>
              </w:rPr>
              <w:t>1.支持8个10/100/1000Base-X电口和2个1000Base-X SFP光口，含2只千兆光模块，传输距离≥20KM</w:t>
            </w:r>
            <w:r>
              <w:rPr>
                <w:rFonts w:hint="eastAsia" w:ascii="宋体" w:hAnsi="宋体" w:cs="宋体"/>
                <w:kern w:val="0"/>
                <w:sz w:val="20"/>
                <w:szCs w:val="20"/>
              </w:rPr>
              <w:br w:type="textWrapping"/>
            </w:r>
            <w:r>
              <w:rPr>
                <w:rFonts w:hint="eastAsia" w:ascii="宋体" w:hAnsi="宋体" w:cs="宋体"/>
                <w:kern w:val="0"/>
                <w:sz w:val="20"/>
                <w:szCs w:val="20"/>
              </w:rPr>
              <w:t>2.所有端口丢包率为0、吞吐量不小于2000Mbps、平均时延小于3.6</w:t>
            </w:r>
            <w:r>
              <w:rPr>
                <w:rFonts w:ascii="Calibri" w:hAnsi="Calibri" w:cs="Calibri"/>
                <w:kern w:val="0"/>
                <w:sz w:val="20"/>
                <w:szCs w:val="20"/>
              </w:rPr>
              <w:t>μ</w:t>
            </w:r>
            <w:r>
              <w:rPr>
                <w:rFonts w:hint="eastAsia" w:ascii="宋体" w:hAnsi="宋体" w:cs="宋体"/>
                <w:kern w:val="0"/>
                <w:sz w:val="20"/>
                <w:szCs w:val="20"/>
              </w:rPr>
              <w:t>s</w:t>
            </w:r>
            <w:r>
              <w:rPr>
                <w:rFonts w:hint="eastAsia" w:ascii="宋体" w:hAnsi="宋体" w:cs="宋体"/>
                <w:kern w:val="0"/>
                <w:sz w:val="20"/>
                <w:szCs w:val="20"/>
                <w:lang w:eastAsia="zh-CN"/>
              </w:rPr>
              <w:t>；</w:t>
            </w:r>
          </w:p>
          <w:p w14:paraId="15A0104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3.支持-40~85℃温度范围满负载工作</w:t>
            </w:r>
            <w:r>
              <w:rPr>
                <w:rFonts w:hint="eastAsia" w:ascii="宋体" w:hAnsi="宋体" w:cs="宋体"/>
                <w:kern w:val="0"/>
                <w:sz w:val="20"/>
                <w:szCs w:val="20"/>
                <w:lang w:eastAsia="zh-CN"/>
              </w:rPr>
              <w:t>；</w:t>
            </w:r>
          </w:p>
          <w:p w14:paraId="3211E7B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4．支持AC24V±30%供电，1270nm≤中心波长≤1355nm，1530nm≤中心波长≤1565nm</w:t>
            </w:r>
            <w:r>
              <w:rPr>
                <w:rFonts w:hint="eastAsia" w:ascii="宋体" w:hAnsi="宋体" w:cs="宋体"/>
                <w:kern w:val="0"/>
                <w:sz w:val="20"/>
                <w:szCs w:val="20"/>
                <w:lang w:eastAsia="zh-CN"/>
              </w:rPr>
              <w:t>；</w:t>
            </w:r>
          </w:p>
          <w:p w14:paraId="7BE9A4D3">
            <w:pPr>
              <w:widowControl/>
              <w:jc w:val="left"/>
              <w:rPr>
                <w:rFonts w:hint="eastAsia" w:ascii="宋体" w:hAnsi="宋体" w:cs="宋体"/>
                <w:kern w:val="0"/>
                <w:sz w:val="20"/>
                <w:szCs w:val="20"/>
                <w:lang w:eastAsia="zh-CN"/>
              </w:rPr>
            </w:pPr>
            <w:r>
              <w:rPr>
                <w:rFonts w:hint="eastAsia" w:ascii="宋体" w:hAnsi="宋体" w:cs="宋体"/>
                <w:kern w:val="0"/>
                <w:sz w:val="20"/>
                <w:szCs w:val="20"/>
              </w:rPr>
              <w:t>5.依据GA/T 669.8-2009：应提供接入安全功能；设备需具备边界安全功能，能限制受限设备通过边界保护端口对网络进行访问。内置边界安全交换嵌入式软件</w:t>
            </w:r>
            <w:r>
              <w:rPr>
                <w:rFonts w:hint="eastAsia" w:ascii="宋体" w:hAnsi="宋体" w:cs="宋体"/>
                <w:kern w:val="0"/>
                <w:sz w:val="20"/>
                <w:szCs w:val="20"/>
                <w:lang w:eastAsia="zh-CN"/>
              </w:rPr>
              <w:t>；</w:t>
            </w:r>
          </w:p>
          <w:p w14:paraId="2449AFCD">
            <w:pPr>
              <w:widowControl/>
              <w:jc w:val="left"/>
              <w:rPr>
                <w:rFonts w:hint="eastAsia" w:ascii="宋体" w:hAnsi="宋体" w:cs="宋体"/>
                <w:kern w:val="0"/>
                <w:sz w:val="20"/>
                <w:szCs w:val="20"/>
              </w:rPr>
            </w:pPr>
            <w:r>
              <w:rPr>
                <w:rFonts w:hint="eastAsia" w:ascii="宋体" w:hAnsi="宋体" w:cs="宋体"/>
                <w:kern w:val="0"/>
                <w:sz w:val="20"/>
                <w:szCs w:val="20"/>
              </w:rPr>
              <w:t>6.考虑设备安装环境，依据GA/T669对电磁兼容性安全的指导意见，设备需符合《工业四级以太网交换机试验规范 V1.0》GB/T 17626.2-2006、GB/T 17626.4-2008、GB/T 17626.5-2008，通过电磁兼容4级检测。</w:t>
            </w:r>
          </w:p>
        </w:tc>
        <w:tc>
          <w:tcPr>
            <w:tcW w:w="684" w:type="dxa"/>
            <w:tcBorders>
              <w:top w:val="nil"/>
              <w:left w:val="nil"/>
              <w:bottom w:val="single" w:color="auto" w:sz="4" w:space="0"/>
              <w:right w:val="single" w:color="auto" w:sz="4" w:space="0"/>
            </w:tcBorders>
            <w:shd w:val="clear" w:color="auto" w:fill="auto"/>
            <w:vAlign w:val="center"/>
          </w:tcPr>
          <w:p w14:paraId="27E4964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noWrap/>
            <w:vAlign w:val="center"/>
          </w:tcPr>
          <w:p w14:paraId="6D74EE3D">
            <w:pPr>
              <w:widowControl/>
              <w:jc w:val="center"/>
              <w:rPr>
                <w:rFonts w:hint="eastAsia" w:ascii="宋体" w:hAnsi="宋体" w:cs="宋体"/>
                <w:kern w:val="0"/>
                <w:sz w:val="20"/>
                <w:szCs w:val="20"/>
              </w:rPr>
            </w:pPr>
            <w:r>
              <w:rPr>
                <w:rFonts w:hint="eastAsia" w:ascii="宋体" w:hAnsi="宋体" w:cs="宋体"/>
                <w:kern w:val="0"/>
                <w:sz w:val="20"/>
                <w:szCs w:val="20"/>
              </w:rPr>
              <w:t>19</w:t>
            </w:r>
          </w:p>
        </w:tc>
      </w:tr>
      <w:tr w14:paraId="6A3E943F">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793D5E26">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1440" w:type="dxa"/>
            <w:tcBorders>
              <w:top w:val="nil"/>
              <w:left w:val="nil"/>
              <w:bottom w:val="single" w:color="auto" w:sz="4" w:space="0"/>
              <w:right w:val="single" w:color="auto" w:sz="4" w:space="0"/>
            </w:tcBorders>
            <w:shd w:val="clear" w:color="auto" w:fill="auto"/>
            <w:vAlign w:val="center"/>
          </w:tcPr>
          <w:p w14:paraId="4760415D">
            <w:pPr>
              <w:widowControl/>
              <w:jc w:val="left"/>
              <w:rPr>
                <w:rFonts w:hint="eastAsia" w:ascii="宋体" w:hAnsi="宋体" w:cs="宋体"/>
                <w:kern w:val="0"/>
                <w:sz w:val="20"/>
                <w:szCs w:val="20"/>
              </w:rPr>
            </w:pPr>
            <w:r>
              <w:rPr>
                <w:rFonts w:hint="eastAsia" w:ascii="宋体" w:hAnsi="宋体" w:cs="宋体"/>
                <w:kern w:val="0"/>
                <w:sz w:val="20"/>
                <w:szCs w:val="20"/>
              </w:rPr>
              <w:t>光纤熔接盘</w:t>
            </w:r>
          </w:p>
        </w:tc>
        <w:tc>
          <w:tcPr>
            <w:tcW w:w="5189" w:type="dxa"/>
            <w:tcBorders>
              <w:top w:val="nil"/>
              <w:left w:val="nil"/>
              <w:bottom w:val="single" w:color="auto" w:sz="4" w:space="0"/>
              <w:right w:val="single" w:color="auto" w:sz="4" w:space="0"/>
            </w:tcBorders>
            <w:shd w:val="clear" w:color="auto" w:fill="auto"/>
          </w:tcPr>
          <w:p w14:paraId="5925982D">
            <w:pPr>
              <w:widowControl/>
              <w:jc w:val="left"/>
              <w:rPr>
                <w:rFonts w:hint="eastAsia" w:ascii="宋体" w:hAnsi="宋体" w:cs="宋体"/>
                <w:kern w:val="0"/>
                <w:sz w:val="20"/>
                <w:szCs w:val="20"/>
              </w:rPr>
            </w:pPr>
            <w:r>
              <w:rPr>
                <w:rFonts w:hint="eastAsia" w:ascii="宋体" w:hAnsi="宋体" w:cs="宋体"/>
                <w:kern w:val="0"/>
                <w:sz w:val="20"/>
                <w:szCs w:val="20"/>
              </w:rPr>
              <w:t>12芯光纤熔接盒</w:t>
            </w:r>
          </w:p>
        </w:tc>
        <w:tc>
          <w:tcPr>
            <w:tcW w:w="684" w:type="dxa"/>
            <w:tcBorders>
              <w:top w:val="nil"/>
              <w:left w:val="nil"/>
              <w:bottom w:val="single" w:color="auto" w:sz="4" w:space="0"/>
              <w:right w:val="single" w:color="auto" w:sz="4" w:space="0"/>
            </w:tcBorders>
            <w:shd w:val="clear" w:color="auto" w:fill="auto"/>
            <w:vAlign w:val="center"/>
          </w:tcPr>
          <w:p w14:paraId="20D61F58">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nil"/>
              <w:left w:val="nil"/>
              <w:bottom w:val="single" w:color="auto" w:sz="4" w:space="0"/>
              <w:right w:val="single" w:color="auto" w:sz="4" w:space="0"/>
            </w:tcBorders>
            <w:shd w:val="clear" w:color="auto" w:fill="auto"/>
            <w:vAlign w:val="center"/>
          </w:tcPr>
          <w:p w14:paraId="45DECE00">
            <w:pPr>
              <w:widowControl/>
              <w:jc w:val="center"/>
              <w:rPr>
                <w:rFonts w:hint="eastAsia" w:ascii="宋体" w:hAnsi="宋体" w:cs="宋体"/>
                <w:kern w:val="0"/>
                <w:sz w:val="20"/>
                <w:szCs w:val="20"/>
              </w:rPr>
            </w:pPr>
            <w:r>
              <w:rPr>
                <w:rFonts w:hint="eastAsia" w:ascii="宋体" w:hAnsi="宋体" w:cs="宋体"/>
                <w:kern w:val="0"/>
                <w:sz w:val="20"/>
                <w:szCs w:val="20"/>
              </w:rPr>
              <w:t>19</w:t>
            </w:r>
          </w:p>
        </w:tc>
      </w:tr>
      <w:tr w14:paraId="7FE64879">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5E9F49C">
            <w:pPr>
              <w:widowControl/>
              <w:jc w:val="center"/>
              <w:rPr>
                <w:rFonts w:hint="eastAsia" w:ascii="宋体" w:hAnsi="宋体" w:cs="宋体"/>
                <w:kern w:val="0"/>
                <w:sz w:val="20"/>
                <w:szCs w:val="20"/>
              </w:rPr>
            </w:pPr>
            <w:r>
              <w:rPr>
                <w:rFonts w:hint="eastAsia" w:ascii="宋体" w:hAnsi="宋体" w:cs="宋体"/>
                <w:kern w:val="0"/>
                <w:sz w:val="20"/>
                <w:szCs w:val="20"/>
              </w:rPr>
              <w:t>36</w:t>
            </w:r>
          </w:p>
        </w:tc>
        <w:tc>
          <w:tcPr>
            <w:tcW w:w="1440" w:type="dxa"/>
            <w:tcBorders>
              <w:top w:val="nil"/>
              <w:left w:val="nil"/>
              <w:bottom w:val="single" w:color="auto" w:sz="4" w:space="0"/>
              <w:right w:val="single" w:color="auto" w:sz="4" w:space="0"/>
            </w:tcBorders>
            <w:shd w:val="clear" w:color="auto" w:fill="auto"/>
            <w:vAlign w:val="center"/>
          </w:tcPr>
          <w:p w14:paraId="68A0BB2D">
            <w:pPr>
              <w:widowControl/>
              <w:jc w:val="left"/>
              <w:rPr>
                <w:rFonts w:hint="eastAsia" w:ascii="宋体" w:hAnsi="宋体" w:cs="宋体"/>
                <w:kern w:val="0"/>
                <w:sz w:val="20"/>
                <w:szCs w:val="20"/>
              </w:rPr>
            </w:pPr>
            <w:r>
              <w:rPr>
                <w:rFonts w:hint="eastAsia" w:ascii="宋体" w:hAnsi="宋体" w:cs="宋体"/>
                <w:kern w:val="0"/>
                <w:sz w:val="20"/>
                <w:szCs w:val="20"/>
              </w:rPr>
              <w:t>光纤跳线</w:t>
            </w:r>
          </w:p>
        </w:tc>
        <w:tc>
          <w:tcPr>
            <w:tcW w:w="5189" w:type="dxa"/>
            <w:tcBorders>
              <w:top w:val="nil"/>
              <w:left w:val="nil"/>
              <w:bottom w:val="single" w:color="auto" w:sz="4" w:space="0"/>
              <w:right w:val="single" w:color="auto" w:sz="4" w:space="0"/>
            </w:tcBorders>
            <w:shd w:val="clear" w:color="auto" w:fill="auto"/>
          </w:tcPr>
          <w:p w14:paraId="3144DD1A">
            <w:pPr>
              <w:widowControl/>
              <w:jc w:val="left"/>
              <w:rPr>
                <w:rFonts w:hint="eastAsia" w:ascii="宋体" w:hAnsi="宋体" w:cs="宋体"/>
                <w:kern w:val="0"/>
                <w:sz w:val="20"/>
                <w:szCs w:val="20"/>
              </w:rPr>
            </w:pPr>
            <w:r>
              <w:rPr>
                <w:rFonts w:hint="eastAsia" w:ascii="宋体" w:hAnsi="宋体" w:cs="宋体"/>
                <w:kern w:val="0"/>
                <w:sz w:val="20"/>
                <w:szCs w:val="20"/>
              </w:rPr>
              <w:t>单模光纤LC-3M</w:t>
            </w:r>
          </w:p>
        </w:tc>
        <w:tc>
          <w:tcPr>
            <w:tcW w:w="684" w:type="dxa"/>
            <w:tcBorders>
              <w:top w:val="nil"/>
              <w:left w:val="nil"/>
              <w:bottom w:val="single" w:color="auto" w:sz="4" w:space="0"/>
              <w:right w:val="single" w:color="auto" w:sz="4" w:space="0"/>
            </w:tcBorders>
            <w:shd w:val="clear" w:color="auto" w:fill="auto"/>
            <w:vAlign w:val="center"/>
          </w:tcPr>
          <w:p w14:paraId="2AA770CB">
            <w:pPr>
              <w:widowControl/>
              <w:jc w:val="center"/>
              <w:rPr>
                <w:rFonts w:hint="eastAsia" w:ascii="宋体" w:hAnsi="宋体" w:cs="宋体"/>
                <w:kern w:val="0"/>
                <w:sz w:val="20"/>
                <w:szCs w:val="20"/>
              </w:rPr>
            </w:pPr>
            <w:r>
              <w:rPr>
                <w:rFonts w:hint="eastAsia" w:ascii="宋体" w:hAnsi="宋体" w:cs="宋体"/>
                <w:kern w:val="0"/>
                <w:sz w:val="20"/>
                <w:szCs w:val="20"/>
              </w:rPr>
              <w:t>根</w:t>
            </w:r>
          </w:p>
        </w:tc>
        <w:tc>
          <w:tcPr>
            <w:tcW w:w="667" w:type="dxa"/>
            <w:tcBorders>
              <w:top w:val="nil"/>
              <w:left w:val="nil"/>
              <w:bottom w:val="single" w:color="auto" w:sz="4" w:space="0"/>
              <w:right w:val="single" w:color="auto" w:sz="4" w:space="0"/>
            </w:tcBorders>
            <w:shd w:val="clear" w:color="auto" w:fill="auto"/>
            <w:vAlign w:val="center"/>
          </w:tcPr>
          <w:p w14:paraId="559BAC6D">
            <w:pPr>
              <w:widowControl/>
              <w:jc w:val="center"/>
              <w:rPr>
                <w:rFonts w:hint="eastAsia" w:ascii="宋体" w:hAnsi="宋体" w:cs="宋体"/>
                <w:kern w:val="0"/>
                <w:sz w:val="20"/>
                <w:szCs w:val="20"/>
              </w:rPr>
            </w:pPr>
            <w:r>
              <w:rPr>
                <w:rFonts w:hint="eastAsia" w:ascii="宋体" w:hAnsi="宋体" w:cs="宋体"/>
                <w:kern w:val="0"/>
                <w:sz w:val="20"/>
                <w:szCs w:val="20"/>
              </w:rPr>
              <w:t>76</w:t>
            </w:r>
          </w:p>
        </w:tc>
      </w:tr>
      <w:tr w14:paraId="5E39C98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6598DB3">
            <w:pPr>
              <w:widowControl/>
              <w:jc w:val="center"/>
              <w:rPr>
                <w:rFonts w:hint="eastAsia" w:ascii="宋体" w:hAnsi="宋体" w:cs="宋体"/>
                <w:kern w:val="0"/>
                <w:sz w:val="20"/>
                <w:szCs w:val="20"/>
              </w:rPr>
            </w:pPr>
            <w:r>
              <w:rPr>
                <w:rFonts w:hint="eastAsia" w:ascii="宋体" w:hAnsi="宋体" w:cs="宋体"/>
                <w:kern w:val="0"/>
                <w:sz w:val="20"/>
                <w:szCs w:val="20"/>
              </w:rPr>
              <w:t>37</w:t>
            </w:r>
          </w:p>
        </w:tc>
        <w:tc>
          <w:tcPr>
            <w:tcW w:w="1440" w:type="dxa"/>
            <w:tcBorders>
              <w:top w:val="nil"/>
              <w:left w:val="nil"/>
              <w:bottom w:val="single" w:color="auto" w:sz="4" w:space="0"/>
              <w:right w:val="single" w:color="auto" w:sz="4" w:space="0"/>
            </w:tcBorders>
            <w:shd w:val="clear" w:color="auto" w:fill="auto"/>
            <w:vAlign w:val="center"/>
          </w:tcPr>
          <w:p w14:paraId="4F2D028D">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5189" w:type="dxa"/>
            <w:tcBorders>
              <w:top w:val="nil"/>
              <w:left w:val="nil"/>
              <w:bottom w:val="single" w:color="auto" w:sz="4" w:space="0"/>
              <w:right w:val="single" w:color="auto" w:sz="4" w:space="0"/>
            </w:tcBorders>
            <w:shd w:val="clear" w:color="auto" w:fill="auto"/>
          </w:tcPr>
          <w:p w14:paraId="13A5D8FA">
            <w:pPr>
              <w:widowControl/>
              <w:jc w:val="left"/>
              <w:rPr>
                <w:rFonts w:hint="eastAsia" w:ascii="宋体" w:hAnsi="宋体" w:cs="宋体"/>
                <w:kern w:val="0"/>
                <w:sz w:val="20"/>
                <w:szCs w:val="20"/>
              </w:rPr>
            </w:pPr>
            <w:r>
              <w:rPr>
                <w:rFonts w:hint="eastAsia" w:ascii="宋体" w:hAnsi="宋体" w:cs="宋体"/>
                <w:kern w:val="0"/>
                <w:sz w:val="20"/>
                <w:szCs w:val="20"/>
              </w:rPr>
              <w:t>电源插座、胶布、扎带、线管等</w:t>
            </w:r>
          </w:p>
        </w:tc>
        <w:tc>
          <w:tcPr>
            <w:tcW w:w="684" w:type="dxa"/>
            <w:tcBorders>
              <w:top w:val="nil"/>
              <w:left w:val="nil"/>
              <w:bottom w:val="single" w:color="auto" w:sz="4" w:space="0"/>
              <w:right w:val="single" w:color="auto" w:sz="4" w:space="0"/>
            </w:tcBorders>
            <w:shd w:val="clear" w:color="auto" w:fill="auto"/>
            <w:vAlign w:val="center"/>
          </w:tcPr>
          <w:p w14:paraId="2472C400">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667" w:type="dxa"/>
            <w:tcBorders>
              <w:top w:val="nil"/>
              <w:left w:val="nil"/>
              <w:bottom w:val="single" w:color="auto" w:sz="4" w:space="0"/>
              <w:right w:val="single" w:color="auto" w:sz="4" w:space="0"/>
            </w:tcBorders>
            <w:shd w:val="clear" w:color="auto" w:fill="auto"/>
            <w:vAlign w:val="center"/>
          </w:tcPr>
          <w:p w14:paraId="7020FE8A">
            <w:pPr>
              <w:widowControl/>
              <w:jc w:val="center"/>
              <w:rPr>
                <w:rFonts w:hint="eastAsia" w:ascii="宋体" w:hAnsi="宋体" w:cs="宋体"/>
                <w:kern w:val="0"/>
                <w:sz w:val="20"/>
                <w:szCs w:val="20"/>
              </w:rPr>
            </w:pPr>
            <w:r>
              <w:rPr>
                <w:rFonts w:hint="eastAsia" w:ascii="宋体" w:hAnsi="宋体" w:cs="宋体"/>
                <w:kern w:val="0"/>
                <w:sz w:val="20"/>
                <w:szCs w:val="20"/>
              </w:rPr>
              <w:t>19</w:t>
            </w:r>
          </w:p>
        </w:tc>
      </w:tr>
    </w:tbl>
    <w:p w14:paraId="642BFD9A">
      <w:pPr>
        <w:pStyle w:val="41"/>
        <w:numPr>
          <w:ilvl w:val="1"/>
          <w:numId w:val="0"/>
        </w:numPr>
        <w:spacing w:line="720" w:lineRule="auto"/>
        <w:ind w:left="1201" w:leftChars="0" w:hanging="440" w:firstLineChars="0"/>
        <w:outlineLvl w:val="1"/>
        <w:rPr>
          <w:rFonts w:hint="eastAsia" w:ascii="黑体" w:hAnsi="黑体" w:eastAsia="黑体" w:cs="宋体"/>
          <w:b/>
          <w:lang w:eastAsia="zh-CN"/>
        </w:rPr>
      </w:pPr>
      <w:r>
        <w:rPr>
          <w:rFonts w:hint="eastAsia" w:ascii="黑体" w:hAnsi="黑体" w:eastAsia="黑体" w:cs="宋体"/>
          <w:b/>
          <w:kern w:val="1"/>
          <w:sz w:val="24"/>
          <w:szCs w:val="24"/>
          <w:lang w:val="en-US" w:eastAsia="zh-CN" w:bidi="ar-SA"/>
        </w:rPr>
        <w:t>(三)</w:t>
      </w:r>
      <w:r>
        <w:rPr>
          <w:rFonts w:hint="eastAsia" w:ascii="黑体" w:hAnsi="黑体" w:eastAsia="黑体" w:cs="宋体"/>
          <w:b/>
          <w:lang w:val="en-US" w:eastAsia="zh-CN"/>
        </w:rPr>
        <w:t>物业管理系统</w:t>
      </w:r>
    </w:p>
    <w:tbl>
      <w:tblPr>
        <w:tblStyle w:val="21"/>
        <w:tblW w:w="8600" w:type="dxa"/>
        <w:jc w:val="center"/>
        <w:tblLayout w:type="fixed"/>
        <w:tblCellMar>
          <w:top w:w="0" w:type="dxa"/>
          <w:left w:w="108" w:type="dxa"/>
          <w:bottom w:w="0" w:type="dxa"/>
          <w:right w:w="108" w:type="dxa"/>
        </w:tblCellMar>
      </w:tblPr>
      <w:tblGrid>
        <w:gridCol w:w="620"/>
        <w:gridCol w:w="1440"/>
        <w:gridCol w:w="5201"/>
        <w:gridCol w:w="672"/>
        <w:gridCol w:w="667"/>
      </w:tblGrid>
      <w:tr w14:paraId="2045A716">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316B1859">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5840D4">
            <w:pPr>
              <w:widowControl/>
              <w:jc w:val="center"/>
              <w:rPr>
                <w:rFonts w:hint="eastAsia" w:ascii="宋体" w:hAnsi="宋体" w:cs="宋体"/>
                <w:b/>
                <w:bCs/>
                <w:kern w:val="0"/>
                <w:sz w:val="20"/>
                <w:szCs w:val="20"/>
              </w:rPr>
            </w:pPr>
            <w:r>
              <w:rPr>
                <w:rFonts w:hint="eastAsia" w:ascii="宋体" w:hAnsi="宋体" w:cs="宋体"/>
                <w:b/>
                <w:bCs/>
                <w:kern w:val="0"/>
                <w:sz w:val="20"/>
                <w:szCs w:val="20"/>
              </w:rPr>
              <w:t>名称</w:t>
            </w:r>
          </w:p>
        </w:tc>
        <w:tc>
          <w:tcPr>
            <w:tcW w:w="5201" w:type="dxa"/>
            <w:tcBorders>
              <w:top w:val="single" w:color="auto" w:sz="4" w:space="0"/>
              <w:left w:val="nil"/>
              <w:bottom w:val="single" w:color="auto" w:sz="4" w:space="0"/>
              <w:right w:val="single" w:color="auto" w:sz="4" w:space="0"/>
            </w:tcBorders>
            <w:shd w:val="clear" w:color="auto" w:fill="auto"/>
            <w:vAlign w:val="center"/>
          </w:tcPr>
          <w:p w14:paraId="64119B52">
            <w:pPr>
              <w:widowControl/>
              <w:jc w:val="center"/>
              <w:rPr>
                <w:rFonts w:hint="eastAsia" w:ascii="宋体" w:hAnsi="宋体" w:cs="宋体"/>
                <w:b/>
                <w:bCs/>
                <w:kern w:val="0"/>
                <w:sz w:val="20"/>
                <w:szCs w:val="20"/>
              </w:rPr>
            </w:pPr>
            <w:r>
              <w:rPr>
                <w:rFonts w:hint="eastAsia" w:ascii="宋体" w:hAnsi="宋体" w:cs="宋体"/>
                <w:b/>
                <w:bCs/>
                <w:kern w:val="0"/>
                <w:sz w:val="20"/>
                <w:szCs w:val="20"/>
              </w:rPr>
              <w:t>技术参数要求</w:t>
            </w:r>
          </w:p>
        </w:tc>
        <w:tc>
          <w:tcPr>
            <w:tcW w:w="672" w:type="dxa"/>
            <w:tcBorders>
              <w:top w:val="single" w:color="auto" w:sz="4" w:space="0"/>
              <w:left w:val="nil"/>
              <w:bottom w:val="single" w:color="auto" w:sz="4" w:space="0"/>
              <w:right w:val="single" w:color="auto" w:sz="4" w:space="0"/>
            </w:tcBorders>
            <w:shd w:val="clear" w:color="auto" w:fill="auto"/>
            <w:vAlign w:val="center"/>
          </w:tcPr>
          <w:p w14:paraId="40686827">
            <w:pPr>
              <w:widowControl/>
              <w:jc w:val="center"/>
              <w:rPr>
                <w:rFonts w:hint="eastAsia" w:ascii="宋体" w:hAnsi="宋体" w:cs="宋体"/>
                <w:b/>
                <w:bCs/>
                <w:kern w:val="0"/>
                <w:sz w:val="20"/>
                <w:szCs w:val="20"/>
              </w:rPr>
            </w:pPr>
            <w:r>
              <w:rPr>
                <w:rFonts w:hint="eastAsia" w:ascii="宋体" w:hAnsi="宋体" w:cs="宋体"/>
                <w:b/>
                <w:bCs/>
                <w:kern w:val="0"/>
                <w:sz w:val="20"/>
                <w:szCs w:val="20"/>
              </w:rPr>
              <w:t>单位</w:t>
            </w:r>
          </w:p>
        </w:tc>
        <w:tc>
          <w:tcPr>
            <w:tcW w:w="667" w:type="dxa"/>
            <w:tcBorders>
              <w:top w:val="single" w:color="auto" w:sz="4" w:space="0"/>
              <w:left w:val="nil"/>
              <w:bottom w:val="single" w:color="auto" w:sz="4" w:space="0"/>
              <w:right w:val="single" w:color="auto" w:sz="4" w:space="0"/>
            </w:tcBorders>
            <w:shd w:val="clear" w:color="auto" w:fill="auto"/>
            <w:vAlign w:val="center"/>
          </w:tcPr>
          <w:p w14:paraId="30D15396">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r>
      <w:tr w14:paraId="3D4E841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7748CB4">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440" w:type="dxa"/>
            <w:tcBorders>
              <w:top w:val="nil"/>
              <w:left w:val="nil"/>
              <w:bottom w:val="single" w:color="auto" w:sz="4" w:space="0"/>
              <w:right w:val="single" w:color="auto" w:sz="4" w:space="0"/>
            </w:tcBorders>
            <w:shd w:val="clear" w:color="auto" w:fill="auto"/>
            <w:vAlign w:val="center"/>
          </w:tcPr>
          <w:p w14:paraId="438D9F44">
            <w:pPr>
              <w:widowControl/>
              <w:jc w:val="left"/>
              <w:rPr>
                <w:rFonts w:hint="eastAsia" w:ascii="宋体" w:hAnsi="宋体" w:cs="宋体"/>
                <w:kern w:val="0"/>
                <w:sz w:val="20"/>
                <w:szCs w:val="20"/>
              </w:rPr>
            </w:pPr>
            <w:r>
              <w:rPr>
                <w:rFonts w:hint="eastAsia" w:ascii="宋体" w:hAnsi="宋体" w:cs="宋体"/>
                <w:kern w:val="0"/>
                <w:sz w:val="20"/>
                <w:szCs w:val="20"/>
              </w:rPr>
              <w:t>阀控型电磁水表</w:t>
            </w:r>
          </w:p>
        </w:tc>
        <w:tc>
          <w:tcPr>
            <w:tcW w:w="5201" w:type="dxa"/>
            <w:tcBorders>
              <w:top w:val="nil"/>
              <w:left w:val="nil"/>
              <w:bottom w:val="single" w:color="auto" w:sz="4" w:space="0"/>
              <w:right w:val="single" w:color="auto" w:sz="4" w:space="0"/>
            </w:tcBorders>
            <w:shd w:val="clear" w:color="auto" w:fill="auto"/>
          </w:tcPr>
          <w:p w14:paraId="470837D3">
            <w:pPr>
              <w:widowControl/>
              <w:jc w:val="left"/>
              <w:rPr>
                <w:rFonts w:hint="eastAsia" w:ascii="宋体" w:hAnsi="宋体" w:cs="宋体"/>
                <w:kern w:val="0"/>
                <w:sz w:val="20"/>
                <w:szCs w:val="20"/>
              </w:rPr>
            </w:pPr>
            <w:r>
              <w:rPr>
                <w:rFonts w:hint="eastAsia" w:ascii="宋体" w:hAnsi="宋体" w:cs="宋体"/>
                <w:kern w:val="0"/>
                <w:sz w:val="20"/>
                <w:szCs w:val="20"/>
              </w:rPr>
              <w:t>DN50</w:t>
            </w:r>
          </w:p>
          <w:p w14:paraId="7BCD4D76">
            <w:pPr>
              <w:widowControl/>
              <w:jc w:val="left"/>
              <w:rPr>
                <w:rFonts w:hint="eastAsia" w:ascii="宋体" w:hAnsi="宋体" w:cs="宋体"/>
                <w:kern w:val="0"/>
                <w:sz w:val="20"/>
                <w:szCs w:val="20"/>
              </w:rPr>
            </w:pPr>
            <w:r>
              <w:rPr>
                <w:rFonts w:hint="eastAsia" w:ascii="宋体" w:hAnsi="宋体" w:cs="宋体"/>
                <w:kern w:val="0"/>
                <w:sz w:val="20"/>
                <w:szCs w:val="20"/>
              </w:rPr>
              <w:t>1.电磁水表体采用304不锈钢结构、计量和通讯部分采用不锈钢设计、锂电池供电、采用NB-IoT或4G 无线数据远传通讯方式、集成数据卡。</w:t>
            </w:r>
            <w:r>
              <w:rPr>
                <w:rFonts w:hint="eastAsia" w:ascii="宋体" w:hAnsi="宋体" w:cs="宋体"/>
                <w:kern w:val="0"/>
                <w:sz w:val="20"/>
                <w:szCs w:val="20"/>
              </w:rPr>
              <w:br w:type="textWrapping"/>
            </w:r>
            <w:r>
              <w:rPr>
                <w:rFonts w:hint="eastAsia" w:ascii="宋体" w:hAnsi="宋体" w:cs="宋体"/>
                <w:kern w:val="0"/>
                <w:sz w:val="20"/>
                <w:szCs w:val="20"/>
              </w:rPr>
              <w:t>2、电磁水表满足良好的表面处理，无毛刺、划痕、裂纹、锈蚀、霉斑和涂层脱落现象。显示装置上的防护罩应不易磨损且有良好的透明度，读数无畸变等妨碍读数的缺陷。</w:t>
            </w:r>
            <w:r>
              <w:rPr>
                <w:rFonts w:hint="eastAsia" w:ascii="宋体" w:hAnsi="宋体" w:cs="宋体"/>
                <w:kern w:val="0"/>
                <w:sz w:val="20"/>
                <w:szCs w:val="20"/>
              </w:rPr>
              <w:br w:type="textWrapping"/>
            </w:r>
            <w:r>
              <w:rPr>
                <w:rFonts w:hint="eastAsia" w:ascii="宋体" w:hAnsi="宋体" w:cs="宋体"/>
                <w:kern w:val="0"/>
                <w:sz w:val="20"/>
                <w:szCs w:val="20"/>
              </w:rPr>
              <w:t>3、电磁水表有正反向计量功能，且在显示装置中应正确显示正向累计流量、反向累计流量及净累计流量。</w:t>
            </w:r>
            <w:r>
              <w:rPr>
                <w:rFonts w:hint="eastAsia" w:ascii="宋体" w:hAnsi="宋体" w:cs="宋体"/>
                <w:kern w:val="0"/>
                <w:sz w:val="20"/>
                <w:szCs w:val="20"/>
              </w:rPr>
              <w:br w:type="textWrapping"/>
            </w:r>
            <w:r>
              <w:rPr>
                <w:rFonts w:hint="eastAsia" w:ascii="宋体" w:hAnsi="宋体" w:cs="宋体"/>
                <w:kern w:val="0"/>
                <w:sz w:val="20"/>
                <w:szCs w:val="20"/>
              </w:rPr>
              <w:t>4、电磁水表应具有电源欠压、断励磁、空管等报警功能，并在显示界面醒目显示，同时远传时上传至平台或手机APP 。</w:t>
            </w:r>
            <w:r>
              <w:rPr>
                <w:rFonts w:hint="eastAsia" w:ascii="宋体" w:hAnsi="宋体" w:cs="宋体"/>
                <w:kern w:val="0"/>
                <w:sz w:val="20"/>
                <w:szCs w:val="20"/>
              </w:rPr>
              <w:br w:type="textWrapping"/>
            </w:r>
            <w:r>
              <w:rPr>
                <w:rFonts w:hint="eastAsia" w:ascii="宋体" w:hAnsi="宋体" w:cs="宋体"/>
                <w:kern w:val="0"/>
                <w:sz w:val="20"/>
                <w:szCs w:val="20"/>
              </w:rPr>
              <w:t>5、电磁水表无流量或无水时，电磁水表的累积量应无变化。</w:t>
            </w:r>
            <w:r>
              <w:rPr>
                <w:rFonts w:hint="eastAsia" w:ascii="宋体" w:hAnsi="宋体" w:cs="宋体"/>
                <w:kern w:val="0"/>
                <w:sz w:val="20"/>
                <w:szCs w:val="20"/>
              </w:rPr>
              <w:br w:type="textWrapping"/>
            </w:r>
            <w:r>
              <w:rPr>
                <w:rFonts w:hint="eastAsia" w:ascii="宋体" w:hAnsi="宋体" w:cs="宋体"/>
                <w:kern w:val="0"/>
                <w:sz w:val="20"/>
                <w:szCs w:val="20"/>
              </w:rPr>
              <w:t>6、电磁水表温度等级工作范围 T30。</w:t>
            </w:r>
            <w:r>
              <w:rPr>
                <w:rFonts w:hint="eastAsia" w:ascii="宋体" w:hAnsi="宋体" w:cs="宋体"/>
                <w:kern w:val="0"/>
                <w:sz w:val="20"/>
                <w:szCs w:val="20"/>
              </w:rPr>
              <w:br w:type="textWrapping"/>
            </w:r>
            <w:r>
              <w:rPr>
                <w:rFonts w:hint="eastAsia" w:ascii="宋体" w:hAnsi="宋体" w:cs="宋体"/>
                <w:kern w:val="0"/>
                <w:sz w:val="20"/>
                <w:szCs w:val="20"/>
              </w:rPr>
              <w:t>7、电磁水表静压力等级应满足MAP10 。</w:t>
            </w:r>
            <w:r>
              <w:rPr>
                <w:rFonts w:hint="eastAsia" w:ascii="宋体" w:hAnsi="宋体" w:cs="宋体"/>
                <w:kern w:val="0"/>
                <w:sz w:val="20"/>
                <w:szCs w:val="20"/>
              </w:rPr>
              <w:br w:type="textWrapping"/>
            </w:r>
            <w:r>
              <w:rPr>
                <w:rFonts w:hint="eastAsia" w:ascii="宋体" w:hAnsi="宋体" w:cs="宋体"/>
                <w:kern w:val="0"/>
                <w:sz w:val="20"/>
                <w:szCs w:val="20"/>
              </w:rPr>
              <w:t>8、电磁水表瞬时流量测量时间间隔应小于等于15s。</w:t>
            </w:r>
            <w:r>
              <w:rPr>
                <w:rFonts w:hint="eastAsia" w:ascii="宋体" w:hAnsi="宋体" w:cs="宋体"/>
                <w:kern w:val="0"/>
                <w:sz w:val="20"/>
                <w:szCs w:val="20"/>
              </w:rPr>
              <w:br w:type="textWrapping"/>
            </w:r>
            <w:r>
              <w:rPr>
                <w:rFonts w:hint="eastAsia" w:ascii="宋体" w:hAnsi="宋体" w:cs="宋体"/>
                <w:kern w:val="0"/>
                <w:sz w:val="20"/>
                <w:szCs w:val="20"/>
              </w:rPr>
              <w:t>9、电磁水表电子显示装置应提供可靠、清晰、明确的被测水读数。显示数字的可见高度不应小于 8mm，电子显示装置应一直显示水体积读数等数据，不得出现休眠状态。</w:t>
            </w:r>
            <w:r>
              <w:rPr>
                <w:rFonts w:hint="eastAsia" w:ascii="宋体" w:hAnsi="宋体" w:cs="宋体"/>
                <w:kern w:val="0"/>
                <w:sz w:val="20"/>
                <w:szCs w:val="20"/>
              </w:rPr>
              <w:br w:type="textWrapping"/>
            </w:r>
            <w:r>
              <w:rPr>
                <w:rFonts w:hint="eastAsia" w:ascii="宋体" w:hAnsi="宋体" w:cs="宋体"/>
                <w:kern w:val="0"/>
                <w:sz w:val="20"/>
                <w:szCs w:val="20"/>
              </w:rPr>
              <w:t>10、电磁水表测量电极材质∶ 316L，电极数量 4个。</w:t>
            </w:r>
            <w:r>
              <w:rPr>
                <w:rFonts w:hint="eastAsia" w:ascii="宋体" w:hAnsi="宋体" w:cs="宋体"/>
                <w:kern w:val="0"/>
                <w:sz w:val="20"/>
                <w:szCs w:val="20"/>
              </w:rPr>
              <w:br w:type="textWrapping"/>
            </w:r>
            <w:r>
              <w:rPr>
                <w:rFonts w:hint="eastAsia" w:ascii="宋体" w:hAnsi="宋体" w:cs="宋体"/>
                <w:kern w:val="0"/>
                <w:sz w:val="20"/>
                <w:szCs w:val="20"/>
              </w:rPr>
              <w:t>11、电磁水表采用3.6V电池供电，在每6小时发送1次数据（包含每5分钟采集的数据）的情况下，电池工作寿命不低于5年。</w:t>
            </w:r>
            <w:r>
              <w:rPr>
                <w:rFonts w:hint="eastAsia" w:ascii="宋体" w:hAnsi="宋体" w:cs="宋体"/>
                <w:kern w:val="0"/>
                <w:sz w:val="20"/>
                <w:szCs w:val="20"/>
              </w:rPr>
              <w:br w:type="textWrapping"/>
            </w:r>
            <w:r>
              <w:rPr>
                <w:rFonts w:hint="eastAsia" w:ascii="宋体" w:hAnsi="宋体" w:cs="宋体"/>
                <w:kern w:val="0"/>
                <w:sz w:val="20"/>
                <w:szCs w:val="20"/>
              </w:rPr>
              <w:t>12、电磁水表产品防水等级满足IP68;检测方法满足不小于1.5米深，不少于150小时测试IP68性能。</w:t>
            </w:r>
            <w:r>
              <w:rPr>
                <w:rFonts w:hint="eastAsia" w:ascii="宋体" w:hAnsi="宋体" w:cs="宋体"/>
                <w:kern w:val="0"/>
                <w:sz w:val="20"/>
                <w:szCs w:val="20"/>
              </w:rPr>
              <w:br w:type="textWrapping"/>
            </w:r>
            <w:r>
              <w:rPr>
                <w:rFonts w:hint="eastAsia" w:ascii="宋体" w:hAnsi="宋体" w:cs="宋体"/>
                <w:kern w:val="0"/>
                <w:sz w:val="20"/>
                <w:szCs w:val="20"/>
              </w:rPr>
              <w:t>13、电磁水表安装要求：U0D0，压力损失∶ ≤</w:t>
            </w:r>
            <w:r>
              <w:rPr>
                <w:rFonts w:ascii="Calibri" w:hAnsi="Calibri" w:cs="Calibri"/>
                <w:kern w:val="0"/>
                <w:sz w:val="20"/>
                <w:szCs w:val="20"/>
              </w:rPr>
              <w:t>Δ</w:t>
            </w:r>
            <w:r>
              <w:rPr>
                <w:rFonts w:hint="eastAsia" w:ascii="宋体" w:hAnsi="宋体" w:cs="宋体"/>
                <w:kern w:val="0"/>
                <w:sz w:val="20"/>
                <w:szCs w:val="20"/>
              </w:rPr>
              <w:t>p40。</w:t>
            </w:r>
            <w:r>
              <w:rPr>
                <w:rFonts w:hint="eastAsia" w:ascii="宋体" w:hAnsi="宋体" w:cs="宋体"/>
                <w:kern w:val="0"/>
                <w:sz w:val="20"/>
                <w:szCs w:val="20"/>
              </w:rPr>
              <w:br w:type="textWrapping"/>
            </w:r>
            <w:r>
              <w:rPr>
                <w:rFonts w:hint="eastAsia" w:ascii="宋体" w:hAnsi="宋体" w:cs="宋体"/>
                <w:kern w:val="0"/>
                <w:sz w:val="20"/>
                <w:szCs w:val="20"/>
              </w:rPr>
              <w:t>14、电磁水表带有参考接地电极，电磁水表安装时，无需跨接线、接地环、打地桩。</w:t>
            </w:r>
            <w:r>
              <w:rPr>
                <w:rFonts w:hint="eastAsia" w:ascii="宋体" w:hAnsi="宋体" w:cs="宋体"/>
                <w:kern w:val="0"/>
                <w:sz w:val="20"/>
                <w:szCs w:val="20"/>
              </w:rPr>
              <w:br w:type="textWrapping"/>
            </w:r>
            <w:r>
              <w:rPr>
                <w:rFonts w:hint="eastAsia" w:ascii="宋体" w:hAnsi="宋体" w:cs="宋体"/>
                <w:kern w:val="0"/>
                <w:sz w:val="20"/>
                <w:szCs w:val="20"/>
              </w:rPr>
              <w:t>15、电磁水表产品始动流量≤1mm/s</w:t>
            </w:r>
            <w:r>
              <w:rPr>
                <w:rFonts w:hint="eastAsia" w:ascii="宋体" w:hAnsi="宋体" w:cs="宋体"/>
                <w:kern w:val="0"/>
                <w:sz w:val="20"/>
                <w:szCs w:val="20"/>
              </w:rPr>
              <w:br w:type="textWrapping"/>
            </w:r>
            <w:r>
              <w:rPr>
                <w:rFonts w:hint="eastAsia" w:ascii="宋体" w:hAnsi="宋体" w:cs="宋体"/>
                <w:kern w:val="0"/>
                <w:sz w:val="20"/>
                <w:szCs w:val="20"/>
              </w:rPr>
              <w:t>16、电磁水表产品要求有低功耗性能。</w:t>
            </w:r>
            <w:r>
              <w:rPr>
                <w:rFonts w:hint="eastAsia" w:ascii="宋体" w:hAnsi="宋体" w:cs="宋体"/>
                <w:kern w:val="0"/>
                <w:sz w:val="20"/>
                <w:szCs w:val="20"/>
              </w:rPr>
              <w:br w:type="textWrapping"/>
            </w:r>
            <w:r>
              <w:rPr>
                <w:rFonts w:hint="eastAsia" w:ascii="宋体" w:hAnsi="宋体" w:cs="宋体"/>
                <w:kern w:val="0"/>
                <w:sz w:val="20"/>
                <w:szCs w:val="20"/>
              </w:rPr>
              <w:t>17、电磁水表衬里材质：为符合饮用水卫生标准的氯丁橡胶；</w:t>
            </w:r>
            <w:r>
              <w:rPr>
                <w:rFonts w:hint="eastAsia" w:ascii="宋体" w:hAnsi="宋体" w:cs="宋体"/>
                <w:kern w:val="0"/>
                <w:sz w:val="20"/>
                <w:szCs w:val="20"/>
              </w:rPr>
              <w:br w:type="textWrapping"/>
            </w:r>
            <w:r>
              <w:rPr>
                <w:rFonts w:hint="eastAsia" w:ascii="宋体" w:hAnsi="宋体" w:cs="宋体"/>
                <w:kern w:val="0"/>
                <w:sz w:val="20"/>
                <w:szCs w:val="20"/>
              </w:rPr>
              <w:t>18、电磁水表准确度等级：2级、量程比：R=250；</w:t>
            </w:r>
            <w:r>
              <w:rPr>
                <w:rFonts w:hint="eastAsia" w:ascii="宋体" w:hAnsi="宋体" w:cs="宋体"/>
                <w:kern w:val="0"/>
                <w:sz w:val="20"/>
                <w:szCs w:val="20"/>
              </w:rPr>
              <w:br w:type="textWrapping"/>
            </w:r>
            <w:r>
              <w:rPr>
                <w:rFonts w:hint="eastAsia" w:ascii="宋体" w:hAnsi="宋体" w:cs="宋体"/>
                <w:kern w:val="0"/>
                <w:sz w:val="20"/>
                <w:szCs w:val="20"/>
              </w:rPr>
              <w:t>19、电动蝶阀采用3.6V锂电池供电，可连续工作3年以上，外壳采用全密封防水设计，适应野外露水和被水浸泡，符合IP68标准。电动蝶阀通过采集终端定时采集开度数据并存储，等待 GPRS 通讯上传服务器,可设置上传服务器 IP 地址，上传数据时间间隔可调。为满足不同需求，可设置发送间隔（15分钟~24小时），并具有故障重连、断线重拨、数据自动补包功能。具有 GPS 定位功能，在上传数据时带有 GPS 位置信息。数据定时保存：保存间隔可配置（1分钟~2 小时）。数据定时上传：为满足不同需求，可设置发送间隔（15分钟~24小时），并具有故障重连、断线重拨、数据自动补包功能。</w:t>
            </w:r>
            <w:r>
              <w:rPr>
                <w:rFonts w:hint="eastAsia" w:ascii="宋体" w:hAnsi="宋体" w:cs="宋体"/>
                <w:kern w:val="0"/>
                <w:sz w:val="20"/>
                <w:szCs w:val="20"/>
              </w:rPr>
              <w:br w:type="textWrapping"/>
            </w:r>
            <w:r>
              <w:rPr>
                <w:rFonts w:hint="eastAsia" w:ascii="宋体" w:hAnsi="宋体" w:cs="宋体"/>
                <w:kern w:val="0"/>
                <w:sz w:val="20"/>
                <w:szCs w:val="20"/>
              </w:rPr>
              <w:t>20、可以采集阀门开度数据，数据可储存1年。通过上位系统下发调控命令，终端接收后阀门在指定时间自动调控到设定的开度值。每次控制都会立 即上报调控结果。支持 GPRS 网络远程设置参数，如 IP 地址和端口、采集间隔、发送间隔等参数。通过平台下发升级包，产品自动升级，优化性能。</w:t>
            </w:r>
            <w:r>
              <w:rPr>
                <w:rFonts w:hint="eastAsia" w:ascii="宋体" w:hAnsi="宋体" w:cs="宋体"/>
                <w:kern w:val="0"/>
                <w:sz w:val="20"/>
                <w:szCs w:val="20"/>
              </w:rPr>
              <w:br w:type="textWrapping"/>
            </w:r>
            <w:r>
              <w:rPr>
                <w:rFonts w:hint="eastAsia" w:ascii="宋体" w:hAnsi="宋体" w:cs="宋体"/>
                <w:kern w:val="0"/>
                <w:sz w:val="20"/>
                <w:szCs w:val="20"/>
              </w:rPr>
              <w:t>21、当阀门控制器状态出现异常故障时会上报平台，用户及时知道状况。在不开盖的情况下，将磁棒放置在磁力功能的地方历时 3 秒，触发强制发送功能，GPRS 数据通讯立即 启动；当阀门处于未激活状态时，将磁棒放置在磁力功能的地方历时 10 秒，阀门立即被激活开始动作，阀门先转到开度值 100%，再到 0%，再转到 100%，完成动作后 GPRS 数据通讯立即启动；当阀门处于激活状态时，将磁棒放置在磁力功能的地方历时 10 秒，阀门立即开始动作，阀门转到开度 值 100%，完成动作后 GPRS 数开度调控：可以根据上位设置调控状态；全开状态阀门处于全开，达到最大过流量；稳压状态阀门调控到预设值。</w:t>
            </w:r>
          </w:p>
        </w:tc>
        <w:tc>
          <w:tcPr>
            <w:tcW w:w="672" w:type="dxa"/>
            <w:tcBorders>
              <w:top w:val="nil"/>
              <w:left w:val="nil"/>
              <w:bottom w:val="single" w:color="auto" w:sz="4" w:space="0"/>
              <w:right w:val="single" w:color="auto" w:sz="4" w:space="0"/>
            </w:tcBorders>
            <w:shd w:val="clear" w:color="auto" w:fill="auto"/>
            <w:vAlign w:val="center"/>
          </w:tcPr>
          <w:p w14:paraId="36FA6FB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17E7155E">
            <w:pPr>
              <w:widowControl/>
              <w:jc w:val="center"/>
              <w:rPr>
                <w:rFonts w:hint="eastAsia" w:ascii="宋体" w:hAnsi="宋体" w:cs="宋体"/>
                <w:kern w:val="0"/>
                <w:sz w:val="20"/>
                <w:szCs w:val="20"/>
              </w:rPr>
            </w:pPr>
            <w:r>
              <w:rPr>
                <w:rFonts w:hint="eastAsia" w:ascii="宋体" w:hAnsi="宋体" w:cs="宋体"/>
                <w:kern w:val="0"/>
                <w:sz w:val="20"/>
                <w:szCs w:val="20"/>
              </w:rPr>
              <w:t>18</w:t>
            </w:r>
          </w:p>
        </w:tc>
      </w:tr>
      <w:tr w14:paraId="4F1A1E45">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22AC062">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440" w:type="dxa"/>
            <w:tcBorders>
              <w:top w:val="nil"/>
              <w:left w:val="nil"/>
              <w:bottom w:val="single" w:color="auto" w:sz="4" w:space="0"/>
              <w:right w:val="single" w:color="auto" w:sz="4" w:space="0"/>
            </w:tcBorders>
            <w:shd w:val="clear" w:color="auto" w:fill="auto"/>
            <w:vAlign w:val="center"/>
          </w:tcPr>
          <w:p w14:paraId="66805791">
            <w:pPr>
              <w:widowControl/>
              <w:jc w:val="left"/>
              <w:rPr>
                <w:rFonts w:hint="eastAsia" w:ascii="宋体" w:hAnsi="宋体" w:cs="宋体"/>
                <w:kern w:val="0"/>
                <w:sz w:val="20"/>
                <w:szCs w:val="20"/>
              </w:rPr>
            </w:pPr>
            <w:r>
              <w:rPr>
                <w:rFonts w:hint="eastAsia" w:ascii="宋体" w:hAnsi="宋体" w:cs="宋体"/>
                <w:kern w:val="0"/>
                <w:sz w:val="20"/>
                <w:szCs w:val="20"/>
              </w:rPr>
              <w:t>阀控型电磁水表</w:t>
            </w:r>
          </w:p>
        </w:tc>
        <w:tc>
          <w:tcPr>
            <w:tcW w:w="5201" w:type="dxa"/>
            <w:tcBorders>
              <w:top w:val="nil"/>
              <w:left w:val="nil"/>
              <w:bottom w:val="single" w:color="auto" w:sz="4" w:space="0"/>
              <w:right w:val="single" w:color="auto" w:sz="4" w:space="0"/>
            </w:tcBorders>
            <w:shd w:val="clear" w:color="auto" w:fill="auto"/>
          </w:tcPr>
          <w:p w14:paraId="3CBA6F32">
            <w:pPr>
              <w:widowControl/>
              <w:jc w:val="left"/>
              <w:rPr>
                <w:rFonts w:hint="eastAsia" w:ascii="宋体" w:hAnsi="宋体" w:cs="宋体"/>
                <w:kern w:val="0"/>
                <w:sz w:val="20"/>
                <w:szCs w:val="20"/>
              </w:rPr>
            </w:pPr>
            <w:r>
              <w:rPr>
                <w:rFonts w:hint="eastAsia" w:ascii="宋体" w:hAnsi="宋体" w:cs="宋体"/>
                <w:kern w:val="0"/>
                <w:sz w:val="20"/>
                <w:szCs w:val="20"/>
              </w:rPr>
              <w:t>DN100</w:t>
            </w:r>
          </w:p>
          <w:p w14:paraId="7B14D57D">
            <w:pPr>
              <w:widowControl/>
              <w:jc w:val="left"/>
              <w:rPr>
                <w:rFonts w:hint="eastAsia" w:ascii="宋体" w:hAnsi="宋体" w:cs="宋体"/>
                <w:kern w:val="0"/>
                <w:sz w:val="20"/>
                <w:szCs w:val="20"/>
              </w:rPr>
            </w:pPr>
            <w:r>
              <w:rPr>
                <w:rFonts w:hint="eastAsia" w:ascii="宋体" w:hAnsi="宋体" w:cs="宋体"/>
                <w:kern w:val="0"/>
                <w:sz w:val="20"/>
                <w:szCs w:val="20"/>
              </w:rPr>
              <w:t>1.电磁水表体采用304不锈钢结构、计量和通讯部分采用不锈钢设计、锂电池供电、采用NB-IoT或4G 无线数据远传通讯方式、集成数据卡。</w:t>
            </w:r>
            <w:r>
              <w:rPr>
                <w:rFonts w:hint="eastAsia" w:ascii="宋体" w:hAnsi="宋体" w:cs="宋体"/>
                <w:kern w:val="0"/>
                <w:sz w:val="20"/>
                <w:szCs w:val="20"/>
              </w:rPr>
              <w:br w:type="textWrapping"/>
            </w:r>
            <w:r>
              <w:rPr>
                <w:rFonts w:hint="eastAsia" w:ascii="宋体" w:hAnsi="宋体" w:cs="宋体"/>
                <w:kern w:val="0"/>
                <w:sz w:val="20"/>
                <w:szCs w:val="20"/>
              </w:rPr>
              <w:t>2、电磁水表满足良好的表面处理，无毛刺、划痕、裂纹、锈蚀、霉斑和涂层脱落现象。显示装置上的防护罩应不易磨损且有良好的透明度，读数无畸变等妨碍读数的缺陷。</w:t>
            </w:r>
            <w:r>
              <w:rPr>
                <w:rFonts w:hint="eastAsia" w:ascii="宋体" w:hAnsi="宋体" w:cs="宋体"/>
                <w:kern w:val="0"/>
                <w:sz w:val="20"/>
                <w:szCs w:val="20"/>
              </w:rPr>
              <w:br w:type="textWrapping"/>
            </w:r>
            <w:r>
              <w:rPr>
                <w:rFonts w:hint="eastAsia" w:ascii="宋体" w:hAnsi="宋体" w:cs="宋体"/>
                <w:kern w:val="0"/>
                <w:sz w:val="20"/>
                <w:szCs w:val="20"/>
              </w:rPr>
              <w:t>3、电磁水表有正反向计量功能，且在显示装置中应正确显示正向累计流量、反向累计流量及净累计流量。</w:t>
            </w:r>
            <w:r>
              <w:rPr>
                <w:rFonts w:hint="eastAsia" w:ascii="宋体" w:hAnsi="宋体" w:cs="宋体"/>
                <w:kern w:val="0"/>
                <w:sz w:val="20"/>
                <w:szCs w:val="20"/>
              </w:rPr>
              <w:br w:type="textWrapping"/>
            </w:r>
            <w:r>
              <w:rPr>
                <w:rFonts w:hint="eastAsia" w:ascii="宋体" w:hAnsi="宋体" w:cs="宋体"/>
                <w:kern w:val="0"/>
                <w:sz w:val="20"/>
                <w:szCs w:val="20"/>
              </w:rPr>
              <w:t>4、电磁水表应具有电源欠压、断励磁、空管等报警功能，并在显示界面醒目显示，同时远传时上传至平台或手机APP 。</w:t>
            </w:r>
            <w:r>
              <w:rPr>
                <w:rFonts w:hint="eastAsia" w:ascii="宋体" w:hAnsi="宋体" w:cs="宋体"/>
                <w:kern w:val="0"/>
                <w:sz w:val="20"/>
                <w:szCs w:val="20"/>
              </w:rPr>
              <w:br w:type="textWrapping"/>
            </w:r>
            <w:r>
              <w:rPr>
                <w:rFonts w:hint="eastAsia" w:ascii="宋体" w:hAnsi="宋体" w:cs="宋体"/>
                <w:kern w:val="0"/>
                <w:sz w:val="20"/>
                <w:szCs w:val="20"/>
              </w:rPr>
              <w:t>5、电磁水表无流量或无水时，电磁水表的累积量应无变化。</w:t>
            </w:r>
            <w:r>
              <w:rPr>
                <w:rFonts w:hint="eastAsia" w:ascii="宋体" w:hAnsi="宋体" w:cs="宋体"/>
                <w:kern w:val="0"/>
                <w:sz w:val="20"/>
                <w:szCs w:val="20"/>
              </w:rPr>
              <w:br w:type="textWrapping"/>
            </w:r>
            <w:r>
              <w:rPr>
                <w:rFonts w:hint="eastAsia" w:ascii="宋体" w:hAnsi="宋体" w:cs="宋体"/>
                <w:kern w:val="0"/>
                <w:sz w:val="20"/>
                <w:szCs w:val="20"/>
              </w:rPr>
              <w:t>6、电磁水表温度等级工作范围 T30。</w:t>
            </w:r>
            <w:r>
              <w:rPr>
                <w:rFonts w:hint="eastAsia" w:ascii="宋体" w:hAnsi="宋体" w:cs="宋体"/>
                <w:kern w:val="0"/>
                <w:sz w:val="20"/>
                <w:szCs w:val="20"/>
              </w:rPr>
              <w:br w:type="textWrapping"/>
            </w:r>
            <w:r>
              <w:rPr>
                <w:rFonts w:hint="eastAsia" w:ascii="宋体" w:hAnsi="宋体" w:cs="宋体"/>
                <w:kern w:val="0"/>
                <w:sz w:val="20"/>
                <w:szCs w:val="20"/>
              </w:rPr>
              <w:t>7、电磁水表静压力等级应满足MAP10 。</w:t>
            </w:r>
            <w:r>
              <w:rPr>
                <w:rFonts w:hint="eastAsia" w:ascii="宋体" w:hAnsi="宋体" w:cs="宋体"/>
                <w:kern w:val="0"/>
                <w:sz w:val="20"/>
                <w:szCs w:val="20"/>
              </w:rPr>
              <w:br w:type="textWrapping"/>
            </w:r>
            <w:r>
              <w:rPr>
                <w:rFonts w:hint="eastAsia" w:ascii="宋体" w:hAnsi="宋体" w:cs="宋体"/>
                <w:kern w:val="0"/>
                <w:sz w:val="20"/>
                <w:szCs w:val="20"/>
              </w:rPr>
              <w:t>8、电磁水表瞬时流量测量时间间隔应小于等于15s。</w:t>
            </w:r>
            <w:r>
              <w:rPr>
                <w:rFonts w:hint="eastAsia" w:ascii="宋体" w:hAnsi="宋体" w:cs="宋体"/>
                <w:kern w:val="0"/>
                <w:sz w:val="20"/>
                <w:szCs w:val="20"/>
              </w:rPr>
              <w:br w:type="textWrapping"/>
            </w:r>
            <w:r>
              <w:rPr>
                <w:rFonts w:hint="eastAsia" w:ascii="宋体" w:hAnsi="宋体" w:cs="宋体"/>
                <w:kern w:val="0"/>
                <w:sz w:val="20"/>
                <w:szCs w:val="20"/>
              </w:rPr>
              <w:t>9、电磁水表电子显示装置应提供可靠、清晰、明确的被测水读数。显示数字的可见高度不应小于 8mm，电子显示装置应一直显示水体积读数等数据，不得出现休眠状态。</w:t>
            </w:r>
            <w:r>
              <w:rPr>
                <w:rFonts w:hint="eastAsia" w:ascii="宋体" w:hAnsi="宋体" w:cs="宋体"/>
                <w:kern w:val="0"/>
                <w:sz w:val="20"/>
                <w:szCs w:val="20"/>
              </w:rPr>
              <w:br w:type="textWrapping"/>
            </w:r>
            <w:r>
              <w:rPr>
                <w:rFonts w:hint="eastAsia" w:ascii="宋体" w:hAnsi="宋体" w:cs="宋体"/>
                <w:kern w:val="0"/>
                <w:sz w:val="20"/>
                <w:szCs w:val="20"/>
              </w:rPr>
              <w:t>10、电磁水表测量电极材质∶ 316L，电极数量 4个。</w:t>
            </w:r>
            <w:r>
              <w:rPr>
                <w:rFonts w:hint="eastAsia" w:ascii="宋体" w:hAnsi="宋体" w:cs="宋体"/>
                <w:kern w:val="0"/>
                <w:sz w:val="20"/>
                <w:szCs w:val="20"/>
              </w:rPr>
              <w:br w:type="textWrapping"/>
            </w:r>
            <w:r>
              <w:rPr>
                <w:rFonts w:hint="eastAsia" w:ascii="宋体" w:hAnsi="宋体" w:cs="宋体"/>
                <w:kern w:val="0"/>
                <w:sz w:val="20"/>
                <w:szCs w:val="20"/>
              </w:rPr>
              <w:t>11、电磁水表采用3.6V电池供电，在每6小时发送1次数据（包含每5分钟采集的数据）的情况下，电池工作寿命不低于5年。</w:t>
            </w:r>
            <w:r>
              <w:rPr>
                <w:rFonts w:hint="eastAsia" w:ascii="宋体" w:hAnsi="宋体" w:cs="宋体"/>
                <w:kern w:val="0"/>
                <w:sz w:val="20"/>
                <w:szCs w:val="20"/>
              </w:rPr>
              <w:br w:type="textWrapping"/>
            </w:r>
            <w:r>
              <w:rPr>
                <w:rFonts w:hint="eastAsia" w:ascii="宋体" w:hAnsi="宋体" w:cs="宋体"/>
                <w:kern w:val="0"/>
                <w:sz w:val="20"/>
                <w:szCs w:val="20"/>
              </w:rPr>
              <w:t>12、电磁水表产品防水等级满足IP68;检测方法满足不小于1.5米深，不少于150小时测试IP68性能。</w:t>
            </w:r>
            <w:r>
              <w:rPr>
                <w:rFonts w:hint="eastAsia" w:ascii="宋体" w:hAnsi="宋体" w:cs="宋体"/>
                <w:kern w:val="0"/>
                <w:sz w:val="20"/>
                <w:szCs w:val="20"/>
              </w:rPr>
              <w:br w:type="textWrapping"/>
            </w:r>
            <w:r>
              <w:rPr>
                <w:rFonts w:hint="eastAsia" w:ascii="宋体" w:hAnsi="宋体" w:cs="宋体"/>
                <w:kern w:val="0"/>
                <w:sz w:val="20"/>
                <w:szCs w:val="20"/>
              </w:rPr>
              <w:t>13、电磁水表安装要求：U0D0，压力损失∶ ≤Δp40。</w:t>
            </w:r>
            <w:r>
              <w:rPr>
                <w:rFonts w:hint="eastAsia" w:ascii="宋体" w:hAnsi="宋体" w:cs="宋体"/>
                <w:kern w:val="0"/>
                <w:sz w:val="20"/>
                <w:szCs w:val="20"/>
              </w:rPr>
              <w:br w:type="textWrapping"/>
            </w:r>
            <w:r>
              <w:rPr>
                <w:rFonts w:hint="eastAsia" w:ascii="宋体" w:hAnsi="宋体" w:cs="宋体"/>
                <w:kern w:val="0"/>
                <w:sz w:val="20"/>
                <w:szCs w:val="20"/>
              </w:rPr>
              <w:t>14、电磁水表带有参考接地电极，电磁水表安装时，无需跨接线、接地环、打地桩。</w:t>
            </w:r>
            <w:r>
              <w:rPr>
                <w:rFonts w:hint="eastAsia" w:ascii="宋体" w:hAnsi="宋体" w:cs="宋体"/>
                <w:kern w:val="0"/>
                <w:sz w:val="20"/>
                <w:szCs w:val="20"/>
              </w:rPr>
              <w:br w:type="textWrapping"/>
            </w:r>
            <w:r>
              <w:rPr>
                <w:rFonts w:hint="eastAsia" w:ascii="宋体" w:hAnsi="宋体" w:cs="宋体"/>
                <w:kern w:val="0"/>
                <w:sz w:val="20"/>
                <w:szCs w:val="20"/>
              </w:rPr>
              <w:t>15、电磁水表产品始动流量≤1mm/s</w:t>
            </w:r>
            <w:r>
              <w:rPr>
                <w:rFonts w:hint="eastAsia" w:ascii="宋体" w:hAnsi="宋体" w:cs="宋体"/>
                <w:kern w:val="0"/>
                <w:sz w:val="20"/>
                <w:szCs w:val="20"/>
              </w:rPr>
              <w:br w:type="textWrapping"/>
            </w:r>
            <w:r>
              <w:rPr>
                <w:rFonts w:hint="eastAsia" w:ascii="宋体" w:hAnsi="宋体" w:cs="宋体"/>
                <w:kern w:val="0"/>
                <w:sz w:val="20"/>
                <w:szCs w:val="20"/>
              </w:rPr>
              <w:t>16、电磁水表产品要求有低功耗性能。</w:t>
            </w:r>
            <w:r>
              <w:rPr>
                <w:rFonts w:hint="eastAsia" w:ascii="宋体" w:hAnsi="宋体" w:cs="宋体"/>
                <w:kern w:val="0"/>
                <w:sz w:val="20"/>
                <w:szCs w:val="20"/>
              </w:rPr>
              <w:br w:type="textWrapping"/>
            </w:r>
            <w:r>
              <w:rPr>
                <w:rFonts w:hint="eastAsia" w:ascii="宋体" w:hAnsi="宋体" w:cs="宋体"/>
                <w:kern w:val="0"/>
                <w:sz w:val="20"/>
                <w:szCs w:val="20"/>
              </w:rPr>
              <w:t>17、电磁水表衬里材质：为符合饮用水卫生标准的氯丁橡胶；</w:t>
            </w:r>
            <w:r>
              <w:rPr>
                <w:rFonts w:hint="eastAsia" w:ascii="宋体" w:hAnsi="宋体" w:cs="宋体"/>
                <w:kern w:val="0"/>
                <w:sz w:val="20"/>
                <w:szCs w:val="20"/>
              </w:rPr>
              <w:br w:type="textWrapping"/>
            </w:r>
            <w:r>
              <w:rPr>
                <w:rFonts w:hint="eastAsia" w:ascii="宋体" w:hAnsi="宋体" w:cs="宋体"/>
                <w:kern w:val="0"/>
                <w:sz w:val="20"/>
                <w:szCs w:val="20"/>
              </w:rPr>
              <w:t>18、电磁水表准确度等级：2级、量程比：R=250；</w:t>
            </w:r>
            <w:r>
              <w:rPr>
                <w:rFonts w:hint="eastAsia" w:ascii="宋体" w:hAnsi="宋体" w:cs="宋体"/>
                <w:kern w:val="0"/>
                <w:sz w:val="20"/>
                <w:szCs w:val="20"/>
              </w:rPr>
              <w:br w:type="textWrapping"/>
            </w:r>
            <w:r>
              <w:rPr>
                <w:rFonts w:hint="eastAsia" w:ascii="宋体" w:hAnsi="宋体" w:cs="宋体"/>
                <w:kern w:val="0"/>
                <w:sz w:val="20"/>
                <w:szCs w:val="20"/>
              </w:rPr>
              <w:t>19、电动蝶阀采用3.6V锂电池供电，可连续工作3年以上，外壳采用全密封防水设计，适应野外露水和被水浸泡，符合IP68标准。电动蝶阀通过采集终端定时采集开度数据并存储，等待 GPRS 通讯上传服务器,可设置上传服务器 IP 地址，上传数据时间间隔可调。为满足不同需求，可设置发送间隔（15分钟~24小时），并具有故障重连、断线重拨、数据自动补包功能。具有 GPS 定位功能，在上传数据时带有 GPS 位置信息。数据定时保存：保存间隔可配置（1分钟~2 小时）。数据定时上传：为满足不同需求，可设置发送间隔（15分钟~24小时），并具有故障重连、断线重拨、数据自动补包功能。</w:t>
            </w:r>
            <w:r>
              <w:rPr>
                <w:rFonts w:hint="eastAsia" w:ascii="宋体" w:hAnsi="宋体" w:cs="宋体"/>
                <w:kern w:val="0"/>
                <w:sz w:val="20"/>
                <w:szCs w:val="20"/>
              </w:rPr>
              <w:br w:type="textWrapping"/>
            </w:r>
            <w:r>
              <w:rPr>
                <w:rFonts w:hint="eastAsia" w:ascii="宋体" w:hAnsi="宋体" w:cs="宋体"/>
                <w:kern w:val="0"/>
                <w:sz w:val="20"/>
                <w:szCs w:val="20"/>
              </w:rPr>
              <w:t>20、可以采集阀门开度数据，数据可储存1年。通过上位系统下发调控命令，终端接收后阀门在指定时间自动调控到设定的开度值。每次控制都会立 即上报调控结果。支持 GPRS 网络远程设置参数，如 IP 地址和端口、采集间隔、发送间隔等参数。通过平台下发升级包，产品自动升级，优化性能。</w:t>
            </w:r>
            <w:r>
              <w:rPr>
                <w:rFonts w:hint="eastAsia" w:ascii="宋体" w:hAnsi="宋体" w:cs="宋体"/>
                <w:kern w:val="0"/>
                <w:sz w:val="20"/>
                <w:szCs w:val="20"/>
              </w:rPr>
              <w:br w:type="textWrapping"/>
            </w:r>
            <w:r>
              <w:rPr>
                <w:rFonts w:hint="eastAsia" w:ascii="宋体" w:hAnsi="宋体" w:cs="宋体"/>
                <w:kern w:val="0"/>
                <w:sz w:val="20"/>
                <w:szCs w:val="20"/>
              </w:rPr>
              <w:t>21、当阀门控制器状态出现异常故障时会上报平台，用户及时知道状况。在不开盖的情况下，将磁棒放置在磁力功能的地方历时 3 秒，触发强制发送功能，GPRS 数据通讯立即 启动；当阀门处于未激活状态时，将磁棒放置在磁力功能的地方历时 10 秒，阀门立即被激活开始动作，阀门先转到开度值 100%，再到 0%，再转到 100%，完成动作后 GPRS 数据通讯立即启动；当阀门处于激活状态时，将磁棒放置在磁力功能的地方历时 10 秒，阀门立即开始动作，阀门转到开度 值 100%，完成动作后 GPRS 数开度调控：可以根据上位设置调控状态；全开状态阀门处于全开，达到最大过流量；稳压状态阀门调控到预设值。</w:t>
            </w:r>
          </w:p>
        </w:tc>
        <w:tc>
          <w:tcPr>
            <w:tcW w:w="672" w:type="dxa"/>
            <w:tcBorders>
              <w:top w:val="nil"/>
              <w:left w:val="nil"/>
              <w:bottom w:val="single" w:color="auto" w:sz="4" w:space="0"/>
              <w:right w:val="single" w:color="auto" w:sz="4" w:space="0"/>
            </w:tcBorders>
            <w:shd w:val="clear" w:color="auto" w:fill="auto"/>
            <w:vAlign w:val="center"/>
          </w:tcPr>
          <w:p w14:paraId="0E943804">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0F9CADB7">
            <w:pPr>
              <w:widowControl/>
              <w:jc w:val="center"/>
              <w:rPr>
                <w:rFonts w:hint="eastAsia" w:ascii="宋体" w:hAnsi="宋体" w:cs="宋体"/>
                <w:kern w:val="0"/>
                <w:sz w:val="20"/>
                <w:szCs w:val="20"/>
              </w:rPr>
            </w:pPr>
            <w:r>
              <w:rPr>
                <w:rFonts w:hint="eastAsia" w:ascii="宋体" w:hAnsi="宋体" w:cs="宋体"/>
                <w:kern w:val="0"/>
                <w:sz w:val="20"/>
                <w:szCs w:val="20"/>
              </w:rPr>
              <w:t>3</w:t>
            </w:r>
          </w:p>
        </w:tc>
      </w:tr>
      <w:tr w14:paraId="024F9BCB">
        <w:tblPrEx>
          <w:tblCellMar>
            <w:top w:w="0" w:type="dxa"/>
            <w:left w:w="108" w:type="dxa"/>
            <w:bottom w:w="0" w:type="dxa"/>
            <w:right w:w="108" w:type="dxa"/>
          </w:tblCellMar>
        </w:tblPrEx>
        <w:trPr>
          <w:trHeight w:val="330"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164856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440" w:type="dxa"/>
            <w:tcBorders>
              <w:top w:val="nil"/>
              <w:left w:val="nil"/>
              <w:bottom w:val="single" w:color="auto" w:sz="4" w:space="0"/>
              <w:right w:val="single" w:color="auto" w:sz="4" w:space="0"/>
            </w:tcBorders>
            <w:shd w:val="clear" w:color="auto" w:fill="auto"/>
            <w:vAlign w:val="center"/>
          </w:tcPr>
          <w:p w14:paraId="0DD0AF8D">
            <w:pPr>
              <w:widowControl/>
              <w:jc w:val="left"/>
              <w:rPr>
                <w:rFonts w:hint="eastAsia" w:ascii="宋体" w:hAnsi="宋体" w:cs="宋体"/>
                <w:kern w:val="0"/>
                <w:sz w:val="20"/>
                <w:szCs w:val="20"/>
              </w:rPr>
            </w:pPr>
            <w:r>
              <w:rPr>
                <w:rFonts w:hint="eastAsia" w:ascii="宋体" w:hAnsi="宋体" w:cs="宋体"/>
                <w:kern w:val="0"/>
                <w:sz w:val="20"/>
                <w:szCs w:val="20"/>
              </w:rPr>
              <w:t>电磁水表</w:t>
            </w:r>
          </w:p>
        </w:tc>
        <w:tc>
          <w:tcPr>
            <w:tcW w:w="5201" w:type="dxa"/>
            <w:tcBorders>
              <w:top w:val="nil"/>
              <w:left w:val="nil"/>
              <w:bottom w:val="single" w:color="auto" w:sz="4" w:space="0"/>
              <w:right w:val="single" w:color="auto" w:sz="4" w:space="0"/>
            </w:tcBorders>
            <w:shd w:val="clear" w:color="auto" w:fill="auto"/>
          </w:tcPr>
          <w:p w14:paraId="410636A7">
            <w:pPr>
              <w:widowControl/>
              <w:jc w:val="left"/>
              <w:rPr>
                <w:rFonts w:hint="eastAsia" w:ascii="宋体" w:hAnsi="宋体" w:cs="宋体"/>
                <w:kern w:val="0"/>
                <w:sz w:val="20"/>
                <w:szCs w:val="20"/>
              </w:rPr>
            </w:pPr>
            <w:r>
              <w:rPr>
                <w:rFonts w:hint="eastAsia" w:ascii="宋体" w:hAnsi="宋体" w:cs="宋体"/>
                <w:kern w:val="0"/>
                <w:sz w:val="20"/>
                <w:szCs w:val="20"/>
              </w:rPr>
              <w:t>DN300</w:t>
            </w:r>
          </w:p>
          <w:p w14:paraId="23901D13">
            <w:pPr>
              <w:widowControl/>
              <w:jc w:val="left"/>
              <w:rPr>
                <w:rFonts w:hint="eastAsia" w:ascii="宋体" w:hAnsi="宋体" w:cs="宋体"/>
                <w:kern w:val="0"/>
                <w:sz w:val="20"/>
                <w:szCs w:val="20"/>
              </w:rPr>
            </w:pPr>
            <w:r>
              <w:rPr>
                <w:rFonts w:hint="eastAsia" w:ascii="宋体" w:hAnsi="宋体" w:cs="宋体"/>
                <w:kern w:val="0"/>
                <w:sz w:val="20"/>
                <w:szCs w:val="20"/>
              </w:rPr>
              <w:t>1.电磁水表体采用304不锈钢结构、计量和通讯部分采用不锈钢设计、锂电池供电、采用NB-IoT或4G 无线数据远传通讯方式、集成数据卡。</w:t>
            </w:r>
            <w:r>
              <w:rPr>
                <w:rFonts w:hint="eastAsia" w:ascii="宋体" w:hAnsi="宋体" w:cs="宋体"/>
                <w:kern w:val="0"/>
                <w:sz w:val="20"/>
                <w:szCs w:val="20"/>
              </w:rPr>
              <w:br w:type="textWrapping"/>
            </w:r>
            <w:r>
              <w:rPr>
                <w:rFonts w:hint="eastAsia" w:ascii="宋体" w:hAnsi="宋体" w:cs="宋体"/>
                <w:kern w:val="0"/>
                <w:sz w:val="20"/>
                <w:szCs w:val="20"/>
              </w:rPr>
              <w:t>2、电磁水表满足良好的表面处理，无毛刺、划痕、裂纹、锈蚀、霉斑和涂层脱落现象。显示装置上的防护罩应不易磨损且有良好的透明度，读数无畸变等妨碍读数的缺陷。</w:t>
            </w:r>
            <w:r>
              <w:rPr>
                <w:rFonts w:hint="eastAsia" w:ascii="宋体" w:hAnsi="宋体" w:cs="宋体"/>
                <w:kern w:val="0"/>
                <w:sz w:val="20"/>
                <w:szCs w:val="20"/>
              </w:rPr>
              <w:br w:type="textWrapping"/>
            </w:r>
            <w:r>
              <w:rPr>
                <w:rFonts w:hint="eastAsia" w:ascii="宋体" w:hAnsi="宋体" w:cs="宋体"/>
                <w:kern w:val="0"/>
                <w:sz w:val="20"/>
                <w:szCs w:val="20"/>
              </w:rPr>
              <w:t>3、电磁水表有正反向计量功能，且在显示装置中应正确显示正向累计流量、反向累计流量及净累计流量。</w:t>
            </w:r>
            <w:r>
              <w:rPr>
                <w:rFonts w:hint="eastAsia" w:ascii="宋体" w:hAnsi="宋体" w:cs="宋体"/>
                <w:kern w:val="0"/>
                <w:sz w:val="20"/>
                <w:szCs w:val="20"/>
              </w:rPr>
              <w:br w:type="textWrapping"/>
            </w:r>
            <w:r>
              <w:rPr>
                <w:rFonts w:hint="eastAsia" w:ascii="宋体" w:hAnsi="宋体" w:cs="宋体"/>
                <w:kern w:val="0"/>
                <w:sz w:val="20"/>
                <w:szCs w:val="20"/>
              </w:rPr>
              <w:t>4、电磁水表应具有电源欠压、断励磁、空管等报警功能，并在显示界面醒目显示，同时远传时上传至平台或手机APP 。</w:t>
            </w:r>
            <w:r>
              <w:rPr>
                <w:rFonts w:hint="eastAsia" w:ascii="宋体" w:hAnsi="宋体" w:cs="宋体"/>
                <w:kern w:val="0"/>
                <w:sz w:val="20"/>
                <w:szCs w:val="20"/>
              </w:rPr>
              <w:br w:type="textWrapping"/>
            </w:r>
            <w:r>
              <w:rPr>
                <w:rFonts w:hint="eastAsia" w:ascii="宋体" w:hAnsi="宋体" w:cs="宋体"/>
                <w:kern w:val="0"/>
                <w:sz w:val="20"/>
                <w:szCs w:val="20"/>
              </w:rPr>
              <w:t>5、电磁水表无流量或无水时，电磁水表的累积量应无变化。</w:t>
            </w:r>
            <w:r>
              <w:rPr>
                <w:rFonts w:hint="eastAsia" w:ascii="宋体" w:hAnsi="宋体" w:cs="宋体"/>
                <w:kern w:val="0"/>
                <w:sz w:val="20"/>
                <w:szCs w:val="20"/>
              </w:rPr>
              <w:br w:type="textWrapping"/>
            </w:r>
            <w:r>
              <w:rPr>
                <w:rFonts w:hint="eastAsia" w:ascii="宋体" w:hAnsi="宋体" w:cs="宋体"/>
                <w:kern w:val="0"/>
                <w:sz w:val="20"/>
                <w:szCs w:val="20"/>
              </w:rPr>
              <w:t>6、电磁水表温度等级工作范围 T30。</w:t>
            </w:r>
            <w:r>
              <w:rPr>
                <w:rFonts w:hint="eastAsia" w:ascii="宋体" w:hAnsi="宋体" w:cs="宋体"/>
                <w:kern w:val="0"/>
                <w:sz w:val="20"/>
                <w:szCs w:val="20"/>
              </w:rPr>
              <w:br w:type="textWrapping"/>
            </w:r>
            <w:r>
              <w:rPr>
                <w:rFonts w:hint="eastAsia" w:ascii="宋体" w:hAnsi="宋体" w:cs="宋体"/>
                <w:kern w:val="0"/>
                <w:sz w:val="20"/>
                <w:szCs w:val="20"/>
              </w:rPr>
              <w:t>7、电磁水表静压力等级应满足MAP10 。</w:t>
            </w:r>
            <w:r>
              <w:rPr>
                <w:rFonts w:hint="eastAsia" w:ascii="宋体" w:hAnsi="宋体" w:cs="宋体"/>
                <w:kern w:val="0"/>
                <w:sz w:val="20"/>
                <w:szCs w:val="20"/>
              </w:rPr>
              <w:br w:type="textWrapping"/>
            </w:r>
            <w:r>
              <w:rPr>
                <w:rFonts w:hint="eastAsia" w:ascii="宋体" w:hAnsi="宋体" w:cs="宋体"/>
                <w:kern w:val="0"/>
                <w:sz w:val="20"/>
                <w:szCs w:val="20"/>
              </w:rPr>
              <w:t>8、电磁水表瞬时流量测量时间间隔应小于等于15s。</w:t>
            </w:r>
            <w:r>
              <w:rPr>
                <w:rFonts w:hint="eastAsia" w:ascii="宋体" w:hAnsi="宋体" w:cs="宋体"/>
                <w:kern w:val="0"/>
                <w:sz w:val="20"/>
                <w:szCs w:val="20"/>
              </w:rPr>
              <w:br w:type="textWrapping"/>
            </w:r>
            <w:r>
              <w:rPr>
                <w:rFonts w:hint="eastAsia" w:ascii="宋体" w:hAnsi="宋体" w:cs="宋体"/>
                <w:kern w:val="0"/>
                <w:sz w:val="20"/>
                <w:szCs w:val="20"/>
              </w:rPr>
              <w:t>9、电磁水表电子显示装置应提供可靠、清晰、明确的被测水读数。显示数字的可见高度不应小于 8mm，电子显示装置应一直显示水体积读数等数据，不得出现休眠状态。</w:t>
            </w:r>
            <w:r>
              <w:rPr>
                <w:rFonts w:hint="eastAsia" w:ascii="宋体" w:hAnsi="宋体" w:cs="宋体"/>
                <w:kern w:val="0"/>
                <w:sz w:val="20"/>
                <w:szCs w:val="20"/>
              </w:rPr>
              <w:br w:type="textWrapping"/>
            </w:r>
            <w:r>
              <w:rPr>
                <w:rFonts w:hint="eastAsia" w:ascii="宋体" w:hAnsi="宋体" w:cs="宋体"/>
                <w:kern w:val="0"/>
                <w:sz w:val="20"/>
                <w:szCs w:val="20"/>
              </w:rPr>
              <w:t>10、电磁水表测量电极材质∶ 316L，电极数量 4个。</w:t>
            </w:r>
            <w:r>
              <w:rPr>
                <w:rFonts w:hint="eastAsia" w:ascii="宋体" w:hAnsi="宋体" w:cs="宋体"/>
                <w:kern w:val="0"/>
                <w:sz w:val="20"/>
                <w:szCs w:val="20"/>
              </w:rPr>
              <w:br w:type="textWrapping"/>
            </w:r>
            <w:r>
              <w:rPr>
                <w:rFonts w:hint="eastAsia" w:ascii="宋体" w:hAnsi="宋体" w:cs="宋体"/>
                <w:kern w:val="0"/>
                <w:sz w:val="20"/>
                <w:szCs w:val="20"/>
              </w:rPr>
              <w:t>11、电磁水表采用3.6V电池供电，在每6小时发送1次数据（包含每5分钟采集的数据）的情况下，电池工作寿命不低于5年。</w:t>
            </w:r>
            <w:r>
              <w:rPr>
                <w:rFonts w:hint="eastAsia" w:ascii="宋体" w:hAnsi="宋体" w:cs="宋体"/>
                <w:kern w:val="0"/>
                <w:sz w:val="20"/>
                <w:szCs w:val="20"/>
              </w:rPr>
              <w:br w:type="textWrapping"/>
            </w:r>
            <w:r>
              <w:rPr>
                <w:rFonts w:hint="eastAsia" w:ascii="宋体" w:hAnsi="宋体" w:cs="宋体"/>
                <w:kern w:val="0"/>
                <w:sz w:val="20"/>
                <w:szCs w:val="20"/>
              </w:rPr>
              <w:t>12、电磁水表产品防水等级满足IP68;检测方法满足不小于1.5米深，不少于150小时测试IP68性能。</w:t>
            </w:r>
            <w:r>
              <w:rPr>
                <w:rFonts w:hint="eastAsia" w:ascii="宋体" w:hAnsi="宋体" w:cs="宋体"/>
                <w:kern w:val="0"/>
                <w:sz w:val="20"/>
                <w:szCs w:val="20"/>
              </w:rPr>
              <w:br w:type="textWrapping"/>
            </w:r>
            <w:r>
              <w:rPr>
                <w:rFonts w:hint="eastAsia" w:ascii="宋体" w:hAnsi="宋体" w:cs="宋体"/>
                <w:kern w:val="0"/>
                <w:sz w:val="20"/>
                <w:szCs w:val="20"/>
              </w:rPr>
              <w:t>13、电磁水表安装要求：U0D0，压力损失∶ ≤</w:t>
            </w:r>
            <w:r>
              <w:rPr>
                <w:rFonts w:ascii="Calibri" w:hAnsi="Calibri" w:cs="Calibri"/>
                <w:kern w:val="0"/>
                <w:sz w:val="20"/>
                <w:szCs w:val="20"/>
              </w:rPr>
              <w:t>Δ</w:t>
            </w:r>
            <w:r>
              <w:rPr>
                <w:rFonts w:hint="eastAsia" w:ascii="宋体" w:hAnsi="宋体" w:cs="宋体"/>
                <w:kern w:val="0"/>
                <w:sz w:val="20"/>
                <w:szCs w:val="20"/>
              </w:rPr>
              <w:t>p40。</w:t>
            </w:r>
            <w:r>
              <w:rPr>
                <w:rFonts w:hint="eastAsia" w:ascii="宋体" w:hAnsi="宋体" w:cs="宋体"/>
                <w:kern w:val="0"/>
                <w:sz w:val="20"/>
                <w:szCs w:val="20"/>
              </w:rPr>
              <w:br w:type="textWrapping"/>
            </w:r>
            <w:r>
              <w:rPr>
                <w:rFonts w:hint="eastAsia" w:ascii="宋体" w:hAnsi="宋体" w:cs="宋体"/>
                <w:kern w:val="0"/>
                <w:sz w:val="20"/>
                <w:szCs w:val="20"/>
              </w:rPr>
              <w:t>14、电磁水表带有参考接地电极，电磁水表安装时，无需跨接线、接地环、打地桩。</w:t>
            </w:r>
            <w:r>
              <w:rPr>
                <w:rFonts w:hint="eastAsia" w:ascii="宋体" w:hAnsi="宋体" w:cs="宋体"/>
                <w:kern w:val="0"/>
                <w:sz w:val="20"/>
                <w:szCs w:val="20"/>
              </w:rPr>
              <w:br w:type="textWrapping"/>
            </w:r>
            <w:r>
              <w:rPr>
                <w:rFonts w:hint="eastAsia" w:ascii="宋体" w:hAnsi="宋体" w:cs="宋体"/>
                <w:kern w:val="0"/>
                <w:sz w:val="20"/>
                <w:szCs w:val="20"/>
              </w:rPr>
              <w:t>15、电磁水表产品始动流量≤1mm/s</w:t>
            </w:r>
            <w:r>
              <w:rPr>
                <w:rFonts w:hint="eastAsia" w:ascii="宋体" w:hAnsi="宋体" w:cs="宋体"/>
                <w:kern w:val="0"/>
                <w:sz w:val="20"/>
                <w:szCs w:val="20"/>
              </w:rPr>
              <w:br w:type="textWrapping"/>
            </w:r>
            <w:r>
              <w:rPr>
                <w:rFonts w:hint="eastAsia" w:ascii="宋体" w:hAnsi="宋体" w:cs="宋体"/>
                <w:kern w:val="0"/>
                <w:sz w:val="20"/>
                <w:szCs w:val="20"/>
              </w:rPr>
              <w:t>16、电磁水表产品要求有低功耗性能。</w:t>
            </w:r>
            <w:r>
              <w:rPr>
                <w:rFonts w:hint="eastAsia" w:ascii="宋体" w:hAnsi="宋体" w:cs="宋体"/>
                <w:kern w:val="0"/>
                <w:sz w:val="20"/>
                <w:szCs w:val="20"/>
              </w:rPr>
              <w:br w:type="textWrapping"/>
            </w:r>
            <w:r>
              <w:rPr>
                <w:rFonts w:hint="eastAsia" w:ascii="宋体" w:hAnsi="宋体" w:cs="宋体"/>
                <w:kern w:val="0"/>
                <w:sz w:val="20"/>
                <w:szCs w:val="20"/>
              </w:rPr>
              <w:t>17、电磁水表衬里材质：为符合饮用水卫生标准的氯丁橡胶；</w:t>
            </w:r>
            <w:r>
              <w:rPr>
                <w:rFonts w:hint="eastAsia" w:ascii="宋体" w:hAnsi="宋体" w:cs="宋体"/>
                <w:kern w:val="0"/>
                <w:sz w:val="20"/>
                <w:szCs w:val="20"/>
              </w:rPr>
              <w:br w:type="textWrapping"/>
            </w:r>
            <w:r>
              <w:rPr>
                <w:rFonts w:hint="eastAsia" w:ascii="宋体" w:hAnsi="宋体" w:cs="宋体"/>
                <w:kern w:val="0"/>
                <w:sz w:val="20"/>
                <w:szCs w:val="20"/>
              </w:rPr>
              <w:t>18、电磁水表准确度等级：2级、量程比：R=250；</w:t>
            </w:r>
          </w:p>
        </w:tc>
        <w:tc>
          <w:tcPr>
            <w:tcW w:w="672" w:type="dxa"/>
            <w:tcBorders>
              <w:top w:val="nil"/>
              <w:left w:val="nil"/>
              <w:bottom w:val="single" w:color="auto" w:sz="4" w:space="0"/>
              <w:right w:val="single" w:color="auto" w:sz="4" w:space="0"/>
            </w:tcBorders>
            <w:shd w:val="clear" w:color="auto" w:fill="auto"/>
            <w:vAlign w:val="center"/>
          </w:tcPr>
          <w:p w14:paraId="6B2BC65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67" w:type="dxa"/>
            <w:tcBorders>
              <w:top w:val="nil"/>
              <w:left w:val="nil"/>
              <w:bottom w:val="single" w:color="auto" w:sz="4" w:space="0"/>
              <w:right w:val="single" w:color="auto" w:sz="4" w:space="0"/>
            </w:tcBorders>
            <w:shd w:val="clear" w:color="auto" w:fill="auto"/>
            <w:vAlign w:val="center"/>
          </w:tcPr>
          <w:p w14:paraId="7CE595D9">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50CC17B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EA5CB81">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440" w:type="dxa"/>
            <w:tcBorders>
              <w:top w:val="nil"/>
              <w:left w:val="nil"/>
              <w:bottom w:val="single" w:color="auto" w:sz="4" w:space="0"/>
              <w:right w:val="single" w:color="auto" w:sz="4" w:space="0"/>
            </w:tcBorders>
            <w:shd w:val="clear" w:color="auto" w:fill="auto"/>
            <w:vAlign w:val="center"/>
          </w:tcPr>
          <w:p w14:paraId="26F15F7A">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5201" w:type="dxa"/>
            <w:tcBorders>
              <w:top w:val="nil"/>
              <w:left w:val="nil"/>
              <w:bottom w:val="single" w:color="auto" w:sz="4" w:space="0"/>
              <w:right w:val="single" w:color="auto" w:sz="4" w:space="0"/>
            </w:tcBorders>
            <w:shd w:val="clear" w:color="auto" w:fill="auto"/>
            <w:vAlign w:val="center"/>
          </w:tcPr>
          <w:p w14:paraId="24FA2EBC">
            <w:pPr>
              <w:widowControl/>
              <w:jc w:val="left"/>
              <w:rPr>
                <w:rFonts w:hint="eastAsia" w:ascii="宋体" w:hAnsi="宋体" w:cs="宋体"/>
                <w:kern w:val="0"/>
                <w:sz w:val="20"/>
                <w:szCs w:val="20"/>
              </w:rPr>
            </w:pPr>
            <w:r>
              <w:rPr>
                <w:rFonts w:hint="eastAsia" w:ascii="宋体" w:hAnsi="宋体" w:cs="宋体"/>
                <w:kern w:val="0"/>
                <w:sz w:val="20"/>
                <w:szCs w:val="20"/>
              </w:rPr>
              <w:t>4G物联网卡，月流量1G，含五年流量</w:t>
            </w:r>
          </w:p>
        </w:tc>
        <w:tc>
          <w:tcPr>
            <w:tcW w:w="672" w:type="dxa"/>
            <w:tcBorders>
              <w:top w:val="nil"/>
              <w:left w:val="nil"/>
              <w:bottom w:val="single" w:color="auto" w:sz="4" w:space="0"/>
              <w:right w:val="single" w:color="auto" w:sz="4" w:space="0"/>
            </w:tcBorders>
            <w:shd w:val="clear" w:color="auto" w:fill="auto"/>
            <w:vAlign w:val="center"/>
          </w:tcPr>
          <w:p w14:paraId="5ADA9989">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667" w:type="dxa"/>
            <w:tcBorders>
              <w:top w:val="nil"/>
              <w:left w:val="nil"/>
              <w:bottom w:val="single" w:color="auto" w:sz="4" w:space="0"/>
              <w:right w:val="single" w:color="auto" w:sz="4" w:space="0"/>
            </w:tcBorders>
            <w:shd w:val="clear" w:color="auto" w:fill="auto"/>
            <w:vAlign w:val="center"/>
          </w:tcPr>
          <w:p w14:paraId="5C98F69D">
            <w:pPr>
              <w:widowControl/>
              <w:jc w:val="center"/>
              <w:rPr>
                <w:rFonts w:hint="eastAsia" w:ascii="宋体" w:hAnsi="宋体" w:cs="宋体"/>
                <w:kern w:val="0"/>
                <w:sz w:val="20"/>
                <w:szCs w:val="20"/>
              </w:rPr>
            </w:pPr>
            <w:r>
              <w:rPr>
                <w:rFonts w:hint="eastAsia" w:ascii="宋体" w:hAnsi="宋体" w:cs="宋体"/>
                <w:kern w:val="0"/>
                <w:sz w:val="20"/>
                <w:szCs w:val="20"/>
              </w:rPr>
              <w:t>23</w:t>
            </w:r>
          </w:p>
        </w:tc>
      </w:tr>
      <w:tr w14:paraId="29DCCFD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234575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440" w:type="dxa"/>
            <w:tcBorders>
              <w:top w:val="nil"/>
              <w:left w:val="nil"/>
              <w:bottom w:val="single" w:color="auto" w:sz="4" w:space="0"/>
              <w:right w:val="single" w:color="auto" w:sz="4" w:space="0"/>
            </w:tcBorders>
            <w:shd w:val="clear" w:color="auto" w:fill="auto"/>
            <w:vAlign w:val="center"/>
          </w:tcPr>
          <w:p w14:paraId="5572CA36">
            <w:pPr>
              <w:widowControl/>
              <w:jc w:val="left"/>
              <w:rPr>
                <w:rFonts w:hint="eastAsia" w:ascii="宋体" w:hAnsi="宋体" w:cs="宋体"/>
                <w:kern w:val="0"/>
                <w:sz w:val="20"/>
                <w:szCs w:val="20"/>
              </w:rPr>
            </w:pPr>
            <w:r>
              <w:rPr>
                <w:rFonts w:hint="eastAsia" w:ascii="宋体" w:hAnsi="宋体" w:cs="宋体"/>
                <w:kern w:val="0"/>
                <w:sz w:val="20"/>
                <w:szCs w:val="20"/>
              </w:rPr>
              <w:t>智能远传自来水采集模块</w:t>
            </w:r>
          </w:p>
        </w:tc>
        <w:tc>
          <w:tcPr>
            <w:tcW w:w="5201" w:type="dxa"/>
            <w:tcBorders>
              <w:top w:val="nil"/>
              <w:left w:val="nil"/>
              <w:bottom w:val="single" w:color="auto" w:sz="4" w:space="0"/>
              <w:right w:val="single" w:color="auto" w:sz="4" w:space="0"/>
            </w:tcBorders>
            <w:shd w:val="clear" w:color="auto" w:fill="auto"/>
            <w:vAlign w:val="center"/>
          </w:tcPr>
          <w:p w14:paraId="622FE756">
            <w:pPr>
              <w:widowControl/>
              <w:jc w:val="left"/>
              <w:rPr>
                <w:rFonts w:hint="eastAsia" w:ascii="宋体" w:hAnsi="宋体" w:cs="宋体"/>
                <w:kern w:val="0"/>
                <w:sz w:val="20"/>
                <w:szCs w:val="20"/>
              </w:rPr>
            </w:pPr>
            <w:r>
              <w:rPr>
                <w:rFonts w:hint="eastAsia" w:ascii="宋体" w:hAnsi="宋体" w:cs="宋体"/>
                <w:kern w:val="0"/>
                <w:sz w:val="20"/>
                <w:szCs w:val="20"/>
              </w:rPr>
              <w:t>1、平台数据数据查询（瞬时流量查询，日用水量查询，月用水量查询，时用水量查询。正向累计查询，反向累计查询，净累计查询）</w:t>
            </w:r>
            <w:r>
              <w:rPr>
                <w:rFonts w:hint="eastAsia" w:ascii="宋体" w:hAnsi="宋体" w:cs="宋体"/>
                <w:kern w:val="0"/>
                <w:sz w:val="20"/>
                <w:szCs w:val="20"/>
              </w:rPr>
              <w:br w:type="textWrapping"/>
            </w:r>
            <w:r>
              <w:rPr>
                <w:rFonts w:hint="eastAsia" w:ascii="宋体" w:hAnsi="宋体" w:cs="宋体"/>
                <w:kern w:val="0"/>
                <w:sz w:val="20"/>
                <w:szCs w:val="20"/>
              </w:rPr>
              <w:t>2、仪表基础资料管理（用户名称，用户地址，用户编号，安装时间位置坐标，现场安装照片）</w:t>
            </w:r>
            <w:r>
              <w:rPr>
                <w:rFonts w:hint="eastAsia" w:ascii="宋体" w:hAnsi="宋体" w:cs="宋体"/>
                <w:kern w:val="0"/>
                <w:sz w:val="20"/>
                <w:szCs w:val="20"/>
              </w:rPr>
              <w:br w:type="textWrapping"/>
            </w:r>
            <w:r>
              <w:rPr>
                <w:rFonts w:hint="eastAsia" w:ascii="宋体" w:hAnsi="宋体" w:cs="宋体"/>
                <w:kern w:val="0"/>
                <w:sz w:val="20"/>
                <w:szCs w:val="20"/>
              </w:rPr>
              <w:t>3、事件信息（通讯包件，电池报警，用水突变报警等）</w:t>
            </w:r>
            <w:r>
              <w:rPr>
                <w:rFonts w:hint="eastAsia" w:ascii="宋体" w:hAnsi="宋体" w:cs="宋体"/>
                <w:kern w:val="0"/>
                <w:sz w:val="20"/>
                <w:szCs w:val="20"/>
              </w:rPr>
              <w:br w:type="textWrapping"/>
            </w:r>
            <w:r>
              <w:rPr>
                <w:rFonts w:hint="eastAsia" w:ascii="宋体" w:hAnsi="宋体" w:cs="宋体"/>
                <w:kern w:val="0"/>
                <w:sz w:val="20"/>
                <w:szCs w:val="20"/>
              </w:rPr>
              <w:t>4、用水分析（同表多时段，多表同时段等）</w:t>
            </w:r>
            <w:r>
              <w:rPr>
                <w:rFonts w:hint="eastAsia" w:ascii="宋体" w:hAnsi="宋体" w:cs="宋体"/>
                <w:kern w:val="0"/>
                <w:sz w:val="20"/>
                <w:szCs w:val="20"/>
              </w:rPr>
              <w:br w:type="textWrapping"/>
            </w:r>
            <w:r>
              <w:rPr>
                <w:rFonts w:hint="eastAsia" w:ascii="宋体" w:hAnsi="宋体" w:cs="宋体"/>
                <w:kern w:val="0"/>
                <w:sz w:val="20"/>
                <w:szCs w:val="20"/>
              </w:rPr>
              <w:t>5、可远程控制阀门开关</w:t>
            </w:r>
            <w:r>
              <w:rPr>
                <w:rFonts w:hint="eastAsia" w:ascii="宋体" w:hAnsi="宋体" w:cs="宋体"/>
                <w:kern w:val="0"/>
                <w:sz w:val="20"/>
                <w:szCs w:val="20"/>
              </w:rPr>
              <w:br w:type="textWrapping"/>
            </w:r>
            <w:r>
              <w:rPr>
                <w:rFonts w:hint="eastAsia" w:ascii="宋体" w:hAnsi="宋体" w:cs="宋体"/>
                <w:kern w:val="0"/>
                <w:sz w:val="20"/>
                <w:szCs w:val="20"/>
              </w:rPr>
              <w:t>6、报表（仪表实时数据，资料，事件信息）</w:t>
            </w:r>
          </w:p>
        </w:tc>
        <w:tc>
          <w:tcPr>
            <w:tcW w:w="672" w:type="dxa"/>
            <w:tcBorders>
              <w:top w:val="nil"/>
              <w:left w:val="nil"/>
              <w:bottom w:val="single" w:color="auto" w:sz="4" w:space="0"/>
              <w:right w:val="single" w:color="auto" w:sz="4" w:space="0"/>
            </w:tcBorders>
            <w:shd w:val="clear" w:color="auto" w:fill="auto"/>
            <w:vAlign w:val="center"/>
          </w:tcPr>
          <w:p w14:paraId="7A27714E">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67" w:type="dxa"/>
            <w:tcBorders>
              <w:top w:val="nil"/>
              <w:left w:val="nil"/>
              <w:bottom w:val="single" w:color="auto" w:sz="4" w:space="0"/>
              <w:right w:val="single" w:color="auto" w:sz="4" w:space="0"/>
            </w:tcBorders>
            <w:shd w:val="clear" w:color="auto" w:fill="auto"/>
            <w:vAlign w:val="center"/>
          </w:tcPr>
          <w:p w14:paraId="45875A03">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7AA9FC4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A742D43">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440" w:type="dxa"/>
            <w:tcBorders>
              <w:top w:val="nil"/>
              <w:left w:val="nil"/>
              <w:bottom w:val="single" w:color="auto" w:sz="4" w:space="0"/>
              <w:right w:val="single" w:color="auto" w:sz="4" w:space="0"/>
            </w:tcBorders>
            <w:shd w:val="clear" w:color="auto" w:fill="auto"/>
            <w:vAlign w:val="center"/>
          </w:tcPr>
          <w:p w14:paraId="19DE24E4">
            <w:pPr>
              <w:widowControl/>
              <w:jc w:val="left"/>
              <w:rPr>
                <w:rFonts w:hint="eastAsia" w:ascii="宋体" w:hAnsi="宋体" w:cs="宋体"/>
                <w:kern w:val="0"/>
                <w:sz w:val="20"/>
                <w:szCs w:val="20"/>
              </w:rPr>
            </w:pPr>
            <w:r>
              <w:rPr>
                <w:rFonts w:hint="eastAsia" w:ascii="宋体" w:hAnsi="宋体" w:cs="宋体"/>
                <w:kern w:val="0"/>
                <w:sz w:val="20"/>
                <w:szCs w:val="20"/>
              </w:rPr>
              <w:t>智能远传水表改造辅材</w:t>
            </w:r>
          </w:p>
        </w:tc>
        <w:tc>
          <w:tcPr>
            <w:tcW w:w="5201" w:type="dxa"/>
            <w:tcBorders>
              <w:top w:val="nil"/>
              <w:left w:val="nil"/>
              <w:bottom w:val="single" w:color="auto" w:sz="4" w:space="0"/>
              <w:right w:val="single" w:color="auto" w:sz="4" w:space="0"/>
            </w:tcBorders>
            <w:shd w:val="clear" w:color="auto" w:fill="auto"/>
            <w:vAlign w:val="center"/>
          </w:tcPr>
          <w:p w14:paraId="72DB8BD5">
            <w:pPr>
              <w:widowControl/>
              <w:jc w:val="left"/>
              <w:rPr>
                <w:rFonts w:hint="eastAsia" w:ascii="宋体" w:hAnsi="宋体" w:cs="宋体"/>
                <w:kern w:val="0"/>
                <w:sz w:val="20"/>
                <w:szCs w:val="20"/>
              </w:rPr>
            </w:pPr>
            <w:r>
              <w:rPr>
                <w:rFonts w:hint="eastAsia" w:ascii="宋体" w:hAnsi="宋体" w:cs="宋体"/>
                <w:kern w:val="0"/>
                <w:sz w:val="20"/>
                <w:szCs w:val="20"/>
              </w:rPr>
              <w:t>支架，DN63的束节，三通，弯头，法兰，法兰垫，螺丝,阀门等</w:t>
            </w:r>
          </w:p>
        </w:tc>
        <w:tc>
          <w:tcPr>
            <w:tcW w:w="672" w:type="dxa"/>
            <w:tcBorders>
              <w:top w:val="nil"/>
              <w:left w:val="nil"/>
              <w:bottom w:val="single" w:color="auto" w:sz="4" w:space="0"/>
              <w:right w:val="single" w:color="auto" w:sz="4" w:space="0"/>
            </w:tcBorders>
            <w:shd w:val="clear" w:color="auto" w:fill="auto"/>
            <w:vAlign w:val="center"/>
          </w:tcPr>
          <w:p w14:paraId="32025AA3">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67" w:type="dxa"/>
            <w:tcBorders>
              <w:top w:val="nil"/>
              <w:left w:val="nil"/>
              <w:bottom w:val="single" w:color="auto" w:sz="4" w:space="0"/>
              <w:right w:val="single" w:color="auto" w:sz="4" w:space="0"/>
            </w:tcBorders>
            <w:shd w:val="clear" w:color="auto" w:fill="auto"/>
            <w:vAlign w:val="center"/>
          </w:tcPr>
          <w:p w14:paraId="0FC69386">
            <w:pPr>
              <w:widowControl/>
              <w:jc w:val="center"/>
              <w:rPr>
                <w:rFonts w:hint="eastAsia" w:ascii="宋体" w:hAnsi="宋体" w:cs="宋体"/>
                <w:kern w:val="0"/>
                <w:sz w:val="20"/>
                <w:szCs w:val="20"/>
              </w:rPr>
            </w:pPr>
            <w:r>
              <w:rPr>
                <w:rFonts w:hint="eastAsia" w:ascii="宋体" w:hAnsi="宋体" w:cs="宋体"/>
                <w:kern w:val="0"/>
                <w:sz w:val="20"/>
                <w:szCs w:val="20"/>
              </w:rPr>
              <w:t>18</w:t>
            </w:r>
          </w:p>
        </w:tc>
      </w:tr>
      <w:tr w14:paraId="32BB936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65C31EA">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440" w:type="dxa"/>
            <w:tcBorders>
              <w:top w:val="nil"/>
              <w:left w:val="nil"/>
              <w:bottom w:val="single" w:color="auto" w:sz="4" w:space="0"/>
              <w:right w:val="single" w:color="auto" w:sz="4" w:space="0"/>
            </w:tcBorders>
            <w:shd w:val="clear" w:color="auto" w:fill="auto"/>
            <w:noWrap/>
            <w:vAlign w:val="center"/>
          </w:tcPr>
          <w:p w14:paraId="3D14F8C5">
            <w:pPr>
              <w:widowControl/>
              <w:jc w:val="left"/>
              <w:rPr>
                <w:rFonts w:hint="eastAsia" w:ascii="宋体" w:hAnsi="宋体" w:cs="宋体"/>
                <w:kern w:val="0"/>
                <w:sz w:val="20"/>
                <w:szCs w:val="20"/>
              </w:rPr>
            </w:pPr>
            <w:r>
              <w:rPr>
                <w:rFonts w:hint="eastAsia" w:ascii="宋体" w:hAnsi="宋体" w:cs="宋体"/>
                <w:kern w:val="0"/>
                <w:sz w:val="20"/>
                <w:szCs w:val="20"/>
              </w:rPr>
              <w:t>涡街流量传感器</w:t>
            </w:r>
          </w:p>
        </w:tc>
        <w:tc>
          <w:tcPr>
            <w:tcW w:w="5201" w:type="dxa"/>
            <w:tcBorders>
              <w:top w:val="nil"/>
              <w:left w:val="nil"/>
              <w:bottom w:val="single" w:color="auto" w:sz="4" w:space="0"/>
              <w:right w:val="single" w:color="auto" w:sz="4" w:space="0"/>
            </w:tcBorders>
            <w:shd w:val="clear" w:color="auto" w:fill="auto"/>
          </w:tcPr>
          <w:p w14:paraId="535BF33E">
            <w:pPr>
              <w:widowControl/>
              <w:jc w:val="left"/>
              <w:rPr>
                <w:rFonts w:hint="eastAsia" w:ascii="宋体" w:hAnsi="宋体" w:cs="宋体"/>
                <w:kern w:val="0"/>
                <w:sz w:val="20"/>
                <w:szCs w:val="20"/>
              </w:rPr>
            </w:pPr>
            <w:r>
              <w:rPr>
                <w:rFonts w:hint="eastAsia" w:ascii="宋体" w:hAnsi="宋体" w:cs="宋体"/>
                <w:kern w:val="0"/>
                <w:sz w:val="20"/>
                <w:szCs w:val="20"/>
              </w:rPr>
              <w:t>直径DN40，测量介质：蒸汽，传感器材质为304，精度1.0，耐温350°，量程大于1:20，防护IP65。耐受压力为2.50Mpa，在测量范围内，仪表重复性±0.2 %；适用环境温度-10～55℃</w:t>
            </w:r>
            <w:r>
              <w:rPr>
                <w:rFonts w:hint="eastAsia" w:ascii="宋体" w:hAnsi="宋体" w:cs="宋体"/>
                <w:kern w:val="0"/>
                <w:sz w:val="20"/>
                <w:szCs w:val="20"/>
              </w:rPr>
              <w:br w:type="textWrapping"/>
            </w:r>
            <w:r>
              <w:rPr>
                <w:rFonts w:hint="eastAsia" w:ascii="宋体" w:hAnsi="宋体" w:cs="宋体"/>
                <w:kern w:val="0"/>
                <w:sz w:val="20"/>
                <w:szCs w:val="20"/>
              </w:rPr>
              <w:t>功能要求：</w:t>
            </w:r>
            <w:r>
              <w:rPr>
                <w:rFonts w:hint="eastAsia" w:ascii="宋体" w:hAnsi="宋体" w:cs="宋体"/>
                <w:kern w:val="0"/>
                <w:sz w:val="20"/>
                <w:szCs w:val="20"/>
              </w:rPr>
              <w:br w:type="textWrapping"/>
            </w:r>
            <w:r>
              <w:rPr>
                <w:rFonts w:hint="eastAsia" w:ascii="宋体" w:hAnsi="宋体" w:cs="宋体"/>
                <w:kern w:val="0"/>
                <w:sz w:val="20"/>
                <w:szCs w:val="20"/>
              </w:rPr>
              <w:t>1、终端定时采集输出型蒸汽流量和压力数据并存储，等待 4G 通讯上传服务器。</w:t>
            </w:r>
            <w:r>
              <w:rPr>
                <w:rFonts w:hint="eastAsia" w:ascii="宋体" w:hAnsi="宋体" w:cs="宋体"/>
                <w:kern w:val="0"/>
                <w:sz w:val="20"/>
                <w:szCs w:val="20"/>
              </w:rPr>
              <w:br w:type="textWrapping"/>
            </w:r>
            <w:r>
              <w:rPr>
                <w:rFonts w:hint="eastAsia" w:ascii="宋体" w:hAnsi="宋体" w:cs="宋体"/>
                <w:kern w:val="0"/>
                <w:sz w:val="20"/>
                <w:szCs w:val="20"/>
              </w:rPr>
              <w:t>2、可设置上传服务器 IP 地址，上传数据时间间隔可调。为满足不同需求，可设置发送间隔（15分钟~24 小时），并具有故障重连、断线重拨、数据自动补包功能；</w:t>
            </w:r>
          </w:p>
        </w:tc>
        <w:tc>
          <w:tcPr>
            <w:tcW w:w="672" w:type="dxa"/>
            <w:tcBorders>
              <w:top w:val="nil"/>
              <w:left w:val="nil"/>
              <w:bottom w:val="single" w:color="auto" w:sz="4" w:space="0"/>
              <w:right w:val="single" w:color="auto" w:sz="4" w:space="0"/>
            </w:tcBorders>
            <w:shd w:val="clear" w:color="auto" w:fill="auto"/>
            <w:noWrap/>
            <w:vAlign w:val="center"/>
          </w:tcPr>
          <w:p w14:paraId="2F1E82A0">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nil"/>
              <w:left w:val="nil"/>
              <w:bottom w:val="single" w:color="auto" w:sz="4" w:space="0"/>
              <w:right w:val="single" w:color="auto" w:sz="4" w:space="0"/>
            </w:tcBorders>
            <w:shd w:val="clear" w:color="auto" w:fill="auto"/>
            <w:noWrap/>
            <w:vAlign w:val="center"/>
          </w:tcPr>
          <w:p w14:paraId="74F69E64">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0305A06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5978F228">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440" w:type="dxa"/>
            <w:tcBorders>
              <w:top w:val="nil"/>
              <w:left w:val="nil"/>
              <w:bottom w:val="single" w:color="auto" w:sz="4" w:space="0"/>
              <w:right w:val="single" w:color="auto" w:sz="4" w:space="0"/>
            </w:tcBorders>
            <w:shd w:val="clear" w:color="auto" w:fill="auto"/>
            <w:vAlign w:val="center"/>
          </w:tcPr>
          <w:p w14:paraId="58063865">
            <w:pPr>
              <w:widowControl/>
              <w:jc w:val="left"/>
              <w:rPr>
                <w:rFonts w:hint="eastAsia" w:ascii="宋体" w:hAnsi="宋体" w:cs="宋体"/>
                <w:kern w:val="0"/>
                <w:sz w:val="20"/>
                <w:szCs w:val="20"/>
              </w:rPr>
            </w:pPr>
            <w:r>
              <w:rPr>
                <w:rFonts w:hint="eastAsia" w:ascii="宋体" w:hAnsi="宋体" w:cs="宋体"/>
                <w:kern w:val="0"/>
                <w:sz w:val="20"/>
                <w:szCs w:val="20"/>
              </w:rPr>
              <w:t>涡街流量传感器</w:t>
            </w:r>
          </w:p>
        </w:tc>
        <w:tc>
          <w:tcPr>
            <w:tcW w:w="5201" w:type="dxa"/>
            <w:tcBorders>
              <w:top w:val="nil"/>
              <w:left w:val="nil"/>
              <w:bottom w:val="single" w:color="auto" w:sz="4" w:space="0"/>
              <w:right w:val="single" w:color="auto" w:sz="4" w:space="0"/>
            </w:tcBorders>
            <w:shd w:val="clear" w:color="auto" w:fill="auto"/>
          </w:tcPr>
          <w:p w14:paraId="59EF7D16">
            <w:pPr>
              <w:widowControl/>
              <w:jc w:val="left"/>
              <w:rPr>
                <w:rFonts w:hint="eastAsia" w:ascii="宋体" w:hAnsi="宋体" w:cs="宋体"/>
                <w:kern w:val="0"/>
                <w:sz w:val="20"/>
                <w:szCs w:val="20"/>
              </w:rPr>
            </w:pPr>
            <w:r>
              <w:rPr>
                <w:rFonts w:hint="eastAsia" w:ascii="宋体" w:hAnsi="宋体" w:cs="宋体"/>
                <w:kern w:val="0"/>
                <w:sz w:val="20"/>
                <w:szCs w:val="20"/>
              </w:rPr>
              <w:t>直径DN50，测量介质：蒸汽，传感器材质为304，精度1.0，耐温350°，量程大于1:20，防护IP65。</w:t>
            </w:r>
            <w:r>
              <w:rPr>
                <w:rFonts w:hint="eastAsia" w:ascii="宋体" w:hAnsi="宋体" w:cs="宋体"/>
                <w:kern w:val="0"/>
                <w:sz w:val="20"/>
                <w:szCs w:val="20"/>
              </w:rPr>
              <w:br w:type="textWrapping"/>
            </w:r>
            <w:r>
              <w:rPr>
                <w:rFonts w:hint="eastAsia" w:ascii="宋体" w:hAnsi="宋体" w:cs="宋体"/>
                <w:kern w:val="0"/>
                <w:sz w:val="20"/>
                <w:szCs w:val="20"/>
              </w:rPr>
              <w:t>耐受压力为2.50Mpa，在测量范围内，仪表重复性±0.2 %；适用环境温度-10～55℃。</w:t>
            </w:r>
          </w:p>
        </w:tc>
        <w:tc>
          <w:tcPr>
            <w:tcW w:w="672" w:type="dxa"/>
            <w:tcBorders>
              <w:top w:val="nil"/>
              <w:left w:val="nil"/>
              <w:bottom w:val="single" w:color="auto" w:sz="4" w:space="0"/>
              <w:right w:val="single" w:color="auto" w:sz="4" w:space="0"/>
            </w:tcBorders>
            <w:shd w:val="clear" w:color="auto" w:fill="auto"/>
            <w:vAlign w:val="center"/>
          </w:tcPr>
          <w:p w14:paraId="6236DEFE">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nil"/>
              <w:left w:val="nil"/>
              <w:bottom w:val="single" w:color="auto" w:sz="4" w:space="0"/>
              <w:right w:val="single" w:color="auto" w:sz="4" w:space="0"/>
            </w:tcBorders>
            <w:shd w:val="clear" w:color="auto" w:fill="auto"/>
            <w:vAlign w:val="center"/>
          </w:tcPr>
          <w:p w14:paraId="7A8D729A">
            <w:pPr>
              <w:widowControl/>
              <w:jc w:val="center"/>
              <w:rPr>
                <w:rFonts w:hint="eastAsia" w:ascii="宋体" w:hAnsi="宋体" w:cs="宋体"/>
                <w:kern w:val="0"/>
                <w:sz w:val="20"/>
                <w:szCs w:val="20"/>
              </w:rPr>
            </w:pPr>
            <w:r>
              <w:rPr>
                <w:rFonts w:hint="eastAsia" w:ascii="宋体" w:hAnsi="宋体" w:cs="宋体"/>
                <w:kern w:val="0"/>
                <w:sz w:val="20"/>
                <w:szCs w:val="20"/>
              </w:rPr>
              <w:t>4</w:t>
            </w:r>
          </w:p>
        </w:tc>
      </w:tr>
      <w:tr w14:paraId="1DA4D223">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37D78DA7">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440" w:type="dxa"/>
            <w:tcBorders>
              <w:top w:val="nil"/>
              <w:left w:val="nil"/>
              <w:bottom w:val="single" w:color="auto" w:sz="4" w:space="0"/>
              <w:right w:val="single" w:color="auto" w:sz="4" w:space="0"/>
            </w:tcBorders>
            <w:shd w:val="clear" w:color="auto" w:fill="auto"/>
            <w:vAlign w:val="center"/>
          </w:tcPr>
          <w:p w14:paraId="602BFD38">
            <w:pPr>
              <w:widowControl/>
              <w:jc w:val="left"/>
              <w:rPr>
                <w:rFonts w:hint="eastAsia" w:ascii="宋体" w:hAnsi="宋体" w:cs="宋体"/>
                <w:kern w:val="0"/>
                <w:sz w:val="20"/>
                <w:szCs w:val="20"/>
              </w:rPr>
            </w:pPr>
            <w:r>
              <w:rPr>
                <w:rFonts w:hint="eastAsia" w:ascii="宋体" w:hAnsi="宋体" w:cs="宋体"/>
                <w:kern w:val="0"/>
                <w:sz w:val="20"/>
                <w:szCs w:val="20"/>
              </w:rPr>
              <w:t>涡街流量传感器</w:t>
            </w:r>
          </w:p>
        </w:tc>
        <w:tc>
          <w:tcPr>
            <w:tcW w:w="5201" w:type="dxa"/>
            <w:tcBorders>
              <w:top w:val="nil"/>
              <w:left w:val="nil"/>
              <w:bottom w:val="single" w:color="auto" w:sz="4" w:space="0"/>
              <w:right w:val="single" w:color="auto" w:sz="4" w:space="0"/>
            </w:tcBorders>
            <w:shd w:val="clear" w:color="auto" w:fill="auto"/>
          </w:tcPr>
          <w:p w14:paraId="701B03BB">
            <w:pPr>
              <w:widowControl/>
              <w:jc w:val="left"/>
              <w:rPr>
                <w:rFonts w:hint="eastAsia" w:ascii="宋体" w:hAnsi="宋体" w:cs="宋体"/>
                <w:kern w:val="0"/>
                <w:sz w:val="20"/>
                <w:szCs w:val="20"/>
              </w:rPr>
            </w:pPr>
            <w:r>
              <w:rPr>
                <w:rFonts w:hint="eastAsia" w:ascii="宋体" w:hAnsi="宋体" w:cs="宋体"/>
                <w:kern w:val="0"/>
                <w:sz w:val="20"/>
                <w:szCs w:val="20"/>
              </w:rPr>
              <w:t>直径DN100，测量介质：蒸汽，传感器材质为304，精度1.0，耐温350°，量程大于1:20，防护IP65。</w:t>
            </w:r>
            <w:r>
              <w:rPr>
                <w:rFonts w:hint="eastAsia" w:ascii="宋体" w:hAnsi="宋体" w:cs="宋体"/>
                <w:kern w:val="0"/>
                <w:sz w:val="20"/>
                <w:szCs w:val="20"/>
              </w:rPr>
              <w:br w:type="textWrapping"/>
            </w:r>
            <w:r>
              <w:rPr>
                <w:rFonts w:hint="eastAsia" w:ascii="宋体" w:hAnsi="宋体" w:cs="宋体"/>
                <w:kern w:val="0"/>
                <w:sz w:val="20"/>
                <w:szCs w:val="20"/>
              </w:rPr>
              <w:t>耐受压力为2.50Mpa，在测量范围内，仪表重复性±0.2 %；适用环境温度-10～55℃。</w:t>
            </w:r>
          </w:p>
        </w:tc>
        <w:tc>
          <w:tcPr>
            <w:tcW w:w="672" w:type="dxa"/>
            <w:tcBorders>
              <w:top w:val="nil"/>
              <w:left w:val="nil"/>
              <w:bottom w:val="single" w:color="auto" w:sz="4" w:space="0"/>
              <w:right w:val="single" w:color="auto" w:sz="4" w:space="0"/>
            </w:tcBorders>
            <w:shd w:val="clear" w:color="auto" w:fill="auto"/>
            <w:vAlign w:val="center"/>
          </w:tcPr>
          <w:p w14:paraId="11361828">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nil"/>
              <w:left w:val="nil"/>
              <w:bottom w:val="single" w:color="auto" w:sz="4" w:space="0"/>
              <w:right w:val="single" w:color="auto" w:sz="4" w:space="0"/>
            </w:tcBorders>
            <w:shd w:val="clear" w:color="auto" w:fill="auto"/>
            <w:vAlign w:val="center"/>
          </w:tcPr>
          <w:p w14:paraId="042F1DC4">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141878D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2A5A3D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440" w:type="dxa"/>
            <w:tcBorders>
              <w:top w:val="nil"/>
              <w:left w:val="nil"/>
              <w:bottom w:val="single" w:color="auto" w:sz="4" w:space="0"/>
              <w:right w:val="single" w:color="auto" w:sz="4" w:space="0"/>
            </w:tcBorders>
            <w:shd w:val="clear" w:color="auto" w:fill="auto"/>
            <w:vAlign w:val="center"/>
          </w:tcPr>
          <w:p w14:paraId="5060BE3C">
            <w:pPr>
              <w:widowControl/>
              <w:jc w:val="left"/>
              <w:rPr>
                <w:rFonts w:hint="eastAsia" w:ascii="宋体" w:hAnsi="宋体" w:cs="宋体"/>
                <w:kern w:val="0"/>
                <w:sz w:val="20"/>
                <w:szCs w:val="20"/>
              </w:rPr>
            </w:pPr>
            <w:r>
              <w:rPr>
                <w:rFonts w:hint="eastAsia" w:ascii="宋体" w:hAnsi="宋体" w:cs="宋体"/>
                <w:kern w:val="0"/>
                <w:sz w:val="20"/>
                <w:szCs w:val="20"/>
              </w:rPr>
              <w:t>流体质量计算机</w:t>
            </w:r>
          </w:p>
        </w:tc>
        <w:tc>
          <w:tcPr>
            <w:tcW w:w="5201" w:type="dxa"/>
            <w:tcBorders>
              <w:top w:val="nil"/>
              <w:left w:val="nil"/>
              <w:bottom w:val="single" w:color="auto" w:sz="4" w:space="0"/>
              <w:right w:val="single" w:color="auto" w:sz="4" w:space="0"/>
            </w:tcBorders>
            <w:shd w:val="clear" w:color="auto" w:fill="auto"/>
          </w:tcPr>
          <w:p w14:paraId="69882B56">
            <w:pPr>
              <w:widowControl/>
              <w:jc w:val="left"/>
              <w:rPr>
                <w:rFonts w:hint="eastAsia" w:ascii="宋体" w:hAnsi="宋体" w:cs="宋体"/>
                <w:kern w:val="0"/>
                <w:sz w:val="20"/>
                <w:szCs w:val="20"/>
              </w:rPr>
            </w:pPr>
            <w:r>
              <w:rPr>
                <w:rFonts w:hint="eastAsia" w:ascii="宋体" w:hAnsi="宋体" w:cs="宋体"/>
                <w:kern w:val="0"/>
                <w:sz w:val="20"/>
                <w:szCs w:val="20"/>
              </w:rPr>
              <w:t>485通讯，精度0.5，带温、压补偿</w:t>
            </w:r>
            <w:r>
              <w:rPr>
                <w:rFonts w:hint="eastAsia" w:ascii="宋体" w:hAnsi="宋体" w:cs="宋体"/>
                <w:kern w:val="0"/>
                <w:sz w:val="20"/>
                <w:szCs w:val="20"/>
              </w:rPr>
              <w:br w:type="textWrapping"/>
            </w:r>
            <w:r>
              <w:rPr>
                <w:rFonts w:hint="eastAsia" w:ascii="宋体" w:hAnsi="宋体" w:cs="宋体"/>
                <w:kern w:val="0"/>
                <w:sz w:val="20"/>
                <w:szCs w:val="20"/>
              </w:rPr>
              <w:t>具有累积、瞬时流量、频率显示、追忆、掉电记录、显示压力、温度、流量、带温度、压力补偿功能</w:t>
            </w:r>
            <w:r>
              <w:rPr>
                <w:rFonts w:hint="eastAsia" w:ascii="宋体" w:hAnsi="宋体" w:cs="宋体"/>
                <w:kern w:val="0"/>
                <w:sz w:val="20"/>
                <w:szCs w:val="20"/>
              </w:rPr>
              <w:br w:type="textWrapping"/>
            </w:r>
            <w:r>
              <w:rPr>
                <w:rFonts w:hint="eastAsia" w:ascii="宋体" w:hAnsi="宋体" w:cs="宋体"/>
                <w:kern w:val="0"/>
                <w:sz w:val="20"/>
                <w:szCs w:val="20"/>
              </w:rPr>
              <w:t>输出带485通讯接口，提供通讯协议，现场调试，参数修改记录功能。</w:t>
            </w:r>
          </w:p>
        </w:tc>
        <w:tc>
          <w:tcPr>
            <w:tcW w:w="672" w:type="dxa"/>
            <w:tcBorders>
              <w:top w:val="nil"/>
              <w:left w:val="nil"/>
              <w:bottom w:val="single" w:color="auto" w:sz="4" w:space="0"/>
              <w:right w:val="single" w:color="auto" w:sz="4" w:space="0"/>
            </w:tcBorders>
            <w:shd w:val="clear" w:color="auto" w:fill="auto"/>
            <w:vAlign w:val="center"/>
          </w:tcPr>
          <w:p w14:paraId="38FB2212">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nil"/>
              <w:left w:val="nil"/>
              <w:bottom w:val="single" w:color="auto" w:sz="4" w:space="0"/>
              <w:right w:val="single" w:color="auto" w:sz="4" w:space="0"/>
            </w:tcBorders>
            <w:shd w:val="clear" w:color="auto" w:fill="auto"/>
            <w:vAlign w:val="center"/>
          </w:tcPr>
          <w:p w14:paraId="176D293D">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329C43B9">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114B780">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440" w:type="dxa"/>
            <w:tcBorders>
              <w:top w:val="nil"/>
              <w:left w:val="nil"/>
              <w:bottom w:val="single" w:color="auto" w:sz="4" w:space="0"/>
              <w:right w:val="single" w:color="auto" w:sz="4" w:space="0"/>
            </w:tcBorders>
            <w:shd w:val="clear" w:color="auto" w:fill="auto"/>
            <w:vAlign w:val="center"/>
          </w:tcPr>
          <w:p w14:paraId="45F479F5">
            <w:pPr>
              <w:widowControl/>
              <w:jc w:val="left"/>
              <w:rPr>
                <w:rFonts w:hint="eastAsia" w:ascii="宋体" w:hAnsi="宋体" w:cs="宋体"/>
                <w:kern w:val="0"/>
                <w:sz w:val="20"/>
                <w:szCs w:val="20"/>
              </w:rPr>
            </w:pPr>
            <w:r>
              <w:rPr>
                <w:rFonts w:hint="eastAsia" w:ascii="宋体" w:hAnsi="宋体" w:cs="宋体"/>
                <w:kern w:val="0"/>
                <w:sz w:val="20"/>
                <w:szCs w:val="20"/>
              </w:rPr>
              <w:t>通讯模块</w:t>
            </w:r>
          </w:p>
        </w:tc>
        <w:tc>
          <w:tcPr>
            <w:tcW w:w="5201" w:type="dxa"/>
            <w:tcBorders>
              <w:top w:val="nil"/>
              <w:left w:val="nil"/>
              <w:bottom w:val="single" w:color="auto" w:sz="4" w:space="0"/>
              <w:right w:val="single" w:color="auto" w:sz="4" w:space="0"/>
            </w:tcBorders>
            <w:shd w:val="clear" w:color="auto" w:fill="auto"/>
          </w:tcPr>
          <w:p w14:paraId="2186D030">
            <w:pPr>
              <w:widowControl/>
              <w:jc w:val="left"/>
              <w:rPr>
                <w:rFonts w:hint="eastAsia" w:ascii="宋体" w:hAnsi="宋体" w:cs="宋体"/>
                <w:kern w:val="0"/>
                <w:sz w:val="20"/>
                <w:szCs w:val="20"/>
              </w:rPr>
            </w:pPr>
            <w:r>
              <w:rPr>
                <w:rFonts w:hint="eastAsia" w:ascii="宋体" w:hAnsi="宋体" w:cs="宋体"/>
                <w:kern w:val="0"/>
                <w:sz w:val="20"/>
                <w:szCs w:val="20"/>
              </w:rPr>
              <w:t>4G无线传输通讯模块</w:t>
            </w:r>
          </w:p>
        </w:tc>
        <w:tc>
          <w:tcPr>
            <w:tcW w:w="672" w:type="dxa"/>
            <w:tcBorders>
              <w:top w:val="nil"/>
              <w:left w:val="nil"/>
              <w:bottom w:val="single" w:color="auto" w:sz="4" w:space="0"/>
              <w:right w:val="single" w:color="auto" w:sz="4" w:space="0"/>
            </w:tcBorders>
            <w:shd w:val="clear" w:color="auto" w:fill="auto"/>
            <w:vAlign w:val="center"/>
          </w:tcPr>
          <w:p w14:paraId="58770E6A">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vAlign w:val="center"/>
          </w:tcPr>
          <w:p w14:paraId="19F2D378">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006BFAB9">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F31103D">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440" w:type="dxa"/>
            <w:tcBorders>
              <w:top w:val="nil"/>
              <w:left w:val="nil"/>
              <w:bottom w:val="single" w:color="auto" w:sz="4" w:space="0"/>
              <w:right w:val="single" w:color="auto" w:sz="4" w:space="0"/>
            </w:tcBorders>
            <w:shd w:val="clear" w:color="auto" w:fill="auto"/>
            <w:vAlign w:val="center"/>
          </w:tcPr>
          <w:p w14:paraId="3F772F9E">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5201" w:type="dxa"/>
            <w:tcBorders>
              <w:top w:val="nil"/>
              <w:left w:val="nil"/>
              <w:bottom w:val="single" w:color="auto" w:sz="4" w:space="0"/>
              <w:right w:val="single" w:color="auto" w:sz="4" w:space="0"/>
            </w:tcBorders>
            <w:shd w:val="clear" w:color="auto" w:fill="auto"/>
          </w:tcPr>
          <w:p w14:paraId="086D08D9">
            <w:pPr>
              <w:widowControl/>
              <w:jc w:val="left"/>
              <w:rPr>
                <w:rFonts w:hint="eastAsia" w:ascii="宋体" w:hAnsi="宋体" w:cs="宋体"/>
                <w:kern w:val="0"/>
                <w:sz w:val="20"/>
                <w:szCs w:val="20"/>
              </w:rPr>
            </w:pPr>
            <w:r>
              <w:rPr>
                <w:rFonts w:hint="eastAsia" w:ascii="宋体" w:hAnsi="宋体" w:cs="宋体"/>
                <w:kern w:val="0"/>
                <w:sz w:val="20"/>
                <w:szCs w:val="20"/>
              </w:rPr>
              <w:t>4G物联网卡，月流量1G，含五年流量</w:t>
            </w:r>
          </w:p>
        </w:tc>
        <w:tc>
          <w:tcPr>
            <w:tcW w:w="672" w:type="dxa"/>
            <w:tcBorders>
              <w:top w:val="nil"/>
              <w:left w:val="nil"/>
              <w:bottom w:val="single" w:color="auto" w:sz="4" w:space="0"/>
              <w:right w:val="single" w:color="auto" w:sz="4" w:space="0"/>
            </w:tcBorders>
            <w:shd w:val="clear" w:color="auto" w:fill="auto"/>
            <w:vAlign w:val="center"/>
          </w:tcPr>
          <w:p w14:paraId="3B38CC02">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667" w:type="dxa"/>
            <w:tcBorders>
              <w:top w:val="nil"/>
              <w:left w:val="nil"/>
              <w:bottom w:val="single" w:color="auto" w:sz="4" w:space="0"/>
              <w:right w:val="single" w:color="auto" w:sz="4" w:space="0"/>
            </w:tcBorders>
            <w:shd w:val="clear" w:color="auto" w:fill="auto"/>
            <w:vAlign w:val="center"/>
          </w:tcPr>
          <w:p w14:paraId="70031379">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66B3F2A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2B6FC517">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440" w:type="dxa"/>
            <w:tcBorders>
              <w:top w:val="nil"/>
              <w:left w:val="nil"/>
              <w:bottom w:val="single" w:color="auto" w:sz="4" w:space="0"/>
              <w:right w:val="single" w:color="auto" w:sz="4" w:space="0"/>
            </w:tcBorders>
            <w:shd w:val="clear" w:color="auto" w:fill="auto"/>
            <w:vAlign w:val="center"/>
          </w:tcPr>
          <w:p w14:paraId="6FC5447D">
            <w:pPr>
              <w:widowControl/>
              <w:jc w:val="left"/>
              <w:rPr>
                <w:rFonts w:hint="eastAsia" w:ascii="宋体" w:hAnsi="宋体" w:cs="宋体"/>
                <w:kern w:val="0"/>
                <w:sz w:val="20"/>
                <w:szCs w:val="20"/>
              </w:rPr>
            </w:pPr>
            <w:r>
              <w:rPr>
                <w:rFonts w:hint="eastAsia" w:ascii="宋体" w:hAnsi="宋体" w:cs="宋体"/>
                <w:kern w:val="0"/>
                <w:sz w:val="20"/>
                <w:szCs w:val="20"/>
              </w:rPr>
              <w:t>电容式压力变送器</w:t>
            </w:r>
          </w:p>
        </w:tc>
        <w:tc>
          <w:tcPr>
            <w:tcW w:w="5201" w:type="dxa"/>
            <w:tcBorders>
              <w:top w:val="nil"/>
              <w:left w:val="nil"/>
              <w:bottom w:val="single" w:color="auto" w:sz="4" w:space="0"/>
              <w:right w:val="single" w:color="auto" w:sz="4" w:space="0"/>
            </w:tcBorders>
            <w:shd w:val="clear" w:color="auto" w:fill="auto"/>
          </w:tcPr>
          <w:p w14:paraId="1836FC60">
            <w:pPr>
              <w:widowControl/>
              <w:jc w:val="left"/>
              <w:rPr>
                <w:rFonts w:hint="eastAsia" w:ascii="宋体" w:hAnsi="宋体" w:cs="宋体"/>
                <w:kern w:val="0"/>
                <w:sz w:val="20"/>
                <w:szCs w:val="20"/>
              </w:rPr>
            </w:pPr>
            <w:r>
              <w:rPr>
                <w:rFonts w:hint="eastAsia" w:ascii="宋体" w:hAnsi="宋体" w:cs="宋体"/>
                <w:kern w:val="0"/>
                <w:sz w:val="20"/>
                <w:szCs w:val="20"/>
              </w:rPr>
              <w:t>测量准确度±0.075%；</w:t>
            </w:r>
            <w:r>
              <w:rPr>
                <w:rFonts w:hint="eastAsia" w:ascii="宋体" w:hAnsi="宋体" w:cs="宋体"/>
                <w:kern w:val="0"/>
                <w:sz w:val="20"/>
                <w:szCs w:val="20"/>
              </w:rPr>
              <w:br w:type="textWrapping"/>
            </w:r>
            <w:r>
              <w:rPr>
                <w:rFonts w:hint="eastAsia" w:ascii="宋体" w:hAnsi="宋体" w:cs="宋体"/>
                <w:kern w:val="0"/>
                <w:sz w:val="20"/>
                <w:szCs w:val="20"/>
              </w:rPr>
              <w:t>压力范围0～10.0Mpa可调；</w:t>
            </w:r>
            <w:r>
              <w:rPr>
                <w:rFonts w:hint="eastAsia" w:ascii="宋体" w:hAnsi="宋体" w:cs="宋体"/>
                <w:kern w:val="0"/>
                <w:sz w:val="20"/>
                <w:szCs w:val="20"/>
              </w:rPr>
              <w:br w:type="textWrapping"/>
            </w:r>
            <w:r>
              <w:rPr>
                <w:rFonts w:hint="eastAsia" w:ascii="宋体" w:hAnsi="宋体" w:cs="宋体"/>
                <w:kern w:val="0"/>
                <w:sz w:val="20"/>
                <w:szCs w:val="20"/>
              </w:rPr>
              <w:t>量程0-1.6；</w:t>
            </w:r>
            <w:r>
              <w:rPr>
                <w:rFonts w:hint="eastAsia" w:ascii="宋体" w:hAnsi="宋体" w:cs="宋体"/>
                <w:kern w:val="0"/>
                <w:sz w:val="20"/>
                <w:szCs w:val="20"/>
              </w:rPr>
              <w:br w:type="textWrapping"/>
            </w:r>
            <w:r>
              <w:rPr>
                <w:rFonts w:hint="eastAsia" w:ascii="宋体" w:hAnsi="宋体" w:cs="宋体"/>
                <w:kern w:val="0"/>
                <w:sz w:val="20"/>
                <w:szCs w:val="20"/>
              </w:rPr>
              <w:t>精度0.075；</w:t>
            </w:r>
          </w:p>
        </w:tc>
        <w:tc>
          <w:tcPr>
            <w:tcW w:w="672" w:type="dxa"/>
            <w:tcBorders>
              <w:top w:val="nil"/>
              <w:left w:val="nil"/>
              <w:bottom w:val="single" w:color="auto" w:sz="4" w:space="0"/>
              <w:right w:val="single" w:color="auto" w:sz="4" w:space="0"/>
            </w:tcBorders>
            <w:shd w:val="clear" w:color="auto" w:fill="auto"/>
            <w:vAlign w:val="center"/>
          </w:tcPr>
          <w:p w14:paraId="78FBEE4E">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nil"/>
              <w:left w:val="nil"/>
              <w:bottom w:val="single" w:color="auto" w:sz="4" w:space="0"/>
              <w:right w:val="single" w:color="auto" w:sz="4" w:space="0"/>
            </w:tcBorders>
            <w:shd w:val="clear" w:color="auto" w:fill="auto"/>
            <w:vAlign w:val="center"/>
          </w:tcPr>
          <w:p w14:paraId="79C58E6F">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51531EC8">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0A3FDF97">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440" w:type="dxa"/>
            <w:tcBorders>
              <w:top w:val="nil"/>
              <w:left w:val="nil"/>
              <w:bottom w:val="single" w:color="auto" w:sz="4" w:space="0"/>
              <w:right w:val="single" w:color="auto" w:sz="4" w:space="0"/>
            </w:tcBorders>
            <w:shd w:val="clear" w:color="auto" w:fill="auto"/>
            <w:vAlign w:val="center"/>
          </w:tcPr>
          <w:p w14:paraId="3B1F2177">
            <w:pPr>
              <w:widowControl/>
              <w:jc w:val="left"/>
              <w:rPr>
                <w:rFonts w:hint="eastAsia" w:ascii="宋体" w:hAnsi="宋体" w:cs="宋体"/>
                <w:kern w:val="0"/>
                <w:sz w:val="20"/>
                <w:szCs w:val="20"/>
              </w:rPr>
            </w:pPr>
            <w:r>
              <w:rPr>
                <w:rFonts w:hint="eastAsia" w:ascii="宋体" w:hAnsi="宋体" w:cs="宋体"/>
                <w:kern w:val="0"/>
                <w:sz w:val="20"/>
                <w:szCs w:val="20"/>
              </w:rPr>
              <w:t>热电阻</w:t>
            </w:r>
          </w:p>
        </w:tc>
        <w:tc>
          <w:tcPr>
            <w:tcW w:w="5201" w:type="dxa"/>
            <w:tcBorders>
              <w:top w:val="nil"/>
              <w:left w:val="nil"/>
              <w:bottom w:val="single" w:color="auto" w:sz="4" w:space="0"/>
              <w:right w:val="single" w:color="auto" w:sz="4" w:space="0"/>
            </w:tcBorders>
            <w:shd w:val="clear" w:color="auto" w:fill="auto"/>
          </w:tcPr>
          <w:p w14:paraId="37188B65">
            <w:pPr>
              <w:widowControl/>
              <w:jc w:val="left"/>
              <w:rPr>
                <w:rFonts w:hint="eastAsia" w:ascii="宋体" w:hAnsi="宋体" w:cs="宋体"/>
                <w:kern w:val="0"/>
                <w:sz w:val="20"/>
                <w:szCs w:val="20"/>
              </w:rPr>
            </w:pPr>
            <w:r>
              <w:rPr>
                <w:rFonts w:hint="eastAsia" w:ascii="宋体" w:hAnsi="宋体" w:cs="宋体"/>
                <w:kern w:val="0"/>
                <w:sz w:val="20"/>
                <w:szCs w:val="20"/>
              </w:rPr>
              <w:t>PT100铠装双支铂热电阻，并带有安装套及高压金属缠绕垫，精度为A级。</w:t>
            </w:r>
          </w:p>
        </w:tc>
        <w:tc>
          <w:tcPr>
            <w:tcW w:w="672" w:type="dxa"/>
            <w:tcBorders>
              <w:top w:val="nil"/>
              <w:left w:val="nil"/>
              <w:bottom w:val="single" w:color="auto" w:sz="4" w:space="0"/>
              <w:right w:val="single" w:color="auto" w:sz="4" w:space="0"/>
            </w:tcBorders>
            <w:shd w:val="clear" w:color="auto" w:fill="auto"/>
            <w:vAlign w:val="center"/>
          </w:tcPr>
          <w:p w14:paraId="4147EFE2">
            <w:pPr>
              <w:widowControl/>
              <w:jc w:val="center"/>
              <w:rPr>
                <w:rFonts w:hint="eastAsia" w:ascii="宋体" w:hAnsi="宋体" w:cs="宋体"/>
                <w:kern w:val="0"/>
                <w:sz w:val="20"/>
                <w:szCs w:val="20"/>
              </w:rPr>
            </w:pPr>
            <w:r>
              <w:rPr>
                <w:rFonts w:hint="eastAsia" w:ascii="宋体" w:hAnsi="宋体" w:cs="宋体"/>
                <w:kern w:val="0"/>
                <w:sz w:val="20"/>
                <w:szCs w:val="20"/>
              </w:rPr>
              <w:t>支</w:t>
            </w:r>
          </w:p>
        </w:tc>
        <w:tc>
          <w:tcPr>
            <w:tcW w:w="667" w:type="dxa"/>
            <w:tcBorders>
              <w:top w:val="nil"/>
              <w:left w:val="nil"/>
              <w:bottom w:val="single" w:color="auto" w:sz="4" w:space="0"/>
              <w:right w:val="single" w:color="auto" w:sz="4" w:space="0"/>
            </w:tcBorders>
            <w:shd w:val="clear" w:color="auto" w:fill="auto"/>
            <w:vAlign w:val="center"/>
          </w:tcPr>
          <w:p w14:paraId="51833177">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7DA0A364">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5B6E2">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440" w:type="dxa"/>
            <w:tcBorders>
              <w:top w:val="single" w:color="auto" w:sz="4" w:space="0"/>
              <w:left w:val="nil"/>
              <w:bottom w:val="single" w:color="auto" w:sz="4" w:space="0"/>
              <w:right w:val="single" w:color="auto" w:sz="4" w:space="0"/>
            </w:tcBorders>
            <w:shd w:val="clear" w:color="auto" w:fill="auto"/>
            <w:vAlign w:val="center"/>
          </w:tcPr>
          <w:p w14:paraId="58AFD1D2">
            <w:pPr>
              <w:widowControl/>
              <w:jc w:val="left"/>
              <w:rPr>
                <w:rFonts w:hint="eastAsia" w:ascii="宋体" w:hAnsi="宋体" w:cs="宋体"/>
                <w:kern w:val="0"/>
                <w:sz w:val="20"/>
                <w:szCs w:val="20"/>
              </w:rPr>
            </w:pPr>
            <w:r>
              <w:rPr>
                <w:rFonts w:hint="eastAsia" w:ascii="宋体" w:hAnsi="宋体" w:cs="宋体"/>
                <w:kern w:val="0"/>
                <w:sz w:val="20"/>
                <w:szCs w:val="20"/>
              </w:rPr>
              <w:t>仪表箱</w:t>
            </w:r>
          </w:p>
        </w:tc>
        <w:tc>
          <w:tcPr>
            <w:tcW w:w="5201" w:type="dxa"/>
            <w:tcBorders>
              <w:top w:val="single" w:color="auto" w:sz="4" w:space="0"/>
              <w:left w:val="nil"/>
              <w:bottom w:val="single" w:color="auto" w:sz="4" w:space="0"/>
              <w:right w:val="single" w:color="auto" w:sz="4" w:space="0"/>
            </w:tcBorders>
            <w:shd w:val="clear" w:color="auto" w:fill="auto"/>
          </w:tcPr>
          <w:p w14:paraId="76BE8559">
            <w:pPr>
              <w:widowControl/>
              <w:jc w:val="left"/>
              <w:rPr>
                <w:rFonts w:hint="eastAsia" w:ascii="宋体" w:hAnsi="宋体" w:cs="宋体"/>
                <w:kern w:val="0"/>
                <w:sz w:val="20"/>
                <w:szCs w:val="20"/>
              </w:rPr>
            </w:pPr>
            <w:r>
              <w:rPr>
                <w:rFonts w:hint="eastAsia" w:ascii="宋体" w:hAnsi="宋体" w:cs="宋体"/>
                <w:kern w:val="0"/>
                <w:sz w:val="20"/>
                <w:szCs w:val="20"/>
              </w:rPr>
              <w:t>不锈钢仪表箱315×320×200</w:t>
            </w:r>
          </w:p>
        </w:tc>
        <w:tc>
          <w:tcPr>
            <w:tcW w:w="672" w:type="dxa"/>
            <w:tcBorders>
              <w:top w:val="single" w:color="auto" w:sz="4" w:space="0"/>
              <w:left w:val="nil"/>
              <w:bottom w:val="single" w:color="auto" w:sz="4" w:space="0"/>
              <w:right w:val="single" w:color="auto" w:sz="4" w:space="0"/>
            </w:tcBorders>
            <w:shd w:val="clear" w:color="auto" w:fill="auto"/>
            <w:vAlign w:val="center"/>
          </w:tcPr>
          <w:p w14:paraId="5914F842">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single" w:color="auto" w:sz="4" w:space="0"/>
              <w:left w:val="nil"/>
              <w:bottom w:val="single" w:color="auto" w:sz="4" w:space="0"/>
              <w:right w:val="single" w:color="auto" w:sz="4" w:space="0"/>
            </w:tcBorders>
            <w:shd w:val="clear" w:color="auto" w:fill="auto"/>
            <w:vAlign w:val="center"/>
          </w:tcPr>
          <w:p w14:paraId="44C32469">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7C2AC6E4">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6C49A444">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440" w:type="dxa"/>
            <w:tcBorders>
              <w:top w:val="nil"/>
              <w:left w:val="nil"/>
              <w:bottom w:val="single" w:color="auto" w:sz="4" w:space="0"/>
              <w:right w:val="single" w:color="auto" w:sz="4" w:space="0"/>
            </w:tcBorders>
            <w:shd w:val="clear" w:color="auto" w:fill="auto"/>
            <w:vAlign w:val="center"/>
          </w:tcPr>
          <w:p w14:paraId="39F30A19">
            <w:pPr>
              <w:widowControl/>
              <w:jc w:val="left"/>
              <w:rPr>
                <w:rFonts w:hint="eastAsia" w:ascii="宋体" w:hAnsi="宋体" w:cs="宋体"/>
                <w:kern w:val="0"/>
                <w:sz w:val="20"/>
                <w:szCs w:val="20"/>
              </w:rPr>
            </w:pPr>
            <w:r>
              <w:rPr>
                <w:rFonts w:hint="eastAsia" w:ascii="宋体" w:hAnsi="宋体" w:cs="宋体"/>
                <w:kern w:val="0"/>
                <w:sz w:val="20"/>
                <w:szCs w:val="20"/>
              </w:rPr>
              <w:t>阀门</w:t>
            </w:r>
          </w:p>
        </w:tc>
        <w:tc>
          <w:tcPr>
            <w:tcW w:w="5201" w:type="dxa"/>
            <w:tcBorders>
              <w:top w:val="nil"/>
              <w:left w:val="nil"/>
              <w:bottom w:val="single" w:color="auto" w:sz="4" w:space="0"/>
              <w:right w:val="single" w:color="auto" w:sz="4" w:space="0"/>
            </w:tcBorders>
            <w:shd w:val="clear" w:color="auto" w:fill="auto"/>
          </w:tcPr>
          <w:p w14:paraId="79B99237">
            <w:pPr>
              <w:widowControl/>
              <w:jc w:val="left"/>
              <w:rPr>
                <w:rFonts w:hint="eastAsia" w:ascii="宋体" w:hAnsi="宋体" w:cs="宋体"/>
                <w:kern w:val="0"/>
                <w:sz w:val="20"/>
                <w:szCs w:val="20"/>
              </w:rPr>
            </w:pPr>
            <w:r>
              <w:rPr>
                <w:rFonts w:hint="eastAsia" w:ascii="宋体" w:hAnsi="宋体" w:cs="宋体"/>
                <w:kern w:val="0"/>
                <w:sz w:val="20"/>
                <w:szCs w:val="20"/>
              </w:rPr>
              <w:t>不锈钢，直径Ф12</w:t>
            </w:r>
          </w:p>
        </w:tc>
        <w:tc>
          <w:tcPr>
            <w:tcW w:w="672" w:type="dxa"/>
            <w:tcBorders>
              <w:top w:val="nil"/>
              <w:left w:val="nil"/>
              <w:bottom w:val="single" w:color="auto" w:sz="4" w:space="0"/>
              <w:right w:val="single" w:color="auto" w:sz="4" w:space="0"/>
            </w:tcBorders>
            <w:shd w:val="clear" w:color="auto" w:fill="auto"/>
            <w:vAlign w:val="center"/>
          </w:tcPr>
          <w:p w14:paraId="4557FE07">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667" w:type="dxa"/>
            <w:tcBorders>
              <w:top w:val="nil"/>
              <w:left w:val="nil"/>
              <w:bottom w:val="single" w:color="auto" w:sz="4" w:space="0"/>
              <w:right w:val="single" w:color="auto" w:sz="4" w:space="0"/>
            </w:tcBorders>
            <w:shd w:val="clear" w:color="auto" w:fill="auto"/>
            <w:vAlign w:val="center"/>
          </w:tcPr>
          <w:p w14:paraId="6B836905">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6930D53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11D639FA">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440" w:type="dxa"/>
            <w:tcBorders>
              <w:top w:val="nil"/>
              <w:left w:val="nil"/>
              <w:bottom w:val="single" w:color="auto" w:sz="4" w:space="0"/>
              <w:right w:val="single" w:color="auto" w:sz="4" w:space="0"/>
            </w:tcBorders>
            <w:shd w:val="clear" w:color="auto" w:fill="auto"/>
            <w:vAlign w:val="center"/>
          </w:tcPr>
          <w:p w14:paraId="7E5DE85C">
            <w:pPr>
              <w:widowControl/>
              <w:jc w:val="left"/>
              <w:rPr>
                <w:rFonts w:hint="eastAsia" w:ascii="宋体" w:hAnsi="宋体" w:cs="宋体"/>
                <w:kern w:val="0"/>
                <w:sz w:val="20"/>
                <w:szCs w:val="20"/>
              </w:rPr>
            </w:pPr>
            <w:r>
              <w:rPr>
                <w:rFonts w:hint="eastAsia" w:ascii="宋体" w:hAnsi="宋体" w:cs="宋体"/>
                <w:kern w:val="0"/>
                <w:sz w:val="20"/>
                <w:szCs w:val="20"/>
              </w:rPr>
              <w:t>回水弯</w:t>
            </w:r>
          </w:p>
        </w:tc>
        <w:tc>
          <w:tcPr>
            <w:tcW w:w="5201" w:type="dxa"/>
            <w:tcBorders>
              <w:top w:val="nil"/>
              <w:left w:val="nil"/>
              <w:bottom w:val="single" w:color="auto" w:sz="4" w:space="0"/>
              <w:right w:val="single" w:color="auto" w:sz="4" w:space="0"/>
            </w:tcBorders>
            <w:shd w:val="clear" w:color="auto" w:fill="auto"/>
          </w:tcPr>
          <w:p w14:paraId="6C9F3788">
            <w:pPr>
              <w:widowControl/>
              <w:jc w:val="left"/>
              <w:rPr>
                <w:rFonts w:hint="eastAsia" w:ascii="宋体" w:hAnsi="宋体" w:cs="宋体"/>
                <w:kern w:val="0"/>
                <w:sz w:val="20"/>
                <w:szCs w:val="20"/>
              </w:rPr>
            </w:pPr>
            <w:r>
              <w:rPr>
                <w:rFonts w:hint="eastAsia" w:ascii="宋体" w:hAnsi="宋体" w:cs="宋体"/>
                <w:kern w:val="0"/>
                <w:sz w:val="20"/>
                <w:szCs w:val="20"/>
              </w:rPr>
              <w:t>不锈钢，直径Ф12</w:t>
            </w:r>
          </w:p>
        </w:tc>
        <w:tc>
          <w:tcPr>
            <w:tcW w:w="672" w:type="dxa"/>
            <w:tcBorders>
              <w:top w:val="nil"/>
              <w:left w:val="nil"/>
              <w:bottom w:val="single" w:color="auto" w:sz="4" w:space="0"/>
              <w:right w:val="single" w:color="auto" w:sz="4" w:space="0"/>
            </w:tcBorders>
            <w:shd w:val="clear" w:color="auto" w:fill="auto"/>
            <w:vAlign w:val="center"/>
          </w:tcPr>
          <w:p w14:paraId="354A16E9">
            <w:pPr>
              <w:widowControl/>
              <w:jc w:val="center"/>
              <w:rPr>
                <w:rFonts w:hint="eastAsia" w:ascii="宋体" w:hAnsi="宋体" w:cs="宋体"/>
                <w:kern w:val="0"/>
                <w:sz w:val="20"/>
                <w:szCs w:val="20"/>
              </w:rPr>
            </w:pPr>
            <w:r>
              <w:rPr>
                <w:rFonts w:hint="eastAsia" w:ascii="宋体" w:hAnsi="宋体" w:cs="宋体"/>
                <w:kern w:val="0"/>
                <w:sz w:val="20"/>
                <w:szCs w:val="20"/>
              </w:rPr>
              <w:t>根</w:t>
            </w:r>
          </w:p>
        </w:tc>
        <w:tc>
          <w:tcPr>
            <w:tcW w:w="667" w:type="dxa"/>
            <w:tcBorders>
              <w:top w:val="nil"/>
              <w:left w:val="nil"/>
              <w:bottom w:val="single" w:color="auto" w:sz="4" w:space="0"/>
              <w:right w:val="single" w:color="auto" w:sz="4" w:space="0"/>
            </w:tcBorders>
            <w:shd w:val="clear" w:color="auto" w:fill="auto"/>
            <w:vAlign w:val="center"/>
          </w:tcPr>
          <w:p w14:paraId="55F3398E">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589CBC36">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EC482">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440" w:type="dxa"/>
            <w:tcBorders>
              <w:top w:val="single" w:color="auto" w:sz="4" w:space="0"/>
              <w:left w:val="nil"/>
              <w:bottom w:val="single" w:color="auto" w:sz="4" w:space="0"/>
              <w:right w:val="single" w:color="auto" w:sz="4" w:space="0"/>
            </w:tcBorders>
            <w:shd w:val="clear" w:color="auto" w:fill="auto"/>
            <w:vAlign w:val="center"/>
          </w:tcPr>
          <w:p w14:paraId="72212CB3">
            <w:pPr>
              <w:widowControl/>
              <w:jc w:val="left"/>
              <w:rPr>
                <w:rFonts w:hint="eastAsia" w:ascii="宋体" w:hAnsi="宋体" w:cs="宋体"/>
                <w:kern w:val="0"/>
                <w:sz w:val="20"/>
                <w:szCs w:val="20"/>
              </w:rPr>
            </w:pPr>
            <w:r>
              <w:rPr>
                <w:rFonts w:hint="eastAsia" w:ascii="宋体" w:hAnsi="宋体" w:cs="宋体"/>
                <w:kern w:val="0"/>
                <w:sz w:val="20"/>
                <w:szCs w:val="20"/>
              </w:rPr>
              <w:t>远程监控系统</w:t>
            </w:r>
          </w:p>
        </w:tc>
        <w:tc>
          <w:tcPr>
            <w:tcW w:w="5201" w:type="dxa"/>
            <w:tcBorders>
              <w:top w:val="single" w:color="auto" w:sz="4" w:space="0"/>
              <w:left w:val="nil"/>
              <w:bottom w:val="single" w:color="auto" w:sz="4" w:space="0"/>
              <w:right w:val="single" w:color="auto" w:sz="4" w:space="0"/>
            </w:tcBorders>
            <w:shd w:val="clear" w:color="auto" w:fill="auto"/>
          </w:tcPr>
          <w:p w14:paraId="5D7D3EA2">
            <w:pPr>
              <w:widowControl/>
              <w:jc w:val="left"/>
              <w:rPr>
                <w:rFonts w:hint="eastAsia" w:ascii="宋体" w:hAnsi="宋体" w:cs="宋体"/>
                <w:kern w:val="0"/>
                <w:sz w:val="20"/>
                <w:szCs w:val="20"/>
              </w:rPr>
            </w:pPr>
            <w:r>
              <w:rPr>
                <w:rFonts w:hint="eastAsia" w:ascii="宋体" w:hAnsi="宋体" w:cs="宋体"/>
                <w:kern w:val="0"/>
                <w:sz w:val="20"/>
                <w:szCs w:val="20"/>
              </w:rPr>
              <w:t>（一）、主要功能：</w:t>
            </w:r>
            <w:r>
              <w:rPr>
                <w:rFonts w:hint="eastAsia" w:ascii="宋体" w:hAnsi="宋体" w:cs="宋体"/>
                <w:kern w:val="0"/>
                <w:sz w:val="20"/>
                <w:szCs w:val="20"/>
              </w:rPr>
              <w:br w:type="textWrapping"/>
            </w:r>
            <w:r>
              <w:rPr>
                <w:rFonts w:hint="eastAsia" w:ascii="宋体" w:hAnsi="宋体" w:cs="宋体"/>
                <w:kern w:val="0"/>
                <w:sz w:val="20"/>
                <w:szCs w:val="20"/>
              </w:rPr>
              <w:t>1. 管网视图：展示压缩空气管线、各用户分布及关键数据。</w:t>
            </w:r>
            <w:r>
              <w:rPr>
                <w:rFonts w:hint="eastAsia" w:ascii="宋体" w:hAnsi="宋体" w:cs="宋体"/>
                <w:kern w:val="0"/>
                <w:sz w:val="20"/>
                <w:szCs w:val="20"/>
              </w:rPr>
              <w:br w:type="textWrapping"/>
            </w:r>
            <w:r>
              <w:rPr>
                <w:rFonts w:hint="eastAsia" w:ascii="宋体" w:hAnsi="宋体" w:cs="宋体"/>
                <w:kern w:val="0"/>
                <w:sz w:val="20"/>
                <w:szCs w:val="20"/>
              </w:rPr>
              <w:t>2. 实时数据一览：以表格形式展示所有用户的实时数据、状态。</w:t>
            </w:r>
            <w:r>
              <w:rPr>
                <w:rFonts w:hint="eastAsia" w:ascii="宋体" w:hAnsi="宋体" w:cs="宋体"/>
                <w:kern w:val="0"/>
                <w:sz w:val="20"/>
                <w:szCs w:val="20"/>
              </w:rPr>
              <w:br w:type="textWrapping"/>
            </w:r>
            <w:r>
              <w:rPr>
                <w:rFonts w:hint="eastAsia" w:ascii="宋体" w:hAnsi="宋体" w:cs="宋体"/>
                <w:kern w:val="0"/>
                <w:sz w:val="20"/>
                <w:szCs w:val="20"/>
              </w:rPr>
              <w:t>3. 趋势视图：以图形方式显示各用户（表计）的实时趋势和历史趋势。</w:t>
            </w:r>
            <w:r>
              <w:rPr>
                <w:rFonts w:hint="eastAsia" w:ascii="宋体" w:hAnsi="宋体" w:cs="宋体"/>
                <w:kern w:val="0"/>
                <w:sz w:val="20"/>
                <w:szCs w:val="20"/>
              </w:rPr>
              <w:br w:type="textWrapping"/>
            </w:r>
            <w:r>
              <w:rPr>
                <w:rFonts w:hint="eastAsia" w:ascii="宋体" w:hAnsi="宋体" w:cs="宋体"/>
                <w:kern w:val="0"/>
                <w:sz w:val="20"/>
                <w:szCs w:val="20"/>
              </w:rPr>
              <w:t>4. 报表功能：自动生成各种报表。</w:t>
            </w:r>
            <w:r>
              <w:rPr>
                <w:rFonts w:hint="eastAsia" w:ascii="宋体" w:hAnsi="宋体" w:cs="宋体"/>
                <w:kern w:val="0"/>
                <w:sz w:val="20"/>
                <w:szCs w:val="20"/>
              </w:rPr>
              <w:br w:type="textWrapping"/>
            </w:r>
            <w:r>
              <w:rPr>
                <w:rFonts w:hint="eastAsia" w:ascii="宋体" w:hAnsi="宋体" w:cs="宋体"/>
                <w:kern w:val="0"/>
                <w:sz w:val="20"/>
                <w:szCs w:val="20"/>
              </w:rPr>
              <w:t>5. 系统配置：在系统规划的范围内，允许管理人员对各用户（表计）进行设置，包括：气用户名称、所属分线、是否启用、各测量参数的量程及报警限等。</w:t>
            </w:r>
            <w:r>
              <w:rPr>
                <w:rFonts w:hint="eastAsia" w:ascii="宋体" w:hAnsi="宋体" w:cs="宋体"/>
                <w:kern w:val="0"/>
                <w:sz w:val="20"/>
                <w:szCs w:val="20"/>
              </w:rPr>
              <w:br w:type="textWrapping"/>
            </w:r>
            <w:r>
              <w:rPr>
                <w:rFonts w:hint="eastAsia" w:ascii="宋体" w:hAnsi="宋体" w:cs="宋体"/>
                <w:kern w:val="0"/>
                <w:sz w:val="20"/>
                <w:szCs w:val="20"/>
              </w:rPr>
              <w:t>6. 报警功能：可显示和查询各种实时及历史报警，如实时数据超标（温度、压力）、现场异常（断电、欠费、通信超时等），对欠费用户予以明显标识。</w:t>
            </w:r>
            <w:r>
              <w:rPr>
                <w:rFonts w:hint="eastAsia" w:ascii="宋体" w:hAnsi="宋体" w:cs="宋体"/>
                <w:kern w:val="0"/>
                <w:sz w:val="20"/>
                <w:szCs w:val="20"/>
              </w:rPr>
              <w:br w:type="textWrapping"/>
            </w:r>
            <w:r>
              <w:rPr>
                <w:rFonts w:hint="eastAsia" w:ascii="宋体" w:hAnsi="宋体" w:cs="宋体"/>
                <w:kern w:val="0"/>
                <w:sz w:val="20"/>
                <w:szCs w:val="20"/>
              </w:rPr>
              <w:t>7. 充值功能：对预付费用户可以进行远程充值。</w:t>
            </w:r>
            <w:r>
              <w:rPr>
                <w:rFonts w:hint="eastAsia" w:ascii="宋体" w:hAnsi="宋体" w:cs="宋体"/>
                <w:kern w:val="0"/>
                <w:sz w:val="20"/>
                <w:szCs w:val="20"/>
              </w:rPr>
              <w:br w:type="textWrapping"/>
            </w:r>
            <w:r>
              <w:rPr>
                <w:rFonts w:hint="eastAsia" w:ascii="宋体" w:hAnsi="宋体" w:cs="宋体"/>
                <w:kern w:val="0"/>
                <w:sz w:val="20"/>
                <w:szCs w:val="20"/>
              </w:rPr>
              <w:t>8. 提供气用户历史数据（累积流量）的整点数据修改功能。</w:t>
            </w:r>
            <w:r>
              <w:rPr>
                <w:rFonts w:hint="eastAsia" w:ascii="宋体" w:hAnsi="宋体" w:cs="宋体"/>
                <w:kern w:val="0"/>
                <w:sz w:val="20"/>
                <w:szCs w:val="20"/>
              </w:rPr>
              <w:br w:type="textWrapping"/>
            </w:r>
            <w:r>
              <w:rPr>
                <w:rFonts w:hint="eastAsia" w:ascii="宋体" w:hAnsi="宋体" w:cs="宋体"/>
                <w:kern w:val="0"/>
                <w:sz w:val="20"/>
                <w:szCs w:val="20"/>
              </w:rPr>
              <w:t>9. 用户管理：多级、多重安全管理机制，防止非授权用户的访问和操作；允许有权限的用户对系统使用人员进行维护（增、删用户、密码修改等）。</w:t>
            </w:r>
            <w:r>
              <w:rPr>
                <w:rFonts w:hint="eastAsia" w:ascii="宋体" w:hAnsi="宋体" w:cs="宋体"/>
                <w:kern w:val="0"/>
                <w:sz w:val="20"/>
                <w:szCs w:val="20"/>
              </w:rPr>
              <w:br w:type="textWrapping"/>
            </w:r>
            <w:r>
              <w:rPr>
                <w:rFonts w:hint="eastAsia" w:ascii="宋体" w:hAnsi="宋体" w:cs="宋体"/>
                <w:kern w:val="0"/>
                <w:sz w:val="20"/>
                <w:szCs w:val="20"/>
              </w:rPr>
              <w:t>10. 支持局域网和外网通过WEB浏览器访问（外网访问需在路由器或防火墙上开启相应的端口转发），标配满足通过WEB浏览器访问同时访问的数量5个。</w:t>
            </w:r>
            <w:r>
              <w:rPr>
                <w:rFonts w:hint="eastAsia" w:ascii="宋体" w:hAnsi="宋体" w:cs="宋体"/>
                <w:kern w:val="0"/>
                <w:sz w:val="20"/>
                <w:szCs w:val="20"/>
              </w:rPr>
              <w:br w:type="textWrapping"/>
            </w:r>
            <w:r>
              <w:rPr>
                <w:rFonts w:hint="eastAsia" w:ascii="宋体" w:hAnsi="宋体" w:cs="宋体"/>
                <w:kern w:val="0"/>
                <w:sz w:val="20"/>
                <w:szCs w:val="20"/>
              </w:rPr>
              <w:t>11. 通讯协议：标准MODBUS   通讯接口：RS232/485</w:t>
            </w:r>
            <w:r>
              <w:rPr>
                <w:rFonts w:hint="eastAsia" w:ascii="宋体" w:hAnsi="宋体" w:cs="宋体"/>
                <w:kern w:val="0"/>
                <w:sz w:val="20"/>
                <w:szCs w:val="20"/>
              </w:rPr>
              <w:br w:type="textWrapping"/>
            </w:r>
            <w:r>
              <w:rPr>
                <w:rFonts w:hint="eastAsia" w:ascii="宋体" w:hAnsi="宋体" w:cs="宋体"/>
                <w:kern w:val="0"/>
                <w:sz w:val="20"/>
                <w:szCs w:val="20"/>
              </w:rPr>
              <w:t>12. 通信方式：a、采用GPRS通信方式。软件需采集前端设备箱内的实时数据并远程传输至服务器，并能实时下发各种对前端设备的控制指令（需提供公网固定IP地址）。</w:t>
            </w:r>
            <w:r>
              <w:rPr>
                <w:rFonts w:hint="eastAsia" w:ascii="宋体" w:hAnsi="宋体" w:cs="宋体"/>
                <w:kern w:val="0"/>
                <w:sz w:val="20"/>
                <w:szCs w:val="20"/>
              </w:rPr>
              <w:br w:type="textWrapping"/>
            </w:r>
            <w:r>
              <w:rPr>
                <w:rFonts w:hint="eastAsia" w:ascii="宋体" w:hAnsi="宋体" w:cs="宋体"/>
                <w:kern w:val="0"/>
                <w:sz w:val="20"/>
                <w:szCs w:val="20"/>
              </w:rPr>
              <w:t>b、采用有线连接方式（加配RS485转以太网模块）。</w:t>
            </w:r>
            <w:r>
              <w:rPr>
                <w:rFonts w:hint="eastAsia" w:ascii="宋体" w:hAnsi="宋体" w:cs="宋体"/>
                <w:kern w:val="0"/>
                <w:sz w:val="20"/>
                <w:szCs w:val="20"/>
              </w:rPr>
              <w:br w:type="textWrapping"/>
            </w:r>
            <w:r>
              <w:rPr>
                <w:rFonts w:hint="eastAsia" w:ascii="宋体" w:hAnsi="宋体" w:cs="宋体"/>
                <w:kern w:val="0"/>
                <w:sz w:val="20"/>
                <w:szCs w:val="20"/>
              </w:rPr>
              <w:t>（二）、完善的报表和图形系统，包括：</w:t>
            </w:r>
            <w:r>
              <w:rPr>
                <w:rFonts w:hint="eastAsia" w:ascii="宋体" w:hAnsi="宋体" w:cs="宋体"/>
                <w:kern w:val="0"/>
                <w:sz w:val="20"/>
                <w:szCs w:val="20"/>
              </w:rPr>
              <w:br w:type="textWrapping"/>
            </w:r>
            <w:r>
              <w:rPr>
                <w:rFonts w:hint="eastAsia" w:ascii="宋体" w:hAnsi="宋体" w:cs="宋体"/>
                <w:kern w:val="0"/>
                <w:sz w:val="20"/>
                <w:szCs w:val="20"/>
              </w:rPr>
              <w:t>《日报表》；《月报表》；《充值用户用气报表》；《瞬时流量报表》；《压力报表》；《峰谷报表》、《时（管损）报表》。</w:t>
            </w:r>
            <w:r>
              <w:rPr>
                <w:rFonts w:hint="eastAsia" w:ascii="宋体" w:hAnsi="宋体" w:cs="宋体"/>
                <w:kern w:val="0"/>
                <w:sz w:val="20"/>
                <w:szCs w:val="20"/>
              </w:rPr>
              <w:br w:type="textWrapping"/>
            </w:r>
            <w:r>
              <w:rPr>
                <w:rFonts w:hint="eastAsia" w:ascii="宋体" w:hAnsi="宋体" w:cs="宋体"/>
                <w:kern w:val="0"/>
                <w:sz w:val="20"/>
                <w:szCs w:val="20"/>
              </w:rPr>
              <w:t>提供瞬时流量、末端压力、出口压力等图形趋势图。</w:t>
            </w:r>
          </w:p>
        </w:tc>
        <w:tc>
          <w:tcPr>
            <w:tcW w:w="672" w:type="dxa"/>
            <w:tcBorders>
              <w:top w:val="single" w:color="auto" w:sz="4" w:space="0"/>
              <w:left w:val="nil"/>
              <w:bottom w:val="single" w:color="auto" w:sz="4" w:space="0"/>
              <w:right w:val="single" w:color="auto" w:sz="4" w:space="0"/>
            </w:tcBorders>
            <w:shd w:val="clear" w:color="auto" w:fill="auto"/>
            <w:vAlign w:val="center"/>
          </w:tcPr>
          <w:p w14:paraId="48DDB5DC">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single" w:color="auto" w:sz="4" w:space="0"/>
              <w:left w:val="nil"/>
              <w:bottom w:val="single" w:color="auto" w:sz="4" w:space="0"/>
              <w:right w:val="single" w:color="auto" w:sz="4" w:space="0"/>
            </w:tcBorders>
            <w:shd w:val="clear" w:color="auto" w:fill="auto"/>
            <w:vAlign w:val="center"/>
          </w:tcPr>
          <w:p w14:paraId="6E364871">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4B9530CA">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3E8BA32">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440" w:type="dxa"/>
            <w:tcBorders>
              <w:top w:val="nil"/>
              <w:left w:val="nil"/>
              <w:bottom w:val="single" w:color="auto" w:sz="4" w:space="0"/>
              <w:right w:val="single" w:color="auto" w:sz="4" w:space="0"/>
            </w:tcBorders>
            <w:shd w:val="clear" w:color="auto" w:fill="auto"/>
            <w:vAlign w:val="center"/>
          </w:tcPr>
          <w:p w14:paraId="3985399A">
            <w:pPr>
              <w:widowControl/>
              <w:jc w:val="left"/>
              <w:rPr>
                <w:rFonts w:hint="eastAsia" w:ascii="宋体" w:hAnsi="宋体" w:cs="宋体"/>
                <w:kern w:val="0"/>
                <w:sz w:val="20"/>
                <w:szCs w:val="20"/>
              </w:rPr>
            </w:pPr>
            <w:r>
              <w:rPr>
                <w:rFonts w:hint="eastAsia" w:ascii="宋体" w:hAnsi="宋体" w:cs="宋体"/>
                <w:kern w:val="0"/>
                <w:sz w:val="20"/>
                <w:szCs w:val="20"/>
              </w:rPr>
              <w:t>数据加密狗</w:t>
            </w:r>
          </w:p>
        </w:tc>
        <w:tc>
          <w:tcPr>
            <w:tcW w:w="5201" w:type="dxa"/>
            <w:tcBorders>
              <w:top w:val="nil"/>
              <w:left w:val="nil"/>
              <w:bottom w:val="single" w:color="auto" w:sz="4" w:space="0"/>
              <w:right w:val="single" w:color="auto" w:sz="4" w:space="0"/>
            </w:tcBorders>
            <w:shd w:val="clear" w:color="auto" w:fill="auto"/>
          </w:tcPr>
          <w:p w14:paraId="2E02E1C4">
            <w:pPr>
              <w:widowControl/>
              <w:jc w:val="left"/>
              <w:rPr>
                <w:rFonts w:hint="eastAsia" w:ascii="宋体" w:hAnsi="宋体" w:cs="宋体"/>
                <w:kern w:val="0"/>
                <w:sz w:val="20"/>
                <w:szCs w:val="20"/>
              </w:rPr>
            </w:pPr>
            <w:r>
              <w:rPr>
                <w:rFonts w:hint="eastAsia" w:ascii="宋体" w:hAnsi="宋体" w:cs="宋体"/>
                <w:kern w:val="0"/>
                <w:sz w:val="20"/>
                <w:szCs w:val="20"/>
              </w:rPr>
              <w:t>功能模块数据加密狗</w:t>
            </w:r>
          </w:p>
        </w:tc>
        <w:tc>
          <w:tcPr>
            <w:tcW w:w="672" w:type="dxa"/>
            <w:tcBorders>
              <w:top w:val="nil"/>
              <w:left w:val="nil"/>
              <w:bottom w:val="single" w:color="auto" w:sz="4" w:space="0"/>
              <w:right w:val="single" w:color="auto" w:sz="4" w:space="0"/>
            </w:tcBorders>
            <w:shd w:val="clear" w:color="auto" w:fill="auto"/>
            <w:vAlign w:val="center"/>
          </w:tcPr>
          <w:p w14:paraId="28C39796">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vAlign w:val="center"/>
          </w:tcPr>
          <w:p w14:paraId="31B83C24">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66C29BCE">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noWrap/>
            <w:vAlign w:val="center"/>
          </w:tcPr>
          <w:p w14:paraId="49666D00">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1440" w:type="dxa"/>
            <w:tcBorders>
              <w:top w:val="nil"/>
              <w:left w:val="nil"/>
              <w:bottom w:val="single" w:color="auto" w:sz="4" w:space="0"/>
              <w:right w:val="single" w:color="auto" w:sz="4" w:space="0"/>
            </w:tcBorders>
            <w:shd w:val="clear" w:color="auto" w:fill="auto"/>
            <w:vAlign w:val="center"/>
          </w:tcPr>
          <w:p w14:paraId="25AE9F4D">
            <w:pPr>
              <w:widowControl/>
              <w:jc w:val="left"/>
              <w:rPr>
                <w:rFonts w:hint="eastAsia" w:ascii="宋体" w:hAnsi="宋体" w:cs="宋体"/>
                <w:kern w:val="0"/>
                <w:sz w:val="20"/>
                <w:szCs w:val="20"/>
              </w:rPr>
            </w:pPr>
            <w:r>
              <w:rPr>
                <w:rFonts w:hint="eastAsia" w:ascii="宋体" w:hAnsi="宋体" w:cs="宋体"/>
                <w:kern w:val="0"/>
                <w:sz w:val="20"/>
                <w:szCs w:val="20"/>
              </w:rPr>
              <w:t>智能远传热力表改造</w:t>
            </w:r>
          </w:p>
        </w:tc>
        <w:tc>
          <w:tcPr>
            <w:tcW w:w="5201" w:type="dxa"/>
            <w:tcBorders>
              <w:top w:val="nil"/>
              <w:left w:val="nil"/>
              <w:bottom w:val="single" w:color="auto" w:sz="4" w:space="0"/>
              <w:right w:val="single" w:color="auto" w:sz="4" w:space="0"/>
            </w:tcBorders>
            <w:shd w:val="clear" w:color="auto" w:fill="auto"/>
          </w:tcPr>
          <w:p w14:paraId="2231F0FA">
            <w:pPr>
              <w:widowControl/>
              <w:jc w:val="left"/>
              <w:rPr>
                <w:rFonts w:hint="eastAsia" w:ascii="宋体" w:hAnsi="宋体" w:cs="宋体"/>
                <w:kern w:val="0"/>
                <w:sz w:val="20"/>
                <w:szCs w:val="20"/>
              </w:rPr>
            </w:pPr>
            <w:r>
              <w:rPr>
                <w:rFonts w:hint="eastAsia" w:ascii="宋体" w:hAnsi="宋体" w:cs="宋体"/>
                <w:kern w:val="0"/>
                <w:sz w:val="20"/>
                <w:szCs w:val="20"/>
              </w:rPr>
              <w:t>含安装辅材及保温的恢复</w:t>
            </w:r>
          </w:p>
        </w:tc>
        <w:tc>
          <w:tcPr>
            <w:tcW w:w="672" w:type="dxa"/>
            <w:tcBorders>
              <w:top w:val="nil"/>
              <w:left w:val="nil"/>
              <w:bottom w:val="single" w:color="auto" w:sz="4" w:space="0"/>
              <w:right w:val="single" w:color="auto" w:sz="4" w:space="0"/>
            </w:tcBorders>
            <w:shd w:val="clear" w:color="auto" w:fill="auto"/>
            <w:vAlign w:val="center"/>
          </w:tcPr>
          <w:p w14:paraId="5F52F4A9">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67" w:type="dxa"/>
            <w:tcBorders>
              <w:top w:val="nil"/>
              <w:left w:val="nil"/>
              <w:bottom w:val="single" w:color="auto" w:sz="4" w:space="0"/>
              <w:right w:val="single" w:color="auto" w:sz="4" w:space="0"/>
            </w:tcBorders>
            <w:shd w:val="clear" w:color="auto" w:fill="auto"/>
            <w:vAlign w:val="center"/>
          </w:tcPr>
          <w:p w14:paraId="00BBC05A">
            <w:pPr>
              <w:widowControl/>
              <w:jc w:val="center"/>
              <w:rPr>
                <w:rFonts w:hint="eastAsia" w:ascii="宋体" w:hAnsi="宋体" w:cs="宋体"/>
                <w:kern w:val="0"/>
                <w:sz w:val="20"/>
                <w:szCs w:val="20"/>
              </w:rPr>
            </w:pPr>
            <w:r>
              <w:rPr>
                <w:rFonts w:hint="eastAsia" w:ascii="宋体" w:hAnsi="宋体" w:cs="宋体"/>
                <w:kern w:val="0"/>
                <w:sz w:val="20"/>
                <w:szCs w:val="20"/>
              </w:rPr>
              <w:t>8</w:t>
            </w:r>
          </w:p>
        </w:tc>
      </w:tr>
    </w:tbl>
    <w:p w14:paraId="331E252B">
      <w:pPr>
        <w:pStyle w:val="41"/>
        <w:numPr>
          <w:ilvl w:val="1"/>
          <w:numId w:val="0"/>
        </w:numPr>
        <w:spacing w:line="720" w:lineRule="auto"/>
        <w:ind w:left="1201" w:leftChars="0" w:hanging="440" w:firstLineChars="0"/>
        <w:outlineLvl w:val="1"/>
        <w:rPr>
          <w:rFonts w:hint="eastAsia" w:ascii="黑体" w:hAnsi="黑体" w:eastAsia="黑体" w:cs="宋体"/>
          <w:b/>
          <w:kern w:val="1"/>
          <w:sz w:val="24"/>
          <w:szCs w:val="24"/>
          <w:lang w:val="en-US" w:eastAsia="zh-CN" w:bidi="ar-SA"/>
        </w:rPr>
      </w:pPr>
    </w:p>
    <w:p w14:paraId="122C0D00">
      <w:pPr>
        <w:pStyle w:val="41"/>
        <w:numPr>
          <w:ilvl w:val="1"/>
          <w:numId w:val="0"/>
        </w:numPr>
        <w:spacing w:line="720" w:lineRule="auto"/>
        <w:ind w:left="1201" w:leftChars="0" w:hanging="440" w:firstLineChars="0"/>
        <w:outlineLvl w:val="1"/>
        <w:rPr>
          <w:rFonts w:hint="eastAsia" w:ascii="黑体" w:hAnsi="黑体" w:eastAsia="黑体" w:cs="宋体"/>
          <w:b/>
        </w:rPr>
      </w:pPr>
      <w:r>
        <w:rPr>
          <w:rFonts w:hint="eastAsia" w:ascii="黑体" w:hAnsi="黑体" w:eastAsia="黑体" w:cs="宋体"/>
          <w:b/>
          <w:kern w:val="1"/>
          <w:sz w:val="24"/>
          <w:szCs w:val="24"/>
          <w:lang w:val="en-US" w:eastAsia="zh-CN" w:bidi="ar-SA"/>
        </w:rPr>
        <w:t>(四)</w:t>
      </w:r>
      <w:r>
        <w:rPr>
          <w:rFonts w:hint="eastAsia" w:ascii="黑体" w:hAnsi="黑体" w:eastAsia="黑体" w:cs="宋体"/>
          <w:b/>
        </w:rPr>
        <w:t>中心机房建设</w:t>
      </w:r>
    </w:p>
    <w:tbl>
      <w:tblPr>
        <w:tblStyle w:val="21"/>
        <w:tblW w:w="8814" w:type="dxa"/>
        <w:jc w:val="center"/>
        <w:tblLayout w:type="fixed"/>
        <w:tblCellMar>
          <w:top w:w="0" w:type="dxa"/>
          <w:left w:w="108" w:type="dxa"/>
          <w:bottom w:w="0" w:type="dxa"/>
          <w:right w:w="108" w:type="dxa"/>
        </w:tblCellMar>
      </w:tblPr>
      <w:tblGrid>
        <w:gridCol w:w="620"/>
        <w:gridCol w:w="1440"/>
        <w:gridCol w:w="5201"/>
        <w:gridCol w:w="684"/>
        <w:gridCol w:w="869"/>
      </w:tblGrid>
      <w:tr w14:paraId="00860410">
        <w:tblPrEx>
          <w:tblCellMar>
            <w:top w:w="0" w:type="dxa"/>
            <w:left w:w="108" w:type="dxa"/>
            <w:bottom w:w="0" w:type="dxa"/>
            <w:right w:w="108" w:type="dxa"/>
          </w:tblCellMar>
        </w:tblPrEx>
        <w:trPr>
          <w:trHeight w:val="255" w:hRule="atLeast"/>
          <w:jc w:val="center"/>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37FD7828">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30190E8A">
            <w:pPr>
              <w:widowControl/>
              <w:jc w:val="center"/>
              <w:rPr>
                <w:rFonts w:hint="eastAsia" w:ascii="宋体" w:hAnsi="宋体" w:cs="宋体"/>
                <w:b/>
                <w:bCs/>
                <w:kern w:val="0"/>
                <w:sz w:val="20"/>
                <w:szCs w:val="20"/>
              </w:rPr>
            </w:pPr>
            <w:r>
              <w:rPr>
                <w:rFonts w:hint="eastAsia" w:ascii="宋体" w:hAnsi="宋体" w:cs="宋体"/>
                <w:b/>
                <w:bCs/>
                <w:kern w:val="0"/>
                <w:sz w:val="20"/>
                <w:szCs w:val="20"/>
              </w:rPr>
              <w:t>名称</w:t>
            </w:r>
          </w:p>
        </w:tc>
        <w:tc>
          <w:tcPr>
            <w:tcW w:w="5201" w:type="dxa"/>
            <w:tcBorders>
              <w:top w:val="single" w:color="auto" w:sz="4" w:space="0"/>
              <w:left w:val="nil"/>
              <w:bottom w:val="single" w:color="auto" w:sz="4" w:space="0"/>
              <w:right w:val="single" w:color="auto" w:sz="4" w:space="0"/>
            </w:tcBorders>
            <w:shd w:val="clear" w:color="auto" w:fill="auto"/>
            <w:vAlign w:val="center"/>
          </w:tcPr>
          <w:p w14:paraId="076443B1">
            <w:pPr>
              <w:widowControl/>
              <w:jc w:val="center"/>
              <w:rPr>
                <w:rFonts w:hint="eastAsia" w:ascii="宋体" w:hAnsi="宋体" w:cs="宋体"/>
                <w:b/>
                <w:bCs/>
                <w:kern w:val="0"/>
                <w:sz w:val="20"/>
                <w:szCs w:val="20"/>
              </w:rPr>
            </w:pPr>
            <w:r>
              <w:rPr>
                <w:rFonts w:hint="eastAsia" w:ascii="宋体" w:hAnsi="宋体" w:cs="宋体"/>
                <w:b/>
                <w:bCs/>
                <w:kern w:val="0"/>
                <w:sz w:val="20"/>
                <w:szCs w:val="20"/>
              </w:rPr>
              <w:t>技术参数要求</w:t>
            </w:r>
          </w:p>
        </w:tc>
        <w:tc>
          <w:tcPr>
            <w:tcW w:w="684" w:type="dxa"/>
            <w:tcBorders>
              <w:top w:val="single" w:color="auto" w:sz="4" w:space="0"/>
              <w:left w:val="nil"/>
              <w:bottom w:val="single" w:color="auto" w:sz="4" w:space="0"/>
              <w:right w:val="single" w:color="auto" w:sz="4" w:space="0"/>
            </w:tcBorders>
            <w:shd w:val="clear" w:color="auto" w:fill="auto"/>
            <w:vAlign w:val="center"/>
          </w:tcPr>
          <w:p w14:paraId="6CF1AB4A">
            <w:pPr>
              <w:widowControl/>
              <w:jc w:val="center"/>
              <w:rPr>
                <w:rFonts w:hint="eastAsia" w:ascii="宋体" w:hAnsi="宋体" w:cs="宋体"/>
                <w:b/>
                <w:bCs/>
                <w:kern w:val="0"/>
                <w:sz w:val="20"/>
                <w:szCs w:val="20"/>
              </w:rPr>
            </w:pPr>
            <w:r>
              <w:rPr>
                <w:rFonts w:hint="eastAsia" w:ascii="宋体" w:hAnsi="宋体" w:cs="宋体"/>
                <w:b/>
                <w:bCs/>
                <w:kern w:val="0"/>
                <w:sz w:val="20"/>
                <w:szCs w:val="20"/>
              </w:rPr>
              <w:t>单位</w:t>
            </w:r>
          </w:p>
        </w:tc>
        <w:tc>
          <w:tcPr>
            <w:tcW w:w="869" w:type="dxa"/>
            <w:tcBorders>
              <w:top w:val="single" w:color="auto" w:sz="4" w:space="0"/>
              <w:left w:val="nil"/>
              <w:bottom w:val="single" w:color="auto" w:sz="4" w:space="0"/>
              <w:right w:val="single" w:color="auto" w:sz="4" w:space="0"/>
            </w:tcBorders>
            <w:shd w:val="clear" w:color="auto" w:fill="auto"/>
            <w:vAlign w:val="center"/>
          </w:tcPr>
          <w:p w14:paraId="3772DAF7">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r>
      <w:tr w14:paraId="710739A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64EB0BB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440" w:type="dxa"/>
            <w:tcBorders>
              <w:top w:val="nil"/>
              <w:left w:val="nil"/>
              <w:bottom w:val="single" w:color="auto" w:sz="4" w:space="0"/>
              <w:right w:val="single" w:color="auto" w:sz="4" w:space="0"/>
            </w:tcBorders>
            <w:shd w:val="clear" w:color="auto" w:fill="auto"/>
            <w:vAlign w:val="center"/>
          </w:tcPr>
          <w:p w14:paraId="58FFE227">
            <w:pPr>
              <w:widowControl/>
              <w:jc w:val="left"/>
              <w:rPr>
                <w:rFonts w:hint="eastAsia" w:ascii="宋体" w:hAnsi="宋体" w:cs="宋体"/>
                <w:kern w:val="0"/>
                <w:sz w:val="20"/>
                <w:szCs w:val="20"/>
              </w:rPr>
            </w:pPr>
            <w:r>
              <w:rPr>
                <w:rFonts w:hint="eastAsia" w:ascii="宋体" w:hAnsi="宋体" w:cs="宋体"/>
                <w:kern w:val="0"/>
                <w:sz w:val="20"/>
                <w:szCs w:val="20"/>
              </w:rPr>
              <w:t>服务器</w:t>
            </w:r>
          </w:p>
        </w:tc>
        <w:tc>
          <w:tcPr>
            <w:tcW w:w="5201" w:type="dxa"/>
            <w:tcBorders>
              <w:top w:val="nil"/>
              <w:left w:val="nil"/>
              <w:bottom w:val="single" w:color="auto" w:sz="4" w:space="0"/>
              <w:right w:val="single" w:color="auto" w:sz="4" w:space="0"/>
            </w:tcBorders>
            <w:shd w:val="clear" w:color="auto" w:fill="auto"/>
          </w:tcPr>
          <w:p w14:paraId="61C28F42">
            <w:pPr>
              <w:widowControl/>
              <w:jc w:val="left"/>
              <w:rPr>
                <w:rFonts w:hint="eastAsia" w:ascii="宋体" w:hAnsi="宋体" w:cs="宋体"/>
                <w:kern w:val="0"/>
                <w:sz w:val="20"/>
                <w:szCs w:val="20"/>
              </w:rPr>
            </w:pPr>
            <w:r>
              <w:rPr>
                <w:rFonts w:hint="eastAsia" w:ascii="宋体" w:hAnsi="宋体" w:cs="宋体"/>
                <w:kern w:val="0"/>
                <w:sz w:val="20"/>
                <w:szCs w:val="20"/>
              </w:rPr>
              <w:t xml:space="preserve">板载双口千兆RJ45网卡 /Hygon 5380 /散热片 /DDR4 3200 32G*4 /8T 7.2k 3.5 SAS 12Gb硬盘*3 /横插04盘12G SAS 硬盘背板/2G raid卡/万兆网卡（含模块） /550W电源模块*2 /滑轨 /150cm 国标电源线*2 / </w:t>
            </w:r>
            <w:r>
              <w:rPr>
                <w:rFonts w:hint="eastAsia" w:ascii="宋体" w:hAnsi="宋体" w:cs="宋体"/>
                <w:kern w:val="0"/>
                <w:sz w:val="20"/>
                <w:szCs w:val="20"/>
              </w:rPr>
              <w:br w:type="textWrapping"/>
            </w:r>
            <w:r>
              <w:rPr>
                <w:rFonts w:hint="eastAsia" w:ascii="宋体" w:hAnsi="宋体" w:cs="宋体"/>
                <w:kern w:val="0"/>
                <w:sz w:val="20"/>
                <w:szCs w:val="20"/>
              </w:rPr>
              <w:t>配置≥1颗CPU，每颗CPU核心数≥16核，每颗CPU线程数≥32线程，每颗CPU主频≥2.5GHz，每颗CPU三级缓存≥32MB，处理器通过商用密码产品认证（二级）。</w:t>
            </w:r>
            <w:r>
              <w:rPr>
                <w:rFonts w:hint="eastAsia" w:ascii="宋体" w:hAnsi="宋体" w:cs="宋体"/>
                <w:kern w:val="0"/>
                <w:sz w:val="20"/>
                <w:szCs w:val="20"/>
              </w:rPr>
              <w:br w:type="textWrapping"/>
            </w:r>
            <w:r>
              <w:rPr>
                <w:rFonts w:hint="eastAsia" w:ascii="宋体" w:hAnsi="宋体" w:cs="宋体"/>
                <w:kern w:val="0"/>
                <w:sz w:val="20"/>
                <w:szCs w:val="20"/>
              </w:rPr>
              <w:t>配置≥128GB DDR4 3200MHz RDIMM/LRDIMM内存，支持≥16个内存插槽，最大可支持2TB内存容量，支持ECC</w:t>
            </w:r>
            <w:r>
              <w:rPr>
                <w:rFonts w:hint="eastAsia" w:ascii="宋体" w:hAnsi="宋体" w:cs="宋体"/>
                <w:kern w:val="0"/>
                <w:sz w:val="20"/>
                <w:szCs w:val="20"/>
              </w:rPr>
              <w:br w:type="textWrapping"/>
            </w:r>
            <w:r>
              <w:rPr>
                <w:rFonts w:hint="eastAsia" w:ascii="宋体" w:hAnsi="宋体" w:cs="宋体"/>
                <w:kern w:val="0"/>
                <w:sz w:val="20"/>
                <w:szCs w:val="20"/>
              </w:rPr>
              <w:t>配置≥2个千兆电口，配置≥2个万兆网口</w:t>
            </w:r>
            <w:r>
              <w:rPr>
                <w:rFonts w:hint="eastAsia" w:ascii="宋体" w:hAnsi="宋体" w:cs="宋体"/>
                <w:kern w:val="0"/>
                <w:sz w:val="20"/>
                <w:szCs w:val="20"/>
              </w:rPr>
              <w:br w:type="textWrapping"/>
            </w:r>
            <w:r>
              <w:rPr>
                <w:rFonts w:hint="eastAsia" w:ascii="宋体" w:hAnsi="宋体" w:cs="宋体"/>
                <w:kern w:val="0"/>
                <w:sz w:val="20"/>
                <w:szCs w:val="20"/>
              </w:rPr>
              <w:t>支持PCIe标准网卡，支持1G/10G/25G/40G/100G/200G双口、四口等多种规格</w:t>
            </w:r>
            <w:r>
              <w:rPr>
                <w:rFonts w:hint="eastAsia" w:ascii="宋体" w:hAnsi="宋体" w:cs="宋体"/>
                <w:kern w:val="0"/>
                <w:sz w:val="20"/>
                <w:szCs w:val="20"/>
              </w:rPr>
              <w:br w:type="textWrapping"/>
            </w:r>
            <w:r>
              <w:rPr>
                <w:rFonts w:hint="eastAsia" w:ascii="宋体" w:hAnsi="宋体" w:cs="宋体"/>
                <w:kern w:val="0"/>
                <w:sz w:val="20"/>
                <w:szCs w:val="20"/>
              </w:rPr>
              <w:t>支持PCIE4.0 X8或X16接口，最大可扩展6个标准PCIe插槽</w:t>
            </w:r>
            <w:r>
              <w:rPr>
                <w:rFonts w:hint="eastAsia" w:ascii="宋体" w:hAnsi="宋体" w:cs="宋体"/>
                <w:kern w:val="0"/>
                <w:sz w:val="20"/>
                <w:szCs w:val="20"/>
              </w:rPr>
              <w:br w:type="textWrapping"/>
            </w:r>
            <w:r>
              <w:rPr>
                <w:rFonts w:hint="eastAsia" w:ascii="宋体" w:hAnsi="宋体" w:cs="宋体"/>
                <w:kern w:val="0"/>
                <w:sz w:val="20"/>
                <w:szCs w:val="20"/>
              </w:rPr>
              <w:t>配置≥3块8T 7.2k 3.5寸 SAS 12Gb硬盘</w:t>
            </w:r>
            <w:r>
              <w:rPr>
                <w:rFonts w:hint="eastAsia" w:ascii="宋体" w:hAnsi="宋体" w:cs="宋体"/>
                <w:kern w:val="0"/>
                <w:sz w:val="20"/>
                <w:szCs w:val="20"/>
              </w:rPr>
              <w:br w:type="textWrapping"/>
            </w:r>
            <w:r>
              <w:rPr>
                <w:rFonts w:hint="eastAsia" w:ascii="宋体" w:hAnsi="宋体" w:cs="宋体"/>
                <w:kern w:val="0"/>
                <w:sz w:val="20"/>
                <w:szCs w:val="20"/>
              </w:rPr>
              <w:t>配置2G缓存RAID卡，支持RAID0,1,5</w:t>
            </w:r>
            <w:r>
              <w:rPr>
                <w:rFonts w:hint="eastAsia" w:ascii="宋体" w:hAnsi="宋体" w:cs="宋体"/>
                <w:kern w:val="0"/>
                <w:sz w:val="20"/>
                <w:szCs w:val="20"/>
              </w:rPr>
              <w:br w:type="textWrapping"/>
            </w:r>
            <w:r>
              <w:rPr>
                <w:rFonts w:hint="eastAsia" w:ascii="宋体" w:hAnsi="宋体" w:cs="宋体"/>
                <w:kern w:val="0"/>
                <w:sz w:val="20"/>
                <w:szCs w:val="20"/>
              </w:rPr>
              <w:t>配置≥2个550W/800WCRPS标准电源，支持1+1冗余</w:t>
            </w:r>
          </w:p>
        </w:tc>
        <w:tc>
          <w:tcPr>
            <w:tcW w:w="684" w:type="dxa"/>
            <w:tcBorders>
              <w:top w:val="nil"/>
              <w:left w:val="nil"/>
              <w:bottom w:val="single" w:color="auto" w:sz="4" w:space="0"/>
              <w:right w:val="single" w:color="auto" w:sz="4" w:space="0"/>
            </w:tcBorders>
            <w:shd w:val="clear" w:color="auto" w:fill="auto"/>
            <w:vAlign w:val="center"/>
          </w:tcPr>
          <w:p w14:paraId="2507FE9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6E4424DB">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65EE2B40">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1FCF29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440" w:type="dxa"/>
            <w:tcBorders>
              <w:top w:val="nil"/>
              <w:left w:val="nil"/>
              <w:bottom w:val="single" w:color="auto" w:sz="4" w:space="0"/>
              <w:right w:val="single" w:color="auto" w:sz="4" w:space="0"/>
            </w:tcBorders>
            <w:shd w:val="clear" w:color="auto" w:fill="auto"/>
            <w:vAlign w:val="center"/>
          </w:tcPr>
          <w:p w14:paraId="76755B9D">
            <w:pPr>
              <w:widowControl/>
              <w:jc w:val="left"/>
              <w:rPr>
                <w:rFonts w:hint="eastAsia" w:ascii="宋体" w:hAnsi="宋体" w:cs="宋体"/>
                <w:kern w:val="0"/>
                <w:sz w:val="20"/>
                <w:szCs w:val="20"/>
              </w:rPr>
            </w:pPr>
            <w:r>
              <w:rPr>
                <w:rFonts w:hint="eastAsia" w:ascii="宋体" w:hAnsi="宋体" w:cs="宋体"/>
                <w:kern w:val="0"/>
                <w:sz w:val="20"/>
                <w:szCs w:val="20"/>
              </w:rPr>
              <w:t>防火墙</w:t>
            </w:r>
          </w:p>
        </w:tc>
        <w:tc>
          <w:tcPr>
            <w:tcW w:w="5201" w:type="dxa"/>
            <w:tcBorders>
              <w:top w:val="nil"/>
              <w:left w:val="nil"/>
              <w:bottom w:val="single" w:color="auto" w:sz="4" w:space="0"/>
              <w:right w:val="single" w:color="auto" w:sz="4" w:space="0"/>
            </w:tcBorders>
            <w:shd w:val="clear" w:color="auto" w:fill="auto"/>
          </w:tcPr>
          <w:p w14:paraId="363F8503">
            <w:pPr>
              <w:widowControl/>
              <w:jc w:val="left"/>
              <w:rPr>
                <w:rFonts w:hint="eastAsia" w:ascii="宋体" w:hAnsi="宋体" w:cs="宋体"/>
                <w:kern w:val="0"/>
                <w:sz w:val="20"/>
                <w:szCs w:val="20"/>
              </w:rPr>
            </w:pPr>
            <w:r>
              <w:rPr>
                <w:rFonts w:hint="eastAsia" w:ascii="宋体" w:hAnsi="宋体" w:cs="宋体"/>
                <w:kern w:val="0"/>
                <w:sz w:val="20"/>
                <w:szCs w:val="20"/>
              </w:rPr>
              <w:t>1.配置要求：≥1U机型,含交流双电源, ≥2*MGMT, ≥18*GE, ≥8*Combo, ≥4*Bypass GE，≥2*SFP+,包含≥15个并发SSLVPN用户授权。最大并发连接数≥200W,新建连接数≥5W,整机吞吐量≥4G,含三年维保。</w:t>
            </w:r>
            <w:r>
              <w:rPr>
                <w:rFonts w:hint="eastAsia" w:ascii="宋体" w:hAnsi="宋体" w:cs="宋体"/>
                <w:kern w:val="0"/>
                <w:sz w:val="20"/>
                <w:szCs w:val="20"/>
              </w:rPr>
              <w:br w:type="textWrapping"/>
            </w:r>
            <w:r>
              <w:rPr>
                <w:rFonts w:hint="eastAsia" w:ascii="宋体" w:hAnsi="宋体" w:cs="宋体"/>
                <w:kern w:val="0"/>
                <w:sz w:val="20"/>
                <w:szCs w:val="20"/>
              </w:rPr>
              <w:t>2.部署模式：实现路由模式、透明（网桥）模式、混合模式。</w:t>
            </w:r>
            <w:r>
              <w:rPr>
                <w:rFonts w:hint="eastAsia" w:ascii="宋体" w:hAnsi="宋体" w:cs="宋体"/>
                <w:kern w:val="0"/>
                <w:sz w:val="20"/>
                <w:szCs w:val="20"/>
              </w:rPr>
              <w:br w:type="textWrapping"/>
            </w:r>
            <w:r>
              <w:rPr>
                <w:rFonts w:hint="eastAsia" w:ascii="宋体" w:hAnsi="宋体" w:cs="宋体"/>
                <w:kern w:val="0"/>
                <w:sz w:val="20"/>
                <w:szCs w:val="20"/>
              </w:rPr>
              <w:t>3.路由实现：实现静态路由、策略路由、RIP、OSPF、BGP等路由协议。</w:t>
            </w:r>
            <w:r>
              <w:rPr>
                <w:rFonts w:hint="eastAsia" w:ascii="宋体" w:hAnsi="宋体" w:cs="宋体"/>
                <w:kern w:val="0"/>
                <w:sz w:val="20"/>
                <w:szCs w:val="20"/>
              </w:rPr>
              <w:br w:type="textWrapping"/>
            </w:r>
            <w:r>
              <w:rPr>
                <w:rFonts w:hint="eastAsia" w:ascii="宋体" w:hAnsi="宋体" w:cs="宋体"/>
                <w:kern w:val="0"/>
                <w:sz w:val="20"/>
                <w:szCs w:val="20"/>
              </w:rPr>
              <w:t>4.NAT功能：实现一对一、多对一、多对多等多种形式的NAT，实现DNS、FTP、H.323等多种NAT ALG功能。NAT地址池支持动态探测和可用地址分配。</w:t>
            </w:r>
            <w:r>
              <w:rPr>
                <w:rFonts w:hint="eastAsia" w:ascii="宋体" w:hAnsi="宋体" w:cs="宋体"/>
                <w:kern w:val="0"/>
                <w:sz w:val="20"/>
                <w:szCs w:val="20"/>
              </w:rPr>
              <w:br w:type="textWrapping"/>
            </w:r>
            <w:r>
              <w:rPr>
                <w:rFonts w:hint="eastAsia" w:ascii="宋体" w:hAnsi="宋体" w:cs="宋体"/>
                <w:kern w:val="0"/>
                <w:sz w:val="20"/>
                <w:szCs w:val="20"/>
              </w:rPr>
              <w:t>5.VPN：实现高性能IPSec、L2TP、GRE VPN、SSL VPN等功能。</w:t>
            </w:r>
            <w:r>
              <w:rPr>
                <w:rFonts w:hint="eastAsia" w:ascii="宋体" w:hAnsi="宋体" w:cs="宋体"/>
                <w:kern w:val="0"/>
                <w:sz w:val="20"/>
                <w:szCs w:val="20"/>
              </w:rPr>
              <w:br w:type="textWrapping"/>
            </w:r>
            <w:r>
              <w:rPr>
                <w:rFonts w:hint="eastAsia" w:ascii="宋体" w:hAnsi="宋体" w:cs="宋体"/>
                <w:kern w:val="0"/>
                <w:sz w:val="20"/>
                <w:szCs w:val="20"/>
              </w:rPr>
              <w:t>支持IPsec VPN智能选路，根据隧道质量调度流量。</w:t>
            </w:r>
            <w:r>
              <w:rPr>
                <w:rFonts w:hint="eastAsia" w:ascii="宋体" w:hAnsi="宋体" w:cs="宋体"/>
                <w:kern w:val="0"/>
                <w:sz w:val="20"/>
                <w:szCs w:val="20"/>
              </w:rPr>
              <w:br w:type="textWrapping"/>
            </w:r>
            <w:r>
              <w:rPr>
                <w:rFonts w:hint="eastAsia" w:ascii="宋体" w:hAnsi="宋体" w:cs="宋体"/>
                <w:kern w:val="0"/>
                <w:sz w:val="20"/>
                <w:szCs w:val="20"/>
              </w:rPr>
              <w:t>6.攻击防护：实现安全区域划分，访问控制列表，配置对象及策略，动态包过滤，黑名单，MAC和IP绑定功能，基于MAC的访问控制列表，802.1q VLAN 透传等功能。</w:t>
            </w:r>
            <w:r>
              <w:rPr>
                <w:rFonts w:hint="eastAsia" w:ascii="宋体" w:hAnsi="宋体" w:cs="宋体"/>
                <w:kern w:val="0"/>
                <w:sz w:val="20"/>
                <w:szCs w:val="20"/>
              </w:rPr>
              <w:br w:type="textWrapping"/>
            </w:r>
            <w:r>
              <w:rPr>
                <w:rFonts w:hint="eastAsia" w:ascii="宋体" w:hAnsi="宋体" w:cs="宋体"/>
                <w:kern w:val="0"/>
                <w:sz w:val="20"/>
                <w:szCs w:val="20"/>
              </w:rPr>
              <w:t>7.安全策略：</w:t>
            </w:r>
            <w:r>
              <w:rPr>
                <w:rFonts w:hint="eastAsia" w:ascii="宋体" w:hAnsi="宋体" w:cs="宋体"/>
                <w:kern w:val="0"/>
                <w:sz w:val="20"/>
                <w:szCs w:val="20"/>
              </w:rPr>
              <w:br w:type="textWrapping"/>
            </w:r>
            <w:r>
              <w:rPr>
                <w:rFonts w:hint="eastAsia" w:ascii="宋体" w:hAnsi="宋体" w:cs="宋体"/>
                <w:kern w:val="0"/>
                <w:sz w:val="20"/>
                <w:szCs w:val="20"/>
              </w:rPr>
              <w:t>支持一体化安全策略，能够基于时间、用户/用户组、应用层协议、五元组、内容安全统一界面进行安全策略配置。</w:t>
            </w:r>
            <w:r>
              <w:rPr>
                <w:rFonts w:hint="eastAsia" w:ascii="宋体" w:hAnsi="宋体" w:cs="宋体"/>
                <w:kern w:val="0"/>
                <w:sz w:val="20"/>
                <w:szCs w:val="20"/>
              </w:rPr>
              <w:br w:type="textWrapping"/>
            </w:r>
            <w:r>
              <w:rPr>
                <w:rFonts w:hint="eastAsia" w:ascii="宋体" w:hAnsi="宋体" w:cs="宋体"/>
                <w:kern w:val="0"/>
                <w:sz w:val="20"/>
                <w:szCs w:val="20"/>
              </w:rPr>
              <w:t>支持策略冗余分析，冲突策略分析以及命中率统计。</w:t>
            </w:r>
          </w:p>
          <w:p w14:paraId="0415C470">
            <w:pPr>
              <w:widowControl/>
              <w:jc w:val="left"/>
              <w:rPr>
                <w:rFonts w:hint="eastAsia" w:ascii="宋体" w:hAnsi="宋体" w:cs="宋体"/>
                <w:kern w:val="0"/>
                <w:sz w:val="20"/>
                <w:szCs w:val="20"/>
              </w:rPr>
            </w:pPr>
            <w:r>
              <w:rPr>
                <w:rFonts w:hint="eastAsia" w:ascii="宋体" w:hAnsi="宋体" w:cs="宋体"/>
                <w:kern w:val="0"/>
                <w:sz w:val="20"/>
                <w:szCs w:val="20"/>
              </w:rPr>
              <w:t>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宋体" w:hAnsi="宋体" w:cs="宋体"/>
                <w:kern w:val="0"/>
                <w:sz w:val="20"/>
                <w:szCs w:val="20"/>
              </w:rPr>
              <w:br w:type="textWrapping"/>
            </w:r>
            <w:r>
              <w:rPr>
                <w:rFonts w:hint="eastAsia" w:ascii="宋体" w:hAnsi="宋体" w:cs="宋体"/>
                <w:kern w:val="0"/>
                <w:sz w:val="20"/>
                <w:szCs w:val="20"/>
              </w:rPr>
              <w:t>8.URL过滤：设备支持海量预分类的URL地址库，支持根据URL类别实现URL过滤；设备支持管理者自定义新的URL地址和URL分类；</w:t>
            </w:r>
            <w:r>
              <w:rPr>
                <w:rFonts w:hint="eastAsia" w:ascii="宋体" w:hAnsi="宋体" w:cs="宋体"/>
                <w:kern w:val="0"/>
                <w:sz w:val="20"/>
                <w:szCs w:val="20"/>
              </w:rPr>
              <w:br w:type="textWrapping"/>
            </w:r>
            <w:r>
              <w:rPr>
                <w:rFonts w:hint="eastAsia" w:ascii="宋体" w:hAnsi="宋体" w:cs="宋体"/>
                <w:kern w:val="0"/>
                <w:sz w:val="20"/>
                <w:szCs w:val="20"/>
              </w:rPr>
              <w:t>9.威胁可视化：僵尸网络分析，攻击链推导及资产安全风险等级的可视化呈现。</w:t>
            </w:r>
            <w:r>
              <w:rPr>
                <w:rFonts w:hint="eastAsia" w:ascii="宋体" w:hAnsi="宋体" w:cs="宋体"/>
                <w:kern w:val="0"/>
                <w:sz w:val="20"/>
                <w:szCs w:val="20"/>
              </w:rPr>
              <w:br w:type="textWrapping"/>
            </w:r>
            <w:r>
              <w:rPr>
                <w:rFonts w:hint="eastAsia" w:ascii="宋体" w:hAnsi="宋体" w:cs="宋体"/>
                <w:kern w:val="0"/>
                <w:sz w:val="20"/>
                <w:szCs w:val="20"/>
              </w:rPr>
              <w:t>10.入侵防御：支持实现对黑客攻击、蠕虫/病毒、木马、恶意代码、间谍软件/广告软件等攻击的防御，实现缓冲区溢出、SQL注入、IDS/IPS逃逸等攻击的防御，实现攻击特征库的分类。IPS发现攻击后抓取报文，并支持通过WEB下载对应抓包文件，供客户进行分析。支持超过10000+种特征的攻击检测和防御</w:t>
            </w:r>
            <w:r>
              <w:rPr>
                <w:rFonts w:hint="eastAsia" w:ascii="宋体" w:hAnsi="宋体" w:cs="宋体"/>
                <w:kern w:val="0"/>
                <w:sz w:val="20"/>
                <w:szCs w:val="20"/>
              </w:rPr>
              <w:br w:type="textWrapping"/>
            </w:r>
            <w:r>
              <w:rPr>
                <w:rFonts w:hint="eastAsia" w:ascii="宋体" w:hAnsi="宋体" w:cs="宋体"/>
                <w:kern w:val="0"/>
                <w:sz w:val="20"/>
                <w:szCs w:val="20"/>
              </w:rPr>
              <w:t>11.防病毒：支持基于病毒特征进行检测，实现病毒库手动和自动升级，实现病毒日志和报表；支持基于文件协议、邮件协议（SMTP/POP3/imap)、共享协议（NFS/SMB）的病毒功能。</w:t>
            </w:r>
            <w:r>
              <w:rPr>
                <w:rFonts w:hint="eastAsia" w:ascii="宋体" w:hAnsi="宋体" w:cs="宋体"/>
                <w:kern w:val="0"/>
                <w:sz w:val="20"/>
                <w:szCs w:val="20"/>
              </w:rPr>
              <w:br w:type="textWrapping"/>
            </w:r>
            <w:r>
              <w:rPr>
                <w:rFonts w:hint="eastAsia" w:ascii="宋体" w:hAnsi="宋体" w:cs="宋体"/>
                <w:kern w:val="0"/>
                <w:sz w:val="20"/>
                <w:szCs w:val="20"/>
              </w:rPr>
              <w:t>12.数据安全：支持数据防泄露，对传输的文件和内容进行识别过滤，对内容与身份证号、信用卡号、银行卡号、手机号等类型进行匹配。</w:t>
            </w:r>
            <w:r>
              <w:rPr>
                <w:rFonts w:hint="eastAsia" w:ascii="宋体" w:hAnsi="宋体" w:cs="宋体"/>
                <w:kern w:val="0"/>
                <w:sz w:val="20"/>
                <w:szCs w:val="20"/>
              </w:rPr>
              <w:br w:type="textWrapping"/>
            </w:r>
            <w:r>
              <w:rPr>
                <w:rFonts w:hint="eastAsia" w:ascii="宋体" w:hAnsi="宋体" w:cs="宋体"/>
                <w:kern w:val="0"/>
                <w:sz w:val="20"/>
                <w:szCs w:val="20"/>
              </w:rPr>
              <w:t>13.流量控制：可支持基于应用层协议设置流控策略，包括设置最大带宽、保证带宽、协议流量优先级等。要求支持带宽通道独占以及共享管理模式,支持父子带宽策略。</w:t>
            </w:r>
            <w:r>
              <w:rPr>
                <w:rFonts w:hint="eastAsia" w:ascii="宋体" w:hAnsi="宋体" w:cs="宋体"/>
                <w:kern w:val="0"/>
                <w:sz w:val="20"/>
                <w:szCs w:val="20"/>
              </w:rPr>
              <w:br w:type="textWrapping"/>
            </w:r>
            <w:r>
              <w:rPr>
                <w:rFonts w:hint="eastAsia" w:ascii="宋体" w:hAnsi="宋体" w:cs="宋体"/>
                <w:kern w:val="0"/>
                <w:sz w:val="20"/>
                <w:szCs w:val="20"/>
              </w:rPr>
              <w:t>14.共享上网：支持多用户共享上网行为管理</w:t>
            </w:r>
            <w:r>
              <w:rPr>
                <w:rFonts w:hint="eastAsia" w:ascii="宋体" w:hAnsi="宋体" w:cs="宋体"/>
                <w:kern w:val="0"/>
                <w:sz w:val="20"/>
                <w:szCs w:val="20"/>
              </w:rPr>
              <w:br w:type="textWrapping"/>
            </w:r>
            <w:r>
              <w:rPr>
                <w:rFonts w:hint="eastAsia" w:ascii="宋体" w:hAnsi="宋体" w:cs="宋体"/>
                <w:kern w:val="0"/>
                <w:sz w:val="20"/>
                <w:szCs w:val="20"/>
              </w:rPr>
              <w:t>15.负载均衡：多出口智能选路，支持基于链路权重、带宽、配置优先级、链路质量、用户业务、运营商、域名、时间、DSCP、PPPoE、DNS、地址加权HASH等智能选路方式。</w:t>
            </w:r>
            <w:r>
              <w:rPr>
                <w:rFonts w:hint="eastAsia" w:ascii="宋体" w:hAnsi="宋体" w:cs="宋体"/>
                <w:kern w:val="0"/>
                <w:sz w:val="20"/>
                <w:szCs w:val="20"/>
              </w:rPr>
              <w:br w:type="textWrapping"/>
            </w:r>
            <w:r>
              <w:rPr>
                <w:rFonts w:hint="eastAsia" w:ascii="宋体" w:hAnsi="宋体" w:cs="宋体"/>
                <w:kern w:val="0"/>
                <w:sz w:val="20"/>
                <w:szCs w:val="20"/>
              </w:rPr>
              <w:t>支持DNS透明代理功能，可基于负载均衡算法代理内网用户进行DNS请求转发，避免单运营商DNS解析出现单一链路流量过载，平衡多条运营商线路的带宽利用率。（需提供设备功能界面截图证明）</w:t>
            </w:r>
            <w:r>
              <w:rPr>
                <w:rFonts w:hint="eastAsia" w:ascii="宋体" w:hAnsi="宋体" w:cs="宋体"/>
                <w:kern w:val="0"/>
                <w:sz w:val="20"/>
                <w:szCs w:val="20"/>
              </w:rPr>
              <w:br w:type="textWrapping"/>
            </w:r>
            <w:r>
              <w:rPr>
                <w:rFonts w:hint="eastAsia" w:ascii="宋体" w:hAnsi="宋体" w:cs="宋体"/>
                <w:kern w:val="0"/>
                <w:sz w:val="20"/>
                <w:szCs w:val="20"/>
              </w:rPr>
              <w:t xml:space="preserve">16.DDoS防护：能够防范DOS/DDOS攻击：Land、Smurf、Fraggle、Ping of Death、Tear Drop、IP Spoofing、IP分片报文、ARP欺骗、ARP主动反向查询、TCP报文标志位不合法、超大ICMP报文、地址扫描、端口扫描等攻击防范。 </w:t>
            </w:r>
            <w:r>
              <w:rPr>
                <w:rFonts w:hint="eastAsia" w:ascii="宋体" w:hAnsi="宋体" w:cs="宋体"/>
                <w:kern w:val="0"/>
                <w:sz w:val="20"/>
                <w:szCs w:val="20"/>
              </w:rPr>
              <w:br w:type="textWrapping"/>
            </w:r>
            <w:r>
              <w:rPr>
                <w:rFonts w:hint="eastAsia" w:ascii="宋体" w:hAnsi="宋体" w:cs="宋体"/>
                <w:kern w:val="0"/>
                <w:sz w:val="20"/>
                <w:szCs w:val="20"/>
              </w:rPr>
              <w:t>支持流量自学习功能，可设置自学习时间，并自动生成DDoS防范策略。</w:t>
            </w:r>
            <w:r>
              <w:rPr>
                <w:rFonts w:hint="eastAsia" w:ascii="宋体" w:hAnsi="宋体" w:cs="宋体"/>
                <w:kern w:val="0"/>
                <w:sz w:val="20"/>
                <w:szCs w:val="20"/>
              </w:rPr>
              <w:br w:type="textWrapping"/>
            </w:r>
            <w:r>
              <w:rPr>
                <w:rFonts w:hint="eastAsia" w:ascii="宋体" w:hAnsi="宋体" w:cs="宋体"/>
                <w:kern w:val="0"/>
                <w:sz w:val="20"/>
                <w:szCs w:val="20"/>
              </w:rPr>
              <w:t>17.诊断中心：支持基于接口及IP的报文捕获，并将捕获到的报文生成Wireshark可识别的.cap后缀文件，保存到本地或外部服务器，供用户分析诊断出入设备的流量。支持网页诊断功能，用于当内网用户访问网页出现故障时，对网络进行基本的诊断，并给出故障原因。</w:t>
            </w:r>
          </w:p>
        </w:tc>
        <w:tc>
          <w:tcPr>
            <w:tcW w:w="684" w:type="dxa"/>
            <w:tcBorders>
              <w:top w:val="nil"/>
              <w:left w:val="nil"/>
              <w:bottom w:val="single" w:color="auto" w:sz="4" w:space="0"/>
              <w:right w:val="single" w:color="auto" w:sz="4" w:space="0"/>
            </w:tcBorders>
            <w:shd w:val="clear" w:color="auto" w:fill="auto"/>
            <w:vAlign w:val="center"/>
          </w:tcPr>
          <w:p w14:paraId="284D119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1225973F">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73AB2710">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482DC1BD">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440" w:type="dxa"/>
            <w:tcBorders>
              <w:top w:val="nil"/>
              <w:left w:val="nil"/>
              <w:bottom w:val="single" w:color="auto" w:sz="4" w:space="0"/>
              <w:right w:val="single" w:color="auto" w:sz="4" w:space="0"/>
            </w:tcBorders>
            <w:shd w:val="clear" w:color="auto" w:fill="auto"/>
            <w:vAlign w:val="center"/>
          </w:tcPr>
          <w:p w14:paraId="6FD82BEB">
            <w:pPr>
              <w:widowControl/>
              <w:jc w:val="left"/>
              <w:rPr>
                <w:rFonts w:hint="eastAsia" w:ascii="宋体" w:hAnsi="宋体" w:cs="宋体"/>
                <w:kern w:val="0"/>
                <w:sz w:val="20"/>
                <w:szCs w:val="20"/>
              </w:rPr>
            </w:pPr>
            <w:r>
              <w:rPr>
                <w:rFonts w:hint="eastAsia" w:ascii="宋体" w:hAnsi="宋体" w:cs="宋体"/>
                <w:kern w:val="0"/>
                <w:sz w:val="20"/>
                <w:szCs w:val="20"/>
              </w:rPr>
              <w:t xml:space="preserve">上网行为审计系统 </w:t>
            </w:r>
          </w:p>
        </w:tc>
        <w:tc>
          <w:tcPr>
            <w:tcW w:w="5201" w:type="dxa"/>
            <w:tcBorders>
              <w:top w:val="nil"/>
              <w:left w:val="nil"/>
              <w:bottom w:val="single" w:color="auto" w:sz="4" w:space="0"/>
              <w:right w:val="single" w:color="auto" w:sz="4" w:space="0"/>
            </w:tcBorders>
            <w:shd w:val="clear" w:color="auto" w:fill="auto"/>
          </w:tcPr>
          <w:p w14:paraId="1C9974B4">
            <w:pPr>
              <w:widowControl/>
              <w:jc w:val="left"/>
              <w:rPr>
                <w:rFonts w:hint="eastAsia" w:ascii="宋体" w:hAnsi="宋体" w:cs="宋体"/>
                <w:kern w:val="0"/>
                <w:sz w:val="20"/>
                <w:szCs w:val="20"/>
              </w:rPr>
            </w:pPr>
            <w:r>
              <w:rPr>
                <w:rFonts w:hint="eastAsia" w:ascii="宋体" w:hAnsi="宋体" w:cs="宋体"/>
                <w:kern w:val="0"/>
                <w:sz w:val="20"/>
                <w:szCs w:val="20"/>
              </w:rPr>
              <w:t>1.配置要求：≥1U，机架式独立硬件设备，系统硬件为全内置封闭式结构，多核MIPS架构。硬盘≥1T，≥10个千兆电口，≥4*Combo，支持TF卡扩展槽。</w:t>
            </w:r>
            <w:r>
              <w:rPr>
                <w:rFonts w:hint="eastAsia" w:ascii="宋体" w:hAnsi="宋体" w:cs="宋体"/>
                <w:kern w:val="0"/>
                <w:sz w:val="20"/>
                <w:szCs w:val="20"/>
              </w:rPr>
              <w:br w:type="textWrapping"/>
            </w:r>
            <w:r>
              <w:rPr>
                <w:rFonts w:hint="eastAsia" w:ascii="宋体" w:hAnsi="宋体" w:cs="宋体"/>
                <w:kern w:val="0"/>
                <w:sz w:val="20"/>
                <w:szCs w:val="20"/>
              </w:rPr>
              <w:t>2.性能要求：</w:t>
            </w:r>
            <w:r>
              <w:rPr>
                <w:rFonts w:hint="eastAsia" w:ascii="宋体" w:hAnsi="宋体" w:cs="宋体"/>
                <w:kern w:val="0"/>
                <w:sz w:val="20"/>
                <w:szCs w:val="20"/>
              </w:rPr>
              <w:br w:type="textWrapping"/>
            </w:r>
            <w:r>
              <w:rPr>
                <w:rFonts w:hint="eastAsia" w:ascii="宋体" w:hAnsi="宋体" w:cs="宋体"/>
                <w:kern w:val="0"/>
                <w:sz w:val="20"/>
                <w:szCs w:val="20"/>
              </w:rPr>
              <w:t>适用带宽≥150Mbps，网络层吞吐≥5Gbps，应用层吞吐≥2.5Gbps，每秒新建连接数≥2.3万，最大并发连接数≥80万</w:t>
            </w:r>
            <w:r>
              <w:rPr>
                <w:rFonts w:hint="eastAsia" w:ascii="宋体" w:hAnsi="宋体" w:cs="宋体"/>
                <w:kern w:val="0"/>
                <w:sz w:val="20"/>
                <w:szCs w:val="20"/>
              </w:rPr>
              <w:br w:type="textWrapping"/>
            </w:r>
            <w:r>
              <w:rPr>
                <w:rFonts w:hint="eastAsia" w:ascii="宋体" w:hAnsi="宋体" w:cs="宋体"/>
                <w:kern w:val="0"/>
                <w:sz w:val="20"/>
                <w:szCs w:val="20"/>
              </w:rPr>
              <w:t>3. 部署模式：支持路由模式、透明（网桥）模式、混合模式、旁路模式；旁路部署支持加入2个以上物理接口，无需接口对；部署模式切换无需重启设备。</w:t>
            </w:r>
            <w:r>
              <w:rPr>
                <w:rFonts w:hint="eastAsia" w:ascii="宋体" w:hAnsi="宋体" w:cs="宋体"/>
                <w:kern w:val="0"/>
                <w:sz w:val="20"/>
                <w:szCs w:val="20"/>
              </w:rPr>
              <w:br w:type="textWrapping"/>
            </w:r>
            <w:r>
              <w:rPr>
                <w:rFonts w:hint="eastAsia" w:ascii="宋体" w:hAnsi="宋体" w:cs="宋体"/>
                <w:kern w:val="0"/>
                <w:sz w:val="20"/>
                <w:szCs w:val="20"/>
              </w:rPr>
              <w:t>4.网络特性：支持基于接口和目的地址进行健康检查，可自定义检查间隔、重试次数等。</w:t>
            </w:r>
            <w:r>
              <w:rPr>
                <w:rFonts w:hint="eastAsia" w:ascii="宋体" w:hAnsi="宋体" w:cs="宋体"/>
                <w:kern w:val="0"/>
                <w:sz w:val="20"/>
                <w:szCs w:val="20"/>
              </w:rPr>
              <w:br w:type="textWrapping"/>
            </w:r>
            <w:r>
              <w:rPr>
                <w:rFonts w:hint="eastAsia" w:ascii="宋体" w:hAnsi="宋体" w:cs="宋体"/>
                <w:kern w:val="0"/>
                <w:sz w:val="20"/>
                <w:szCs w:val="20"/>
              </w:rPr>
              <w:t>5.行为管理：</w:t>
            </w:r>
            <w:r>
              <w:rPr>
                <w:rFonts w:hint="eastAsia" w:ascii="宋体" w:hAnsi="宋体" w:cs="宋体"/>
                <w:kern w:val="0"/>
                <w:sz w:val="20"/>
                <w:szCs w:val="20"/>
              </w:rPr>
              <w:br w:type="textWrapping"/>
            </w:r>
            <w:r>
              <w:rPr>
                <w:rFonts w:hint="eastAsia" w:ascii="宋体" w:hAnsi="宋体" w:cs="宋体"/>
                <w:kern w:val="0"/>
                <w:sz w:val="20"/>
                <w:szCs w:val="20"/>
              </w:rPr>
              <w:t>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r>
              <w:rPr>
                <w:rFonts w:hint="eastAsia" w:ascii="宋体" w:hAnsi="宋体" w:cs="宋体"/>
                <w:kern w:val="0"/>
                <w:sz w:val="20"/>
                <w:szCs w:val="20"/>
              </w:rPr>
              <w:br w:type="textWrapping"/>
            </w:r>
            <w:r>
              <w:rPr>
                <w:rFonts w:hint="eastAsia" w:ascii="宋体" w:hAnsi="宋体" w:cs="宋体"/>
                <w:kern w:val="0"/>
                <w:sz w:val="20"/>
                <w:szCs w:val="20"/>
              </w:rPr>
              <w:t>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r>
              <w:rPr>
                <w:rFonts w:hint="eastAsia" w:ascii="宋体" w:hAnsi="宋体" w:cs="宋体"/>
                <w:kern w:val="0"/>
                <w:sz w:val="20"/>
                <w:szCs w:val="20"/>
              </w:rPr>
              <w:br w:type="textWrapping"/>
            </w:r>
            <w:r>
              <w:rPr>
                <w:rFonts w:hint="eastAsia" w:ascii="宋体" w:hAnsi="宋体" w:cs="宋体"/>
                <w:kern w:val="0"/>
                <w:sz w:val="20"/>
                <w:szCs w:val="20"/>
              </w:rPr>
              <w:t>6.实名认证：短信认证需支持短信平台方式，短信平台包括但不限于亿美软通、凌凯、一信通、佳诺、阿里云、数梦科技、移动云MAS、诺尔等，针对亿美软通平台支持拓展号段，拓展号段类比“电话分机号”，企业分部之间可以分别设置“拓展号段”，短信认证时设备携带“拓展号段”将手机号和验证码提交至亿美平台，亿美平台根据每一个分部的“拓展号段”通道进行短信发送，从而避免多个分部使用一个亿美账号发送短信时产生拥堵的情况。</w:t>
            </w:r>
            <w:r>
              <w:rPr>
                <w:rFonts w:hint="eastAsia" w:ascii="宋体" w:hAnsi="宋体" w:cs="宋体"/>
                <w:kern w:val="0"/>
                <w:sz w:val="20"/>
                <w:szCs w:val="20"/>
              </w:rPr>
              <w:br w:type="textWrapping"/>
            </w:r>
            <w:r>
              <w:rPr>
                <w:rFonts w:hint="eastAsia" w:ascii="宋体" w:hAnsi="宋体" w:cs="宋体"/>
                <w:kern w:val="0"/>
                <w:sz w:val="20"/>
                <w:szCs w:val="20"/>
              </w:rPr>
              <w:t>7.VPN：支持IPsec VPN冷备份技术，指定VPN主备链路，当主链路存活时，备链路不接受不发送报文，避免主备链路同时收发包来回路径不一致导致业务中断的情况。</w:t>
            </w:r>
          </w:p>
        </w:tc>
        <w:tc>
          <w:tcPr>
            <w:tcW w:w="684" w:type="dxa"/>
            <w:tcBorders>
              <w:top w:val="nil"/>
              <w:left w:val="nil"/>
              <w:bottom w:val="single" w:color="auto" w:sz="4" w:space="0"/>
              <w:right w:val="single" w:color="auto" w:sz="4" w:space="0"/>
            </w:tcBorders>
            <w:shd w:val="clear" w:color="auto" w:fill="auto"/>
            <w:vAlign w:val="center"/>
          </w:tcPr>
          <w:p w14:paraId="5A9CB757">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33DAF536">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0B18C56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12C4A5FF">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440" w:type="dxa"/>
            <w:tcBorders>
              <w:top w:val="nil"/>
              <w:left w:val="nil"/>
              <w:bottom w:val="single" w:color="auto" w:sz="4" w:space="0"/>
              <w:right w:val="single" w:color="auto" w:sz="4" w:space="0"/>
            </w:tcBorders>
            <w:shd w:val="clear" w:color="auto" w:fill="auto"/>
            <w:vAlign w:val="center"/>
          </w:tcPr>
          <w:p w14:paraId="3C0F9892">
            <w:pPr>
              <w:widowControl/>
              <w:jc w:val="left"/>
              <w:rPr>
                <w:rFonts w:hint="eastAsia" w:ascii="宋体" w:hAnsi="宋体" w:cs="宋体"/>
                <w:kern w:val="0"/>
                <w:sz w:val="20"/>
                <w:szCs w:val="20"/>
              </w:rPr>
            </w:pPr>
            <w:r>
              <w:rPr>
                <w:rFonts w:hint="eastAsia" w:ascii="宋体" w:hAnsi="宋体" w:cs="宋体"/>
                <w:kern w:val="0"/>
                <w:sz w:val="20"/>
                <w:szCs w:val="20"/>
              </w:rPr>
              <w:t>汇聚光交换机</w:t>
            </w:r>
          </w:p>
        </w:tc>
        <w:tc>
          <w:tcPr>
            <w:tcW w:w="5201" w:type="dxa"/>
            <w:tcBorders>
              <w:top w:val="nil"/>
              <w:left w:val="nil"/>
              <w:bottom w:val="single" w:color="auto" w:sz="4" w:space="0"/>
              <w:right w:val="single" w:color="auto" w:sz="4" w:space="0"/>
            </w:tcBorders>
            <w:shd w:val="clear" w:color="auto" w:fill="auto"/>
          </w:tcPr>
          <w:p w14:paraId="4EB0BF4F">
            <w:pPr>
              <w:widowControl/>
              <w:jc w:val="left"/>
              <w:rPr>
                <w:rFonts w:hint="eastAsia" w:ascii="宋体" w:hAnsi="宋体" w:cs="宋体"/>
                <w:kern w:val="0"/>
                <w:sz w:val="20"/>
                <w:szCs w:val="20"/>
              </w:rPr>
            </w:pPr>
            <w:r>
              <w:rPr>
                <w:rFonts w:hint="eastAsia" w:ascii="宋体" w:hAnsi="宋体" w:cs="宋体"/>
                <w:kern w:val="0"/>
                <w:sz w:val="20"/>
                <w:szCs w:val="20"/>
              </w:rPr>
              <w:t>1.支持24个10/100/1000Base-X光口和4个1G/10GE光口，含24个光模块；</w:t>
            </w:r>
            <w:r>
              <w:rPr>
                <w:rFonts w:hint="eastAsia" w:ascii="宋体" w:hAnsi="宋体" w:cs="宋体"/>
                <w:kern w:val="0"/>
                <w:sz w:val="20"/>
                <w:szCs w:val="20"/>
              </w:rPr>
              <w:br w:type="textWrapping"/>
            </w:r>
            <w:r>
              <w:rPr>
                <w:rFonts w:hint="eastAsia" w:ascii="宋体" w:hAnsi="宋体" w:cs="宋体"/>
                <w:kern w:val="0"/>
                <w:sz w:val="20"/>
                <w:szCs w:val="20"/>
              </w:rPr>
              <w:t>2.背板带宽：全线速过滤转发，≥480Gbps；</w:t>
            </w:r>
            <w:r>
              <w:rPr>
                <w:rFonts w:hint="eastAsia" w:ascii="宋体" w:hAnsi="宋体" w:cs="宋体"/>
                <w:kern w:val="0"/>
                <w:sz w:val="20"/>
                <w:szCs w:val="20"/>
              </w:rPr>
              <w:br w:type="textWrapping"/>
            </w:r>
            <w:r>
              <w:rPr>
                <w:rFonts w:hint="eastAsia" w:ascii="宋体" w:hAnsi="宋体" w:cs="宋体"/>
                <w:kern w:val="0"/>
                <w:sz w:val="20"/>
                <w:szCs w:val="20"/>
              </w:rPr>
              <w:t>3.三层转发速率≥150Mpps；</w:t>
            </w:r>
            <w:r>
              <w:rPr>
                <w:rFonts w:hint="eastAsia" w:ascii="宋体" w:hAnsi="宋体" w:cs="宋体"/>
                <w:kern w:val="0"/>
                <w:sz w:val="20"/>
                <w:szCs w:val="20"/>
              </w:rPr>
              <w:br w:type="textWrapping"/>
            </w:r>
            <w:r>
              <w:rPr>
                <w:rFonts w:hint="eastAsia" w:ascii="宋体" w:hAnsi="宋体" w:cs="宋体"/>
                <w:kern w:val="0"/>
                <w:sz w:val="20"/>
                <w:szCs w:val="20"/>
              </w:rPr>
              <w:t>4.支持虚拟化，支持STP/RSTP/MSTP、ERPS、链路保护、链路聚合等简单高效的冗余保护机制；支持报文的分级调度及保护，支持RIP、OSPF、VRRP等三层路由协议。支持防范DoS、TCP的SYN Flood、UDP Flood、广播风暴、大流量等对设备的攻击；支持命令行分级保护，不同级别用户拥有不同管理权限；支持MAC地址绑定、IEEE 802.1x、Radius等，可为用户提供完备的安全认证机制；支持相关路由协议的明文或MD5认证</w:t>
            </w:r>
            <w:r>
              <w:rPr>
                <w:rFonts w:hint="eastAsia" w:ascii="宋体" w:hAnsi="宋体" w:cs="宋体"/>
                <w:kern w:val="0"/>
                <w:sz w:val="20"/>
                <w:szCs w:val="20"/>
              </w:rPr>
              <w:br w:type="textWrapping"/>
            </w:r>
            <w:r>
              <w:rPr>
                <w:rFonts w:hint="eastAsia" w:ascii="宋体" w:hAnsi="宋体" w:cs="宋体"/>
                <w:kern w:val="0"/>
                <w:sz w:val="20"/>
                <w:szCs w:val="20"/>
              </w:rPr>
              <w:t>5.符合YD/T 1630-2007，具备抗SYN Flood攻击、Ping Flood攻击的能力；能够实现OSPF相邻路由器之间的密文验证</w:t>
            </w:r>
            <w:r>
              <w:rPr>
                <w:rFonts w:hint="eastAsia" w:ascii="宋体" w:hAnsi="宋体" w:cs="宋体"/>
                <w:kern w:val="0"/>
                <w:sz w:val="20"/>
                <w:szCs w:val="20"/>
              </w:rPr>
              <w:br w:type="textWrapping"/>
            </w:r>
            <w:r>
              <w:rPr>
                <w:rFonts w:hint="eastAsia" w:ascii="宋体" w:hAnsi="宋体" w:cs="宋体"/>
                <w:kern w:val="0"/>
                <w:sz w:val="20"/>
                <w:szCs w:val="20"/>
                <w:highlight w:val="none"/>
              </w:rPr>
              <w:t>6.电</w:t>
            </w:r>
            <w:r>
              <w:rPr>
                <w:rFonts w:hint="eastAsia" w:ascii="宋体" w:hAnsi="宋体" w:cs="宋体"/>
                <w:kern w:val="0"/>
                <w:sz w:val="20"/>
                <w:szCs w:val="20"/>
              </w:rPr>
              <w:t>源特性 AC220V±10%，50/60Hz</w:t>
            </w:r>
          </w:p>
        </w:tc>
        <w:tc>
          <w:tcPr>
            <w:tcW w:w="684" w:type="dxa"/>
            <w:tcBorders>
              <w:top w:val="nil"/>
              <w:left w:val="nil"/>
              <w:bottom w:val="single" w:color="auto" w:sz="4" w:space="0"/>
              <w:right w:val="single" w:color="auto" w:sz="4" w:space="0"/>
            </w:tcBorders>
            <w:shd w:val="clear" w:color="auto" w:fill="auto"/>
            <w:vAlign w:val="center"/>
          </w:tcPr>
          <w:p w14:paraId="329BDDF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noWrap/>
            <w:vAlign w:val="center"/>
          </w:tcPr>
          <w:p w14:paraId="42ED0464">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0CE1C002">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7EBA797D">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440" w:type="dxa"/>
            <w:tcBorders>
              <w:top w:val="nil"/>
              <w:left w:val="nil"/>
              <w:bottom w:val="single" w:color="auto" w:sz="4" w:space="0"/>
              <w:right w:val="single" w:color="auto" w:sz="4" w:space="0"/>
            </w:tcBorders>
            <w:shd w:val="clear" w:color="auto" w:fill="auto"/>
            <w:vAlign w:val="center"/>
          </w:tcPr>
          <w:p w14:paraId="5EA6F9F5">
            <w:pPr>
              <w:widowControl/>
              <w:jc w:val="left"/>
              <w:rPr>
                <w:rFonts w:hint="eastAsia" w:ascii="宋体" w:hAnsi="宋体" w:cs="宋体"/>
                <w:kern w:val="0"/>
                <w:sz w:val="20"/>
                <w:szCs w:val="20"/>
              </w:rPr>
            </w:pPr>
            <w:r>
              <w:rPr>
                <w:rFonts w:hint="eastAsia" w:ascii="宋体" w:hAnsi="宋体" w:cs="宋体"/>
                <w:kern w:val="0"/>
                <w:sz w:val="20"/>
                <w:szCs w:val="20"/>
              </w:rPr>
              <w:t>核心交换机</w:t>
            </w:r>
          </w:p>
        </w:tc>
        <w:tc>
          <w:tcPr>
            <w:tcW w:w="5201" w:type="dxa"/>
            <w:tcBorders>
              <w:top w:val="nil"/>
              <w:left w:val="nil"/>
              <w:bottom w:val="single" w:color="auto" w:sz="4" w:space="0"/>
              <w:right w:val="single" w:color="auto" w:sz="4" w:space="0"/>
            </w:tcBorders>
            <w:shd w:val="clear" w:color="auto" w:fill="auto"/>
          </w:tcPr>
          <w:p w14:paraId="4E45353E">
            <w:pPr>
              <w:widowControl/>
              <w:jc w:val="left"/>
              <w:rPr>
                <w:rFonts w:hint="eastAsia" w:ascii="宋体" w:hAnsi="宋体" w:cs="宋体"/>
                <w:kern w:val="0"/>
                <w:sz w:val="20"/>
                <w:szCs w:val="20"/>
              </w:rPr>
            </w:pPr>
            <w:r>
              <w:rPr>
                <w:rFonts w:hint="eastAsia" w:ascii="宋体" w:hAnsi="宋体" w:cs="宋体"/>
                <w:kern w:val="0"/>
                <w:sz w:val="20"/>
                <w:szCs w:val="20"/>
              </w:rPr>
              <w:t>1.基础硬件：交换容量≥2.56Tbps，包转发率≥1080Mpps，整机提供千兆以太网电口≥24个，提供万兆以太网光口≥24个，40G以太网光口≥2。</w:t>
            </w:r>
            <w:r>
              <w:rPr>
                <w:rFonts w:hint="eastAsia" w:ascii="宋体" w:hAnsi="宋体" w:cs="宋体"/>
                <w:kern w:val="0"/>
                <w:sz w:val="20"/>
                <w:szCs w:val="20"/>
              </w:rPr>
              <w:br w:type="textWrapping"/>
            </w:r>
            <w:r>
              <w:rPr>
                <w:rFonts w:hint="eastAsia" w:ascii="宋体" w:hAnsi="宋体" w:cs="宋体"/>
                <w:kern w:val="0"/>
                <w:sz w:val="20"/>
                <w:szCs w:val="20"/>
              </w:rPr>
              <w:t>2.路由性能：支持静态路由RIP、RIPng、OSPF、BGP4、BGP4+ for IPv6、IS-IS、等价路由，策略路由</w:t>
            </w:r>
            <w:r>
              <w:rPr>
                <w:rFonts w:hint="eastAsia" w:ascii="宋体" w:hAnsi="宋体" w:cs="宋体"/>
                <w:kern w:val="0"/>
                <w:sz w:val="20"/>
                <w:szCs w:val="20"/>
              </w:rPr>
              <w:br w:type="textWrapping"/>
            </w:r>
            <w:r>
              <w:rPr>
                <w:rFonts w:hint="eastAsia" w:ascii="宋体" w:hAnsi="宋体" w:cs="宋体"/>
                <w:kern w:val="0"/>
                <w:sz w:val="20"/>
                <w:szCs w:val="20"/>
              </w:rPr>
              <w:t>3.可靠性：支持跨设备链路聚合M-LAG。</w:t>
            </w:r>
            <w:r>
              <w:rPr>
                <w:rFonts w:hint="eastAsia" w:ascii="宋体" w:hAnsi="宋体" w:cs="宋体"/>
                <w:kern w:val="0"/>
                <w:sz w:val="20"/>
                <w:szCs w:val="20"/>
              </w:rPr>
              <w:br w:type="textWrapping"/>
            </w:r>
            <w:r>
              <w:rPr>
                <w:rFonts w:hint="eastAsia" w:ascii="宋体" w:hAnsi="宋体" w:cs="宋体"/>
                <w:kern w:val="0"/>
                <w:sz w:val="20"/>
                <w:szCs w:val="20"/>
              </w:rPr>
              <w:t>4.虚拟化：支持多虚一技术(N:1)，可将多台物理设备虚拟化为1台逻辑设备；</w:t>
            </w:r>
            <w:r>
              <w:rPr>
                <w:rFonts w:hint="eastAsia" w:ascii="宋体" w:hAnsi="宋体" w:cs="宋体"/>
                <w:kern w:val="0"/>
                <w:sz w:val="20"/>
                <w:szCs w:val="20"/>
              </w:rPr>
              <w:br w:type="textWrapping"/>
            </w:r>
            <w:r>
              <w:rPr>
                <w:rFonts w:hint="eastAsia" w:ascii="宋体" w:hAnsi="宋体" w:cs="宋体"/>
                <w:kern w:val="0"/>
                <w:sz w:val="20"/>
                <w:szCs w:val="20"/>
              </w:rPr>
              <w:t>5.管理:内置智能管理平台，组网拓扑可视及管理、设备列表可视，以图形化操作的方式，实现对网络的统一运维及管理。</w:t>
            </w:r>
            <w:r>
              <w:rPr>
                <w:rFonts w:hint="eastAsia" w:ascii="宋体" w:hAnsi="宋体" w:cs="宋体"/>
                <w:kern w:val="0"/>
                <w:sz w:val="20"/>
                <w:szCs w:val="20"/>
              </w:rPr>
              <w:br w:type="textWrapping"/>
            </w:r>
            <w:r>
              <w:rPr>
                <w:rFonts w:hint="eastAsia" w:ascii="宋体" w:hAnsi="宋体" w:cs="宋体"/>
                <w:kern w:val="0"/>
                <w:sz w:val="20"/>
                <w:szCs w:val="20"/>
              </w:rPr>
              <w:t>6.镜像功能</w:t>
            </w:r>
            <w:r>
              <w:rPr>
                <w:rFonts w:hint="eastAsia" w:ascii="宋体" w:hAnsi="宋体" w:cs="宋体"/>
                <w:kern w:val="0"/>
                <w:sz w:val="20"/>
                <w:szCs w:val="20"/>
                <w:lang w:eastAsia="zh-CN"/>
              </w:rPr>
              <w:t>：</w:t>
            </w:r>
            <w:r>
              <w:rPr>
                <w:rFonts w:hint="eastAsia" w:ascii="宋体" w:hAnsi="宋体" w:cs="宋体"/>
                <w:kern w:val="0"/>
                <w:sz w:val="20"/>
                <w:szCs w:val="20"/>
              </w:rPr>
              <w:t>支持流镜像、N:4端口镜像、本地和远程端口镜像、支持ERSPAN。</w:t>
            </w:r>
            <w:r>
              <w:rPr>
                <w:rFonts w:hint="eastAsia" w:ascii="宋体" w:hAnsi="宋体" w:cs="宋体"/>
                <w:kern w:val="0"/>
                <w:sz w:val="20"/>
                <w:szCs w:val="20"/>
              </w:rPr>
              <w:br w:type="textWrapping"/>
            </w:r>
            <w:r>
              <w:rPr>
                <w:rFonts w:hint="eastAsia" w:ascii="宋体" w:hAnsi="宋体" w:cs="宋体"/>
                <w:kern w:val="0"/>
                <w:sz w:val="20"/>
                <w:szCs w:val="20"/>
              </w:rPr>
              <w:t>7.环网协议</w:t>
            </w:r>
            <w:r>
              <w:rPr>
                <w:rFonts w:hint="eastAsia" w:ascii="宋体" w:hAnsi="宋体" w:cs="宋体"/>
                <w:kern w:val="0"/>
                <w:sz w:val="20"/>
                <w:szCs w:val="20"/>
                <w:lang w:eastAsia="zh-CN"/>
              </w:rPr>
              <w:t>：</w:t>
            </w:r>
            <w:r>
              <w:rPr>
                <w:rFonts w:hint="eastAsia" w:ascii="宋体" w:hAnsi="宋体" w:cs="宋体"/>
                <w:kern w:val="0"/>
                <w:sz w:val="20"/>
                <w:szCs w:val="20"/>
              </w:rPr>
              <w:t>支持ERPS功能，能够快速阻断环路；支持STP、RSTP、MSTP，环网故障恢复时间短；</w:t>
            </w:r>
            <w:r>
              <w:rPr>
                <w:rFonts w:hint="eastAsia" w:ascii="宋体" w:hAnsi="宋体" w:cs="宋体"/>
                <w:kern w:val="0"/>
                <w:sz w:val="20"/>
                <w:szCs w:val="20"/>
              </w:rPr>
              <w:br w:type="textWrapping"/>
            </w:r>
            <w:r>
              <w:rPr>
                <w:rFonts w:hint="eastAsia" w:ascii="宋体" w:hAnsi="宋体" w:cs="宋体"/>
                <w:kern w:val="0"/>
                <w:sz w:val="20"/>
                <w:szCs w:val="20"/>
              </w:rPr>
              <w:t>8.访问控制策略支持基于第二层、第三层和第四层的ACL；支持802.1x认证，支持集中式MAC地址认证；</w:t>
            </w:r>
            <w:r>
              <w:rPr>
                <w:rFonts w:hint="eastAsia" w:ascii="宋体" w:hAnsi="宋体" w:cs="宋体"/>
                <w:kern w:val="0"/>
                <w:sz w:val="20"/>
                <w:szCs w:val="20"/>
              </w:rPr>
              <w:br w:type="textWrapping"/>
            </w:r>
            <w:r>
              <w:rPr>
                <w:rFonts w:hint="eastAsia" w:ascii="宋体" w:hAnsi="宋体" w:cs="宋体"/>
                <w:kern w:val="0"/>
                <w:sz w:val="20"/>
                <w:szCs w:val="20"/>
              </w:rPr>
              <w:t>9.配置要求</w:t>
            </w:r>
            <w:r>
              <w:rPr>
                <w:rFonts w:hint="eastAsia" w:ascii="宋体" w:hAnsi="宋体" w:cs="宋体"/>
                <w:kern w:val="0"/>
                <w:sz w:val="20"/>
                <w:szCs w:val="20"/>
                <w:lang w:eastAsia="zh-CN"/>
              </w:rPr>
              <w:t>：</w:t>
            </w:r>
            <w:r>
              <w:rPr>
                <w:rFonts w:hint="eastAsia" w:ascii="宋体" w:hAnsi="宋体" w:cs="宋体"/>
                <w:kern w:val="0"/>
                <w:sz w:val="20"/>
                <w:szCs w:val="20"/>
              </w:rPr>
              <w:t>单台配置双电源</w:t>
            </w:r>
          </w:p>
        </w:tc>
        <w:tc>
          <w:tcPr>
            <w:tcW w:w="684" w:type="dxa"/>
            <w:tcBorders>
              <w:top w:val="nil"/>
              <w:left w:val="nil"/>
              <w:bottom w:val="single" w:color="auto" w:sz="4" w:space="0"/>
              <w:right w:val="single" w:color="auto" w:sz="4" w:space="0"/>
            </w:tcBorders>
            <w:shd w:val="clear" w:color="auto" w:fill="auto"/>
            <w:vAlign w:val="center"/>
          </w:tcPr>
          <w:p w14:paraId="5F393E3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7ECCA029">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4E83873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16C9C554">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440" w:type="dxa"/>
            <w:tcBorders>
              <w:top w:val="nil"/>
              <w:left w:val="nil"/>
              <w:bottom w:val="single" w:color="auto" w:sz="4" w:space="0"/>
              <w:right w:val="single" w:color="auto" w:sz="4" w:space="0"/>
            </w:tcBorders>
            <w:shd w:val="clear" w:color="auto" w:fill="auto"/>
            <w:vAlign w:val="center"/>
          </w:tcPr>
          <w:p w14:paraId="371E2080">
            <w:pPr>
              <w:widowControl/>
              <w:jc w:val="left"/>
              <w:rPr>
                <w:rFonts w:hint="eastAsia" w:ascii="宋体" w:hAnsi="宋体" w:cs="宋体"/>
                <w:kern w:val="0"/>
                <w:sz w:val="20"/>
                <w:szCs w:val="20"/>
              </w:rPr>
            </w:pPr>
            <w:r>
              <w:rPr>
                <w:rFonts w:hint="eastAsia" w:ascii="宋体" w:hAnsi="宋体" w:cs="宋体"/>
                <w:kern w:val="0"/>
                <w:sz w:val="20"/>
                <w:szCs w:val="20"/>
              </w:rPr>
              <w:t>网络硬盘录像机</w:t>
            </w:r>
          </w:p>
        </w:tc>
        <w:tc>
          <w:tcPr>
            <w:tcW w:w="5201" w:type="dxa"/>
            <w:tcBorders>
              <w:top w:val="nil"/>
              <w:left w:val="nil"/>
              <w:bottom w:val="single" w:color="auto" w:sz="4" w:space="0"/>
              <w:right w:val="single" w:color="auto" w:sz="4" w:space="0"/>
            </w:tcBorders>
            <w:shd w:val="clear" w:color="auto" w:fill="auto"/>
          </w:tcPr>
          <w:p w14:paraId="10B6C31A">
            <w:pPr>
              <w:widowControl/>
              <w:jc w:val="left"/>
              <w:rPr>
                <w:rFonts w:hint="eastAsia" w:ascii="宋体" w:hAnsi="宋体" w:cs="宋体"/>
                <w:kern w:val="0"/>
                <w:sz w:val="20"/>
                <w:szCs w:val="20"/>
              </w:rPr>
            </w:pPr>
            <w:r>
              <w:rPr>
                <w:rFonts w:hint="eastAsia" w:ascii="宋体" w:hAnsi="宋体" w:cs="宋体"/>
                <w:kern w:val="0"/>
                <w:sz w:val="20"/>
                <w:szCs w:val="20"/>
              </w:rPr>
              <w:t>3U机架式16盘位嵌入式网络硬盘录像机，整机采用短机箱设计，搭载1+1冗余电源</w:t>
            </w:r>
            <w:r>
              <w:rPr>
                <w:rFonts w:hint="eastAsia" w:ascii="宋体" w:hAnsi="宋体" w:cs="宋体"/>
                <w:kern w:val="0"/>
                <w:sz w:val="20"/>
                <w:szCs w:val="20"/>
              </w:rPr>
              <w:br w:type="textWrapping"/>
            </w:r>
            <w:r>
              <w:rPr>
                <w:rFonts w:hint="eastAsia" w:ascii="宋体" w:hAnsi="宋体" w:cs="宋体"/>
                <w:kern w:val="0"/>
                <w:sz w:val="20"/>
                <w:szCs w:val="20"/>
              </w:rPr>
              <w:t>存储接口：16个SATA接口，支持硬盘热插拔，可满配20TB硬盘</w:t>
            </w:r>
            <w:r>
              <w:rPr>
                <w:rFonts w:hint="eastAsia" w:ascii="宋体" w:hAnsi="宋体" w:cs="宋体"/>
                <w:kern w:val="0"/>
                <w:sz w:val="20"/>
                <w:szCs w:val="20"/>
              </w:rPr>
              <w:br w:type="textWrapping"/>
            </w:r>
            <w:r>
              <w:rPr>
                <w:rFonts w:hint="eastAsia" w:ascii="宋体" w:hAnsi="宋体" w:cs="宋体"/>
                <w:kern w:val="0"/>
                <w:sz w:val="20"/>
                <w:szCs w:val="20"/>
              </w:rPr>
              <w:t>视频接口：2×HDMI，2×VGA</w:t>
            </w:r>
            <w:r>
              <w:rPr>
                <w:rFonts w:hint="eastAsia" w:ascii="宋体" w:hAnsi="宋体" w:cs="宋体"/>
                <w:kern w:val="0"/>
                <w:sz w:val="20"/>
                <w:szCs w:val="20"/>
              </w:rPr>
              <w:br w:type="textWrapping"/>
            </w:r>
            <w:r>
              <w:rPr>
                <w:rFonts w:hint="eastAsia" w:ascii="宋体" w:hAnsi="宋体" w:cs="宋体"/>
                <w:kern w:val="0"/>
                <w:sz w:val="20"/>
                <w:szCs w:val="20"/>
              </w:rPr>
              <w:t>网络接口：2×RJ45 10/100/1000Mbps自适应以太网口</w:t>
            </w:r>
            <w:r>
              <w:rPr>
                <w:rFonts w:hint="eastAsia" w:ascii="宋体" w:hAnsi="宋体" w:cs="宋体"/>
                <w:kern w:val="0"/>
                <w:sz w:val="20"/>
                <w:szCs w:val="20"/>
              </w:rPr>
              <w:br w:type="textWrapping"/>
            </w:r>
            <w:r>
              <w:rPr>
                <w:rFonts w:hint="eastAsia" w:ascii="宋体" w:hAnsi="宋体" w:cs="宋体"/>
                <w:kern w:val="0"/>
                <w:sz w:val="20"/>
                <w:szCs w:val="20"/>
              </w:rPr>
              <w:t>报警接口：16路报警输入，9路报警输出（其中第9路支持CTRL 12V）</w:t>
            </w:r>
            <w:r>
              <w:rPr>
                <w:rFonts w:hint="eastAsia" w:ascii="宋体" w:hAnsi="宋体" w:cs="宋体"/>
                <w:kern w:val="0"/>
                <w:sz w:val="20"/>
                <w:szCs w:val="20"/>
              </w:rPr>
              <w:br w:type="textWrapping"/>
            </w:r>
            <w:r>
              <w:rPr>
                <w:rFonts w:hint="eastAsia" w:ascii="宋体" w:hAnsi="宋体" w:cs="宋体"/>
                <w:kern w:val="0"/>
                <w:sz w:val="20"/>
                <w:szCs w:val="20"/>
              </w:rPr>
              <w:t>反向供电：1路DC12V 1A</w:t>
            </w:r>
            <w:r>
              <w:rPr>
                <w:rFonts w:hint="eastAsia" w:ascii="宋体" w:hAnsi="宋体" w:cs="宋体"/>
                <w:kern w:val="0"/>
                <w:sz w:val="20"/>
                <w:szCs w:val="20"/>
              </w:rPr>
              <w:br w:type="textWrapping"/>
            </w:r>
            <w:r>
              <w:rPr>
                <w:rFonts w:hint="eastAsia" w:ascii="宋体" w:hAnsi="宋体" w:cs="宋体"/>
                <w:kern w:val="0"/>
                <w:sz w:val="20"/>
                <w:szCs w:val="20"/>
              </w:rPr>
              <w:t>串行接口：1路RS-232接口，1路全双工RS-485接口</w:t>
            </w:r>
            <w:r>
              <w:rPr>
                <w:rFonts w:hint="eastAsia" w:ascii="宋体" w:hAnsi="宋体" w:cs="宋体"/>
                <w:kern w:val="0"/>
                <w:sz w:val="20"/>
                <w:szCs w:val="20"/>
              </w:rPr>
              <w:br w:type="textWrapping"/>
            </w:r>
            <w:r>
              <w:rPr>
                <w:rFonts w:hint="eastAsia" w:ascii="宋体" w:hAnsi="宋体" w:cs="宋体"/>
                <w:kern w:val="0"/>
                <w:sz w:val="20"/>
                <w:szCs w:val="20"/>
              </w:rPr>
              <w:t>USB接口：2×USB 2.0，2×USB 3.0</w:t>
            </w:r>
            <w:r>
              <w:rPr>
                <w:rFonts w:hint="eastAsia" w:ascii="宋体" w:hAnsi="宋体" w:cs="宋体"/>
                <w:kern w:val="0"/>
                <w:sz w:val="20"/>
                <w:szCs w:val="20"/>
              </w:rPr>
              <w:br w:type="textWrapping"/>
            </w:r>
            <w:r>
              <w:rPr>
                <w:rFonts w:hint="eastAsia" w:ascii="宋体" w:hAnsi="宋体" w:cs="宋体"/>
                <w:kern w:val="0"/>
                <w:sz w:val="20"/>
                <w:szCs w:val="20"/>
              </w:rPr>
              <w:t>扩展接口：1×eSATA</w:t>
            </w:r>
            <w:r>
              <w:rPr>
                <w:rFonts w:hint="eastAsia" w:ascii="宋体" w:hAnsi="宋体" w:cs="宋体"/>
                <w:kern w:val="0"/>
                <w:sz w:val="20"/>
                <w:szCs w:val="20"/>
              </w:rPr>
              <w:br w:type="textWrapping"/>
            </w:r>
            <w:r>
              <w:rPr>
                <w:rFonts w:hint="eastAsia" w:ascii="宋体" w:hAnsi="宋体" w:cs="宋体"/>
                <w:kern w:val="0"/>
                <w:sz w:val="20"/>
                <w:szCs w:val="20"/>
              </w:rPr>
              <w:t>输入带宽：384Mbps</w:t>
            </w:r>
            <w:r>
              <w:rPr>
                <w:rFonts w:hint="eastAsia" w:ascii="宋体" w:hAnsi="宋体" w:cs="宋体"/>
                <w:kern w:val="0"/>
                <w:sz w:val="20"/>
                <w:szCs w:val="20"/>
              </w:rPr>
              <w:br w:type="textWrapping"/>
            </w:r>
            <w:r>
              <w:rPr>
                <w:rFonts w:hint="eastAsia" w:ascii="宋体" w:hAnsi="宋体" w:cs="宋体"/>
                <w:kern w:val="0"/>
                <w:sz w:val="20"/>
                <w:szCs w:val="20"/>
              </w:rPr>
              <w:t>输出带宽：256Mbps</w:t>
            </w:r>
            <w:r>
              <w:rPr>
                <w:rFonts w:hint="eastAsia" w:ascii="宋体" w:hAnsi="宋体" w:cs="宋体"/>
                <w:kern w:val="0"/>
                <w:sz w:val="20"/>
                <w:szCs w:val="20"/>
              </w:rPr>
              <w:br w:type="textWrapping"/>
            </w:r>
            <w:r>
              <w:rPr>
                <w:rFonts w:hint="eastAsia" w:ascii="宋体" w:hAnsi="宋体" w:cs="宋体"/>
                <w:kern w:val="0"/>
                <w:sz w:val="20"/>
                <w:szCs w:val="20"/>
              </w:rPr>
              <w:t>接入能力：128路H.264、H.265格式高清码流接入</w:t>
            </w:r>
            <w:r>
              <w:rPr>
                <w:rFonts w:hint="eastAsia" w:ascii="宋体" w:hAnsi="宋体" w:cs="宋体"/>
                <w:kern w:val="0"/>
                <w:sz w:val="20"/>
                <w:szCs w:val="20"/>
              </w:rPr>
              <w:br w:type="textWrapping"/>
            </w:r>
            <w:r>
              <w:rPr>
                <w:rFonts w:hint="eastAsia" w:ascii="宋体" w:hAnsi="宋体" w:cs="宋体"/>
                <w:kern w:val="0"/>
                <w:sz w:val="20"/>
                <w:szCs w:val="20"/>
              </w:rPr>
              <w:t>解码能力：最大支持32×1080P</w:t>
            </w:r>
            <w:r>
              <w:rPr>
                <w:rFonts w:hint="eastAsia" w:ascii="宋体" w:hAnsi="宋体" w:cs="宋体"/>
                <w:kern w:val="0"/>
                <w:sz w:val="20"/>
                <w:szCs w:val="20"/>
              </w:rPr>
              <w:br w:type="textWrapping"/>
            </w:r>
            <w:r>
              <w:rPr>
                <w:rFonts w:hint="eastAsia" w:ascii="宋体" w:hAnsi="宋体" w:cs="宋体"/>
                <w:kern w:val="0"/>
                <w:sz w:val="20"/>
                <w:szCs w:val="20"/>
              </w:rPr>
              <w:t>显示能力：最大支持8K+1080P、2×4K异源输出</w:t>
            </w:r>
            <w:r>
              <w:rPr>
                <w:rFonts w:hint="eastAsia" w:ascii="宋体" w:hAnsi="宋体" w:cs="宋体"/>
                <w:kern w:val="0"/>
                <w:sz w:val="20"/>
                <w:szCs w:val="20"/>
              </w:rPr>
              <w:br w:type="textWrapping"/>
            </w:r>
            <w:r>
              <w:rPr>
                <w:rFonts w:hint="eastAsia" w:ascii="宋体" w:hAnsi="宋体" w:cs="宋体"/>
                <w:kern w:val="0"/>
                <w:sz w:val="20"/>
                <w:szCs w:val="20"/>
              </w:rPr>
              <w:t xml:space="preserve">RAID模式：RAID0、RAID1、RAID5、RAID6、RAID10，支持全局热备盘 </w:t>
            </w:r>
            <w:r>
              <w:rPr>
                <w:rFonts w:hint="eastAsia" w:ascii="宋体" w:hAnsi="宋体" w:cs="宋体"/>
                <w:kern w:val="0"/>
                <w:sz w:val="20"/>
                <w:szCs w:val="20"/>
              </w:rPr>
              <w:br w:type="textWrapping"/>
            </w:r>
            <w:r>
              <w:rPr>
                <w:rFonts w:hint="eastAsia" w:ascii="宋体" w:hAnsi="宋体" w:cs="宋体"/>
                <w:kern w:val="0"/>
                <w:sz w:val="20"/>
                <w:szCs w:val="20"/>
              </w:rPr>
              <w:t>HDMI1和HDMI2支持最大单路8K（7680×4320）和1080P（1920×1080）异源输出。</w:t>
            </w:r>
            <w:r>
              <w:rPr>
                <w:rFonts w:hint="eastAsia" w:ascii="宋体" w:hAnsi="宋体" w:cs="宋体"/>
                <w:kern w:val="0"/>
                <w:sz w:val="20"/>
                <w:szCs w:val="20"/>
              </w:rPr>
              <w:br w:type="textWrapping"/>
            </w:r>
            <w:r>
              <w:rPr>
                <w:rFonts w:hint="eastAsia" w:ascii="宋体" w:hAnsi="宋体" w:cs="宋体"/>
                <w:kern w:val="0"/>
                <w:sz w:val="20"/>
                <w:szCs w:val="20"/>
              </w:rPr>
              <w:t>设备支持分组管理，支持将接入的视频通道按分组管理；支持以分组方式进行预览、回放和检索；自定义视图支持以分组方式拖动通道进行配置。</w:t>
            </w:r>
            <w:r>
              <w:rPr>
                <w:rFonts w:hint="eastAsia" w:ascii="宋体" w:hAnsi="宋体" w:cs="宋体"/>
                <w:kern w:val="0"/>
                <w:sz w:val="20"/>
                <w:szCs w:val="20"/>
              </w:rPr>
              <w:br w:type="textWrapping"/>
            </w:r>
            <w:r>
              <w:rPr>
                <w:rFonts w:hint="eastAsia" w:ascii="宋体" w:hAnsi="宋体" w:cs="宋体"/>
                <w:kern w:val="0"/>
                <w:sz w:val="20"/>
                <w:szCs w:val="20"/>
              </w:rPr>
              <w:t>支持前端IPC证书二次校验机制，未通过证书校验的IPC不允许添加到NVR</w:t>
            </w:r>
          </w:p>
        </w:tc>
        <w:tc>
          <w:tcPr>
            <w:tcW w:w="684" w:type="dxa"/>
            <w:tcBorders>
              <w:top w:val="nil"/>
              <w:left w:val="nil"/>
              <w:bottom w:val="single" w:color="auto" w:sz="4" w:space="0"/>
              <w:right w:val="single" w:color="auto" w:sz="4" w:space="0"/>
            </w:tcBorders>
            <w:shd w:val="clear" w:color="auto" w:fill="auto"/>
            <w:vAlign w:val="center"/>
          </w:tcPr>
          <w:p w14:paraId="431F7BC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58679CBA">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55AD188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F5E3D75">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440" w:type="dxa"/>
            <w:tcBorders>
              <w:top w:val="nil"/>
              <w:left w:val="nil"/>
              <w:bottom w:val="single" w:color="auto" w:sz="4" w:space="0"/>
              <w:right w:val="single" w:color="auto" w:sz="4" w:space="0"/>
            </w:tcBorders>
            <w:shd w:val="clear" w:color="auto" w:fill="auto"/>
            <w:vAlign w:val="center"/>
          </w:tcPr>
          <w:p w14:paraId="266124DE">
            <w:pPr>
              <w:widowControl/>
              <w:jc w:val="left"/>
              <w:rPr>
                <w:rFonts w:hint="eastAsia" w:ascii="宋体" w:hAnsi="宋体" w:cs="宋体"/>
                <w:kern w:val="0"/>
                <w:sz w:val="20"/>
                <w:szCs w:val="20"/>
              </w:rPr>
            </w:pPr>
            <w:r>
              <w:rPr>
                <w:rFonts w:hint="eastAsia" w:ascii="宋体" w:hAnsi="宋体" w:cs="宋体"/>
                <w:kern w:val="0"/>
                <w:sz w:val="20"/>
                <w:szCs w:val="20"/>
              </w:rPr>
              <w:t>监控级硬盘</w:t>
            </w:r>
          </w:p>
        </w:tc>
        <w:tc>
          <w:tcPr>
            <w:tcW w:w="5201" w:type="dxa"/>
            <w:tcBorders>
              <w:top w:val="nil"/>
              <w:left w:val="nil"/>
              <w:bottom w:val="single" w:color="auto" w:sz="4" w:space="0"/>
              <w:right w:val="single" w:color="auto" w:sz="4" w:space="0"/>
            </w:tcBorders>
            <w:shd w:val="clear" w:color="auto" w:fill="auto"/>
          </w:tcPr>
          <w:p w14:paraId="5C4AF21A">
            <w:pPr>
              <w:widowControl/>
              <w:jc w:val="left"/>
              <w:rPr>
                <w:rFonts w:hint="eastAsia" w:ascii="宋体" w:hAnsi="宋体" w:cs="宋体"/>
                <w:kern w:val="0"/>
                <w:sz w:val="20"/>
                <w:szCs w:val="20"/>
              </w:rPr>
            </w:pPr>
            <w:r>
              <w:rPr>
                <w:rFonts w:hint="eastAsia" w:ascii="宋体" w:hAnsi="宋体" w:cs="宋体"/>
                <w:kern w:val="0"/>
                <w:sz w:val="20"/>
                <w:szCs w:val="20"/>
              </w:rPr>
              <w:t>3.5 HDD,8TB</w:t>
            </w:r>
            <w:r>
              <w:rPr>
                <w:rFonts w:hint="eastAsia" w:ascii="宋体" w:hAnsi="宋体" w:cs="宋体"/>
                <w:kern w:val="0"/>
                <w:sz w:val="20"/>
                <w:szCs w:val="20"/>
              </w:rPr>
              <w:br w:type="textWrapping"/>
            </w:r>
            <w:r>
              <w:rPr>
                <w:rFonts w:hint="eastAsia" w:ascii="宋体" w:hAnsi="宋体" w:cs="宋体"/>
                <w:kern w:val="0"/>
                <w:sz w:val="20"/>
                <w:szCs w:val="20"/>
              </w:rPr>
              <w:t>5400RPM, 256MB, SATA 6Gb/s</w:t>
            </w:r>
          </w:p>
        </w:tc>
        <w:tc>
          <w:tcPr>
            <w:tcW w:w="684" w:type="dxa"/>
            <w:tcBorders>
              <w:top w:val="nil"/>
              <w:left w:val="nil"/>
              <w:bottom w:val="single" w:color="auto" w:sz="4" w:space="0"/>
              <w:right w:val="single" w:color="auto" w:sz="4" w:space="0"/>
            </w:tcBorders>
            <w:shd w:val="clear" w:color="auto" w:fill="auto"/>
            <w:vAlign w:val="center"/>
          </w:tcPr>
          <w:p w14:paraId="61958281">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869" w:type="dxa"/>
            <w:tcBorders>
              <w:top w:val="nil"/>
              <w:left w:val="nil"/>
              <w:bottom w:val="single" w:color="auto" w:sz="4" w:space="0"/>
              <w:right w:val="single" w:color="auto" w:sz="4" w:space="0"/>
            </w:tcBorders>
            <w:shd w:val="clear" w:color="auto" w:fill="auto"/>
            <w:vAlign w:val="center"/>
          </w:tcPr>
          <w:p w14:paraId="46B23394">
            <w:pPr>
              <w:widowControl/>
              <w:jc w:val="center"/>
              <w:rPr>
                <w:rFonts w:hint="eastAsia" w:ascii="宋体" w:hAnsi="宋体" w:cs="宋体"/>
                <w:kern w:val="0"/>
                <w:sz w:val="20"/>
                <w:szCs w:val="20"/>
              </w:rPr>
            </w:pPr>
            <w:r>
              <w:rPr>
                <w:rFonts w:hint="eastAsia" w:ascii="宋体" w:hAnsi="宋体" w:cs="宋体"/>
                <w:kern w:val="0"/>
                <w:sz w:val="20"/>
                <w:szCs w:val="20"/>
              </w:rPr>
              <w:t>32</w:t>
            </w:r>
          </w:p>
        </w:tc>
      </w:tr>
      <w:tr w14:paraId="5989110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B3BC4D9">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440" w:type="dxa"/>
            <w:tcBorders>
              <w:top w:val="nil"/>
              <w:left w:val="nil"/>
              <w:bottom w:val="single" w:color="auto" w:sz="4" w:space="0"/>
              <w:right w:val="single" w:color="auto" w:sz="4" w:space="0"/>
            </w:tcBorders>
            <w:shd w:val="clear" w:color="auto" w:fill="auto"/>
            <w:vAlign w:val="center"/>
          </w:tcPr>
          <w:p w14:paraId="4189EC66">
            <w:pPr>
              <w:widowControl/>
              <w:jc w:val="left"/>
              <w:rPr>
                <w:rFonts w:hint="eastAsia" w:ascii="宋体" w:hAnsi="宋体" w:cs="宋体"/>
                <w:kern w:val="0"/>
                <w:sz w:val="20"/>
                <w:szCs w:val="20"/>
              </w:rPr>
            </w:pPr>
            <w:r>
              <w:rPr>
                <w:rFonts w:hint="eastAsia" w:ascii="宋体" w:hAnsi="宋体" w:cs="宋体"/>
                <w:kern w:val="0"/>
                <w:sz w:val="20"/>
                <w:szCs w:val="20"/>
              </w:rPr>
              <w:t>视频监控平台</w:t>
            </w:r>
          </w:p>
        </w:tc>
        <w:tc>
          <w:tcPr>
            <w:tcW w:w="5201" w:type="dxa"/>
            <w:tcBorders>
              <w:top w:val="nil"/>
              <w:left w:val="nil"/>
              <w:bottom w:val="single" w:color="auto" w:sz="4" w:space="0"/>
              <w:right w:val="single" w:color="auto" w:sz="4" w:space="0"/>
            </w:tcBorders>
            <w:shd w:val="clear" w:color="auto" w:fill="auto"/>
          </w:tcPr>
          <w:p w14:paraId="39612FF5">
            <w:pPr>
              <w:widowControl/>
              <w:jc w:val="left"/>
              <w:rPr>
                <w:rFonts w:hint="eastAsia" w:ascii="宋体" w:hAnsi="宋体" w:cs="宋体"/>
                <w:kern w:val="0"/>
                <w:sz w:val="20"/>
                <w:szCs w:val="20"/>
              </w:rPr>
            </w:pPr>
            <w:r>
              <w:rPr>
                <w:rFonts w:hint="eastAsia" w:ascii="宋体" w:hAnsi="宋体" w:cs="宋体"/>
                <w:kern w:val="0"/>
                <w:sz w:val="20"/>
                <w:szCs w:val="20"/>
              </w:rPr>
              <w:t>系统基础包，</w:t>
            </w:r>
            <w:r>
              <w:rPr>
                <w:rFonts w:hint="eastAsia" w:ascii="宋体" w:hAnsi="宋体" w:cs="宋体"/>
                <w:kern w:val="0"/>
                <w:sz w:val="20"/>
                <w:szCs w:val="20"/>
                <w:highlight w:val="none"/>
                <w:lang w:val="en-US" w:eastAsia="zh-CN"/>
              </w:rPr>
              <w:t>具备</w:t>
            </w:r>
            <w:r>
              <w:rPr>
                <w:rFonts w:hint="eastAsia" w:ascii="宋体" w:hAnsi="宋体" w:cs="宋体"/>
                <w:kern w:val="0"/>
                <w:sz w:val="20"/>
                <w:szCs w:val="20"/>
                <w:highlight w:val="none"/>
              </w:rPr>
              <w:t>业务应用依赖的基础资源信息及基础服务能力，包括系统基础信息管理、地图应用服务、事件联动应用服务。</w:t>
            </w:r>
            <w:r>
              <w:rPr>
                <w:rFonts w:hint="eastAsia" w:ascii="宋体" w:hAnsi="宋体" w:cs="宋体"/>
                <w:kern w:val="0"/>
                <w:sz w:val="20"/>
                <w:szCs w:val="20"/>
              </w:rPr>
              <w:br w:type="textWrapping"/>
            </w:r>
            <w:r>
              <w:rPr>
                <w:rFonts w:hint="eastAsia" w:ascii="宋体" w:hAnsi="宋体" w:cs="宋体"/>
                <w:kern w:val="0"/>
                <w:sz w:val="20"/>
                <w:szCs w:val="20"/>
              </w:rPr>
              <w:t>系统基础信息管理：</w:t>
            </w:r>
            <w:r>
              <w:rPr>
                <w:rFonts w:hint="eastAsia" w:ascii="宋体" w:hAnsi="宋体" w:cs="宋体"/>
                <w:kern w:val="0"/>
                <w:sz w:val="20"/>
                <w:szCs w:val="20"/>
              </w:rPr>
              <w:br w:type="textWrapping"/>
            </w:r>
            <w:r>
              <w:rPr>
                <w:rFonts w:hint="eastAsia" w:ascii="宋体" w:hAnsi="宋体" w:cs="宋体"/>
                <w:kern w:val="0"/>
                <w:sz w:val="20"/>
                <w:szCs w:val="20"/>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功能：</w:t>
            </w:r>
            <w:r>
              <w:rPr>
                <w:rFonts w:hint="eastAsia" w:ascii="宋体" w:hAnsi="宋体" w:cs="宋体"/>
                <w:kern w:val="0"/>
                <w:sz w:val="20"/>
                <w:szCs w:val="20"/>
              </w:rPr>
              <w:br w:type="textWrapping"/>
            </w:r>
            <w:r>
              <w:rPr>
                <w:rFonts w:hint="eastAsia" w:ascii="宋体" w:hAnsi="宋体" w:cs="宋体"/>
                <w:kern w:val="0"/>
                <w:sz w:val="20"/>
                <w:szCs w:val="20"/>
              </w:rPr>
              <w:t>一、组织资源管理</w:t>
            </w:r>
            <w:r>
              <w:rPr>
                <w:rFonts w:hint="eastAsia" w:ascii="宋体" w:hAnsi="宋体" w:cs="宋体"/>
                <w:kern w:val="0"/>
                <w:sz w:val="20"/>
                <w:szCs w:val="20"/>
              </w:rPr>
              <w:br w:type="textWrapping"/>
            </w:r>
            <w:r>
              <w:rPr>
                <w:rFonts w:hint="eastAsia" w:ascii="宋体" w:hAnsi="宋体" w:cs="宋体"/>
                <w:kern w:val="0"/>
                <w:sz w:val="20"/>
                <w:szCs w:val="20"/>
              </w:rPr>
              <w:t>1、支持组织基础信息的增删改查、导入、导出等功能；</w:t>
            </w:r>
            <w:r>
              <w:rPr>
                <w:rFonts w:hint="eastAsia" w:ascii="宋体" w:hAnsi="宋体" w:cs="宋体"/>
                <w:kern w:val="0"/>
                <w:sz w:val="20"/>
                <w:szCs w:val="20"/>
              </w:rPr>
              <w:br w:type="textWrapping"/>
            </w:r>
            <w:r>
              <w:rPr>
                <w:rFonts w:hint="eastAsia" w:ascii="宋体" w:hAnsi="宋体" w:cs="宋体"/>
                <w:kern w:val="0"/>
                <w:sz w:val="20"/>
                <w:szCs w:val="20"/>
              </w:rPr>
              <w:t>二、区域资源管理</w:t>
            </w:r>
            <w:r>
              <w:rPr>
                <w:rFonts w:hint="eastAsia" w:ascii="宋体" w:hAnsi="宋体" w:cs="宋体"/>
                <w:kern w:val="0"/>
                <w:sz w:val="20"/>
                <w:szCs w:val="20"/>
              </w:rPr>
              <w:br w:type="textWrapping"/>
            </w:r>
            <w:r>
              <w:rPr>
                <w:rFonts w:hint="eastAsia" w:ascii="宋体" w:hAnsi="宋体" w:cs="宋体"/>
                <w:kern w:val="0"/>
                <w:sz w:val="20"/>
                <w:szCs w:val="20"/>
              </w:rPr>
              <w:t>1、支持区域基础信息的增删改查、导入、导出等功能；</w:t>
            </w:r>
            <w:r>
              <w:rPr>
                <w:rFonts w:hint="eastAsia" w:ascii="宋体" w:hAnsi="宋体" w:cs="宋体"/>
                <w:kern w:val="0"/>
                <w:sz w:val="20"/>
                <w:szCs w:val="20"/>
              </w:rPr>
              <w:br w:type="textWrapping"/>
            </w:r>
            <w:r>
              <w:rPr>
                <w:rFonts w:hint="eastAsia" w:ascii="宋体" w:hAnsi="宋体" w:cs="宋体"/>
                <w:kern w:val="0"/>
                <w:sz w:val="20"/>
                <w:szCs w:val="20"/>
              </w:rPr>
              <w:t>三、人员信息管理</w:t>
            </w:r>
            <w:r>
              <w:rPr>
                <w:rFonts w:hint="eastAsia" w:ascii="宋体" w:hAnsi="宋体" w:cs="宋体"/>
                <w:kern w:val="0"/>
                <w:sz w:val="20"/>
                <w:szCs w:val="20"/>
              </w:rPr>
              <w:br w:type="textWrapping"/>
            </w:r>
            <w:r>
              <w:rPr>
                <w:rFonts w:hint="eastAsia" w:ascii="宋体" w:hAnsi="宋体" w:cs="宋体"/>
                <w:kern w:val="0"/>
                <w:sz w:val="20"/>
                <w:szCs w:val="20"/>
              </w:rPr>
              <w:t>1、支持人员信息的增删改查、导入、导出，包括人脸、指纹采集；</w:t>
            </w:r>
            <w:r>
              <w:rPr>
                <w:rFonts w:hint="eastAsia" w:ascii="宋体" w:hAnsi="宋体" w:cs="宋体"/>
                <w:kern w:val="0"/>
                <w:sz w:val="20"/>
                <w:szCs w:val="20"/>
              </w:rPr>
              <w:br w:type="textWrapping"/>
            </w:r>
            <w:r>
              <w:rPr>
                <w:rFonts w:hint="eastAsia" w:ascii="宋体" w:hAnsi="宋体" w:cs="宋体"/>
                <w:kern w:val="0"/>
                <w:sz w:val="20"/>
                <w:szCs w:val="20"/>
              </w:rPr>
              <w:t>2、支持人员基础信息自定义扩展；</w:t>
            </w:r>
            <w:r>
              <w:rPr>
                <w:rFonts w:hint="eastAsia" w:ascii="宋体" w:hAnsi="宋体" w:cs="宋体"/>
                <w:kern w:val="0"/>
                <w:sz w:val="20"/>
                <w:szCs w:val="20"/>
              </w:rPr>
              <w:br w:type="textWrapping"/>
            </w:r>
            <w:r>
              <w:rPr>
                <w:rFonts w:hint="eastAsia" w:ascii="宋体" w:hAnsi="宋体" w:cs="宋体"/>
                <w:kern w:val="0"/>
                <w:sz w:val="20"/>
                <w:szCs w:val="20"/>
              </w:rPr>
              <w:t>四、卡片信息管理</w:t>
            </w:r>
            <w:r>
              <w:rPr>
                <w:rFonts w:hint="eastAsia" w:ascii="宋体" w:hAnsi="宋体" w:cs="宋体"/>
                <w:kern w:val="0"/>
                <w:sz w:val="20"/>
                <w:szCs w:val="20"/>
              </w:rPr>
              <w:br w:type="textWrapping"/>
            </w:r>
            <w:r>
              <w:rPr>
                <w:rFonts w:hint="eastAsia" w:ascii="宋体" w:hAnsi="宋体" w:cs="宋体"/>
                <w:kern w:val="0"/>
                <w:sz w:val="20"/>
                <w:szCs w:val="20"/>
              </w:rPr>
              <w:t>1、支持卡片基本信息的增删改查、导入、导出；</w:t>
            </w:r>
            <w:r>
              <w:rPr>
                <w:rFonts w:hint="eastAsia" w:ascii="宋体" w:hAnsi="宋体" w:cs="宋体"/>
                <w:kern w:val="0"/>
                <w:sz w:val="20"/>
                <w:szCs w:val="20"/>
              </w:rPr>
              <w:br w:type="textWrapping"/>
            </w:r>
            <w:r>
              <w:rPr>
                <w:rFonts w:hint="eastAsia" w:ascii="宋体" w:hAnsi="宋体" w:cs="宋体"/>
                <w:kern w:val="0"/>
                <w:sz w:val="20"/>
                <w:szCs w:val="20"/>
              </w:rPr>
              <w:t>2、支持人员开卡、退卡、挂失、解挂、换卡及卡扇区加密；</w:t>
            </w:r>
            <w:r>
              <w:rPr>
                <w:rFonts w:hint="eastAsia" w:ascii="宋体" w:hAnsi="宋体" w:cs="宋体"/>
                <w:kern w:val="0"/>
                <w:sz w:val="20"/>
                <w:szCs w:val="20"/>
              </w:rPr>
              <w:br w:type="textWrapping"/>
            </w:r>
            <w:r>
              <w:rPr>
                <w:rFonts w:hint="eastAsia" w:ascii="宋体" w:hAnsi="宋体" w:cs="宋体"/>
                <w:kern w:val="0"/>
                <w:sz w:val="20"/>
                <w:szCs w:val="20"/>
              </w:rPr>
              <w:t>五、车辆信息管理</w:t>
            </w:r>
            <w:r>
              <w:rPr>
                <w:rFonts w:hint="eastAsia" w:ascii="宋体" w:hAnsi="宋体" w:cs="宋体"/>
                <w:kern w:val="0"/>
                <w:sz w:val="20"/>
                <w:szCs w:val="20"/>
              </w:rPr>
              <w:br w:type="textWrapping"/>
            </w:r>
            <w:r>
              <w:rPr>
                <w:rFonts w:hint="eastAsia" w:ascii="宋体" w:hAnsi="宋体" w:cs="宋体"/>
                <w:kern w:val="0"/>
                <w:sz w:val="20"/>
                <w:szCs w:val="20"/>
              </w:rPr>
              <w:t>1、支持车辆基本信息的增删改查、导入、导出；</w:t>
            </w:r>
            <w:r>
              <w:rPr>
                <w:rFonts w:hint="eastAsia" w:ascii="宋体" w:hAnsi="宋体" w:cs="宋体"/>
                <w:kern w:val="0"/>
                <w:sz w:val="20"/>
                <w:szCs w:val="20"/>
              </w:rPr>
              <w:br w:type="textWrapping"/>
            </w:r>
            <w:r>
              <w:rPr>
                <w:rFonts w:hint="eastAsia" w:ascii="宋体" w:hAnsi="宋体" w:cs="宋体"/>
                <w:kern w:val="0"/>
                <w:sz w:val="20"/>
                <w:szCs w:val="20"/>
              </w:rPr>
              <w:t>六、设备信息管理</w:t>
            </w:r>
            <w:r>
              <w:rPr>
                <w:rFonts w:hint="eastAsia" w:ascii="宋体" w:hAnsi="宋体" w:cs="宋体"/>
                <w:kern w:val="0"/>
                <w:sz w:val="20"/>
                <w:szCs w:val="20"/>
              </w:rPr>
              <w:br w:type="textWrapping"/>
            </w:r>
            <w:r>
              <w:rPr>
                <w:rFonts w:hint="eastAsia" w:ascii="宋体" w:hAnsi="宋体" w:cs="宋体"/>
                <w:kern w:val="0"/>
                <w:sz w:val="20"/>
                <w:szCs w:val="20"/>
              </w:rPr>
              <w:t>1、提供设备统一接入管理，包括：视频设备、出入口设备、门禁设备、梯控设备、可视对讲设备、食堂消费设备、寻车诱导设备、卡口设备、车载设备、报警设备等。</w:t>
            </w:r>
            <w:r>
              <w:rPr>
                <w:rFonts w:hint="eastAsia" w:ascii="宋体" w:hAnsi="宋体" w:cs="宋体"/>
                <w:kern w:val="0"/>
                <w:sz w:val="20"/>
                <w:szCs w:val="20"/>
              </w:rPr>
              <w:br w:type="textWrapping"/>
            </w:r>
            <w:r>
              <w:rPr>
                <w:rFonts w:hint="eastAsia" w:ascii="宋体" w:hAnsi="宋体" w:cs="宋体"/>
                <w:kern w:val="0"/>
                <w:sz w:val="20"/>
                <w:szCs w:val="20"/>
              </w:rPr>
              <w:t>七、系统用户管理</w:t>
            </w:r>
            <w:r>
              <w:rPr>
                <w:rFonts w:hint="eastAsia" w:ascii="宋体" w:hAnsi="宋体" w:cs="宋体"/>
                <w:kern w:val="0"/>
                <w:sz w:val="20"/>
                <w:szCs w:val="20"/>
              </w:rPr>
              <w:br w:type="textWrapping"/>
            </w:r>
            <w:r>
              <w:rPr>
                <w:rFonts w:hint="eastAsia" w:ascii="宋体" w:hAnsi="宋体" w:cs="宋体"/>
                <w:kern w:val="0"/>
                <w:sz w:val="20"/>
                <w:szCs w:val="20"/>
              </w:rPr>
              <w:t>1、支持账户基本信息和角色信息的增删改查；</w:t>
            </w:r>
            <w:r>
              <w:rPr>
                <w:rFonts w:hint="eastAsia" w:ascii="宋体" w:hAnsi="宋体" w:cs="宋体"/>
                <w:kern w:val="0"/>
                <w:sz w:val="20"/>
                <w:szCs w:val="20"/>
              </w:rPr>
              <w:br w:type="textWrapping"/>
            </w:r>
            <w:r>
              <w:rPr>
                <w:rFonts w:hint="eastAsia" w:ascii="宋体" w:hAnsi="宋体" w:cs="宋体"/>
                <w:kern w:val="0"/>
                <w:sz w:val="20"/>
                <w:szCs w:val="20"/>
              </w:rPr>
              <w:t>2、支持配置不同角色权限，包括菜单权限、组织权限、区域权限、资源权限、功能控制权限；</w:t>
            </w:r>
            <w:r>
              <w:rPr>
                <w:rFonts w:hint="eastAsia" w:ascii="宋体" w:hAnsi="宋体" w:cs="宋体"/>
                <w:kern w:val="0"/>
                <w:sz w:val="20"/>
                <w:szCs w:val="20"/>
              </w:rPr>
              <w:br w:type="textWrapping"/>
            </w:r>
            <w:r>
              <w:rPr>
                <w:rFonts w:hint="eastAsia" w:ascii="宋体" w:hAnsi="宋体" w:cs="宋体"/>
                <w:kern w:val="0"/>
                <w:sz w:val="20"/>
                <w:szCs w:val="20"/>
              </w:rPr>
              <w:t>3、支持用户组权限分配；</w:t>
            </w:r>
            <w:r>
              <w:rPr>
                <w:rFonts w:hint="eastAsia" w:ascii="宋体" w:hAnsi="宋体" w:cs="宋体"/>
                <w:kern w:val="0"/>
                <w:sz w:val="20"/>
                <w:szCs w:val="20"/>
              </w:rPr>
              <w:br w:type="textWrapping"/>
            </w:r>
            <w:r>
              <w:rPr>
                <w:rFonts w:hint="eastAsia" w:ascii="宋体" w:hAnsi="宋体" w:cs="宋体"/>
                <w:kern w:val="0"/>
                <w:sz w:val="20"/>
                <w:szCs w:val="20"/>
              </w:rPr>
              <w:t>4、支持用户安全管理，可绑定用户mac地址及IP，可自行修改用户密码或者管理员重置密码；</w:t>
            </w:r>
            <w:r>
              <w:rPr>
                <w:rFonts w:hint="eastAsia" w:ascii="宋体" w:hAnsi="宋体" w:cs="宋体"/>
                <w:kern w:val="0"/>
                <w:sz w:val="20"/>
                <w:szCs w:val="20"/>
              </w:rPr>
              <w:br w:type="textWrapping"/>
            </w:r>
            <w:r>
              <w:rPr>
                <w:rFonts w:hint="eastAsia" w:ascii="宋体" w:hAnsi="宋体" w:cs="宋体"/>
                <w:kern w:val="0"/>
                <w:sz w:val="20"/>
                <w:szCs w:val="20"/>
              </w:rPr>
              <w:t>5、支持从Windows域同步用户信息，用于域账户进行平台登录；</w:t>
            </w:r>
            <w:r>
              <w:rPr>
                <w:rFonts w:hint="eastAsia" w:ascii="宋体" w:hAnsi="宋体" w:cs="宋体"/>
                <w:kern w:val="0"/>
                <w:sz w:val="20"/>
                <w:szCs w:val="20"/>
              </w:rPr>
              <w:br w:type="textWrapping"/>
            </w:r>
            <w:r>
              <w:rPr>
                <w:rFonts w:hint="eastAsia" w:ascii="宋体" w:hAnsi="宋体" w:cs="宋体"/>
                <w:kern w:val="0"/>
                <w:sz w:val="20"/>
                <w:szCs w:val="20"/>
              </w:rPr>
              <w:t>八、核心参数配置</w:t>
            </w:r>
            <w:r>
              <w:rPr>
                <w:rFonts w:hint="eastAsia" w:ascii="宋体" w:hAnsi="宋体" w:cs="宋体"/>
                <w:kern w:val="0"/>
                <w:sz w:val="20"/>
                <w:szCs w:val="20"/>
              </w:rPr>
              <w:br w:type="textWrapping"/>
            </w:r>
            <w:r>
              <w:rPr>
                <w:rFonts w:hint="eastAsia" w:ascii="宋体" w:hAnsi="宋体" w:cs="宋体"/>
                <w:kern w:val="0"/>
                <w:sz w:val="20"/>
                <w:szCs w:val="20"/>
              </w:rPr>
              <w:t>1、支持首页菜单自定义展示设置；</w:t>
            </w:r>
            <w:r>
              <w:rPr>
                <w:rFonts w:hint="eastAsia" w:ascii="宋体" w:hAnsi="宋体" w:cs="宋体"/>
                <w:kern w:val="0"/>
                <w:sz w:val="20"/>
                <w:szCs w:val="20"/>
              </w:rPr>
              <w:br w:type="textWrapping"/>
            </w:r>
            <w:r>
              <w:rPr>
                <w:rFonts w:hint="eastAsia" w:ascii="宋体" w:hAnsi="宋体" w:cs="宋体"/>
                <w:kern w:val="0"/>
                <w:sz w:val="20"/>
                <w:szCs w:val="20"/>
              </w:rPr>
              <w:t>2、支持所有设备统一校时；</w:t>
            </w:r>
            <w:r>
              <w:rPr>
                <w:rFonts w:hint="eastAsia" w:ascii="宋体" w:hAnsi="宋体" w:cs="宋体"/>
                <w:kern w:val="0"/>
                <w:sz w:val="20"/>
                <w:szCs w:val="20"/>
              </w:rPr>
              <w:br w:type="textWrapping"/>
            </w:r>
            <w:r>
              <w:rPr>
                <w:rFonts w:hint="eastAsia" w:ascii="宋体" w:hAnsi="宋体" w:cs="宋体"/>
                <w:kern w:val="0"/>
                <w:sz w:val="20"/>
                <w:szCs w:val="20"/>
              </w:rPr>
              <w:t>3</w:t>
            </w:r>
            <w:r>
              <w:rPr>
                <w:rFonts w:hint="eastAsia" w:ascii="宋体" w:hAnsi="宋体" w:cs="宋体"/>
                <w:kern w:val="0"/>
                <w:sz w:val="20"/>
                <w:szCs w:val="20"/>
                <w:highlight w:val="none"/>
              </w:rPr>
              <w:t>、</w:t>
            </w:r>
            <w:r>
              <w:rPr>
                <w:rFonts w:hint="eastAsia" w:ascii="宋体" w:hAnsi="宋体" w:cs="宋体"/>
                <w:kern w:val="0"/>
                <w:sz w:val="20"/>
                <w:szCs w:val="20"/>
                <w:highlight w:val="none"/>
                <w:lang w:val="en-US" w:eastAsia="zh-CN"/>
              </w:rPr>
              <w:t>支持</w:t>
            </w:r>
            <w:r>
              <w:rPr>
                <w:rFonts w:hint="eastAsia" w:ascii="宋体" w:hAnsi="宋体" w:cs="宋体"/>
                <w:kern w:val="0"/>
                <w:sz w:val="20"/>
                <w:szCs w:val="20"/>
                <w:highlight w:val="none"/>
              </w:rPr>
              <w:t>账户安全设置，支持账户密码有效期设置。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图上监控：</w:t>
            </w:r>
            <w:r>
              <w:rPr>
                <w:rFonts w:hint="eastAsia" w:ascii="宋体" w:hAnsi="宋体" w:cs="宋体"/>
                <w:kern w:val="0"/>
                <w:sz w:val="20"/>
                <w:szCs w:val="20"/>
              </w:rPr>
              <w:br w:type="textWrapping"/>
            </w:r>
            <w:r>
              <w:rPr>
                <w:rFonts w:hint="eastAsia" w:ascii="宋体" w:hAnsi="宋体" w:cs="宋体"/>
                <w:kern w:val="0"/>
                <w:sz w:val="20"/>
                <w:szCs w:val="20"/>
              </w:rPr>
              <w:t>图上监控应用以地图可视化模式为各类设备资源提供可视化展示及控制操作，在地图上可展示各类资源点的地理位置，通过接收资源点报警事件，实现报警信息可视化展示。</w:t>
            </w:r>
            <w:r>
              <w:rPr>
                <w:rFonts w:hint="eastAsia" w:ascii="宋体" w:hAnsi="宋体" w:cs="宋体"/>
                <w:kern w:val="0"/>
                <w:sz w:val="20"/>
                <w:szCs w:val="20"/>
              </w:rPr>
              <w:br w:type="textWrapping"/>
            </w:r>
            <w:r>
              <w:rPr>
                <w:rFonts w:hint="eastAsia" w:ascii="宋体" w:hAnsi="宋体" w:cs="宋体"/>
                <w:kern w:val="0"/>
                <w:sz w:val="20"/>
                <w:szCs w:val="20"/>
              </w:rPr>
              <w:t>1、支持地图配置能力，包含在线（高德）、离线GIS地图（高德、自定义）</w:t>
            </w:r>
            <w:r>
              <w:rPr>
                <w:rFonts w:hint="eastAsia" w:ascii="宋体" w:hAnsi="宋体" w:cs="宋体"/>
                <w:kern w:val="0"/>
                <w:sz w:val="20"/>
                <w:szCs w:val="20"/>
              </w:rPr>
              <w:br w:type="textWrapping"/>
            </w:r>
            <w:r>
              <w:rPr>
                <w:rFonts w:hint="eastAsia" w:ascii="宋体" w:hAnsi="宋体" w:cs="宋体"/>
                <w:kern w:val="0"/>
                <w:sz w:val="20"/>
                <w:szCs w:val="20"/>
              </w:rPr>
              <w:t>2、支持资源上图配置能力，实现资源的地图可视化展示及控制操作，资源类型包含监控点、报警输出、报警输入、门禁点、出入口、停车场、传感器、手持视频终端、园区卡口资源、防区、报警输入、报警输出、报警主机IO输出、消防设备；</w:t>
            </w:r>
            <w:r>
              <w:rPr>
                <w:rFonts w:hint="eastAsia" w:ascii="宋体" w:hAnsi="宋体" w:cs="宋体"/>
                <w:kern w:val="0"/>
                <w:sz w:val="20"/>
                <w:szCs w:val="20"/>
              </w:rPr>
              <w:br w:type="textWrapping"/>
            </w:r>
            <w:r>
              <w:rPr>
                <w:rFonts w:hint="eastAsia" w:ascii="宋体" w:hAnsi="宋体" w:cs="宋体"/>
                <w:kern w:val="0"/>
                <w:sz w:val="20"/>
                <w:szCs w:val="20"/>
              </w:rPr>
              <w:t>3、支持事件可视化监控能力，实时展示报警事件，支持历史报警事件查询；</w:t>
            </w:r>
            <w:r>
              <w:rPr>
                <w:rFonts w:hint="eastAsia" w:ascii="宋体" w:hAnsi="宋体" w:cs="宋体"/>
                <w:kern w:val="0"/>
                <w:sz w:val="20"/>
                <w:szCs w:val="20"/>
              </w:rPr>
              <w:br w:type="textWrapping"/>
            </w:r>
            <w:r>
              <w:rPr>
                <w:rFonts w:hint="eastAsia" w:ascii="宋体" w:hAnsi="宋体" w:cs="宋体"/>
                <w:kern w:val="0"/>
                <w:sz w:val="20"/>
                <w:szCs w:val="20"/>
              </w:rPr>
              <w:t>4、支持针对移动GPS设备的轨迹回放能力，如单兵设备；</w:t>
            </w:r>
            <w:r>
              <w:rPr>
                <w:rFonts w:hint="eastAsia" w:ascii="宋体" w:hAnsi="宋体" w:cs="宋体"/>
                <w:kern w:val="0"/>
                <w:sz w:val="20"/>
                <w:szCs w:val="20"/>
              </w:rPr>
              <w:br w:type="textWrapping"/>
            </w:r>
            <w:r>
              <w:rPr>
                <w:rFonts w:hint="eastAsia" w:ascii="宋体" w:hAnsi="宋体" w:cs="宋体"/>
                <w:kern w:val="0"/>
                <w:sz w:val="20"/>
                <w:szCs w:val="20"/>
              </w:rPr>
              <w:t>性能：</w:t>
            </w:r>
            <w:r>
              <w:rPr>
                <w:rFonts w:hint="eastAsia" w:ascii="宋体" w:hAnsi="宋体" w:cs="宋体"/>
                <w:kern w:val="0"/>
                <w:sz w:val="20"/>
                <w:szCs w:val="20"/>
              </w:rPr>
              <w:br w:type="textWrapping"/>
            </w:r>
            <w:r>
              <w:rPr>
                <w:rFonts w:hint="eastAsia" w:ascii="宋体" w:hAnsi="宋体" w:cs="宋体"/>
                <w:kern w:val="0"/>
                <w:sz w:val="20"/>
                <w:szCs w:val="20"/>
              </w:rPr>
              <w:t>1、支持管理最大组织数2000个，组织层级最大10级；</w:t>
            </w:r>
            <w:r>
              <w:rPr>
                <w:rFonts w:hint="eastAsia" w:ascii="宋体" w:hAnsi="宋体" w:cs="宋体"/>
                <w:kern w:val="0"/>
                <w:sz w:val="20"/>
                <w:szCs w:val="20"/>
              </w:rPr>
              <w:br w:type="textWrapping"/>
            </w:r>
            <w:r>
              <w:rPr>
                <w:rFonts w:hint="eastAsia" w:ascii="宋体" w:hAnsi="宋体" w:cs="宋体"/>
                <w:kern w:val="0"/>
                <w:sz w:val="20"/>
                <w:szCs w:val="20"/>
              </w:rPr>
              <w:t>2、支持管理最大区域数2000个，区域层级最大10级；</w:t>
            </w:r>
            <w:r>
              <w:rPr>
                <w:rFonts w:hint="eastAsia" w:ascii="宋体" w:hAnsi="宋体" w:cs="宋体"/>
                <w:kern w:val="0"/>
                <w:sz w:val="20"/>
                <w:szCs w:val="20"/>
              </w:rPr>
              <w:br w:type="textWrapping"/>
            </w:r>
            <w:r>
              <w:rPr>
                <w:rFonts w:hint="eastAsia" w:ascii="宋体" w:hAnsi="宋体" w:cs="宋体"/>
                <w:kern w:val="0"/>
                <w:sz w:val="20"/>
                <w:szCs w:val="20"/>
              </w:rPr>
              <w:t>3、支持管理最大人员数量5万；</w:t>
            </w:r>
            <w:r>
              <w:rPr>
                <w:rFonts w:hint="eastAsia" w:ascii="宋体" w:hAnsi="宋体" w:cs="宋体"/>
                <w:kern w:val="0"/>
                <w:sz w:val="20"/>
                <w:szCs w:val="20"/>
              </w:rPr>
              <w:br w:type="textWrapping"/>
            </w:r>
            <w:r>
              <w:rPr>
                <w:rFonts w:hint="eastAsia" w:ascii="宋体" w:hAnsi="宋体" w:cs="宋体"/>
                <w:kern w:val="0"/>
                <w:sz w:val="20"/>
                <w:szCs w:val="20"/>
              </w:rPr>
              <w:t>4、支持管理最大卡片数量5万；</w:t>
            </w:r>
            <w:r>
              <w:rPr>
                <w:rFonts w:hint="eastAsia" w:ascii="宋体" w:hAnsi="宋体" w:cs="宋体"/>
                <w:kern w:val="0"/>
                <w:sz w:val="20"/>
                <w:szCs w:val="20"/>
              </w:rPr>
              <w:br w:type="textWrapping"/>
            </w:r>
            <w:r>
              <w:rPr>
                <w:rFonts w:hint="eastAsia" w:ascii="宋体" w:hAnsi="宋体" w:cs="宋体"/>
                <w:kern w:val="0"/>
                <w:sz w:val="20"/>
                <w:szCs w:val="20"/>
              </w:rPr>
              <w:t>5、支持管理最大车辆数量3万；</w:t>
            </w:r>
            <w:r>
              <w:rPr>
                <w:rFonts w:hint="eastAsia" w:ascii="宋体" w:hAnsi="宋体" w:cs="宋体"/>
                <w:kern w:val="0"/>
                <w:sz w:val="20"/>
                <w:szCs w:val="20"/>
              </w:rPr>
              <w:br w:type="textWrapping"/>
            </w:r>
            <w:r>
              <w:rPr>
                <w:rFonts w:hint="eastAsia" w:ascii="宋体" w:hAnsi="宋体" w:cs="宋体"/>
                <w:kern w:val="0"/>
                <w:sz w:val="20"/>
                <w:szCs w:val="20"/>
              </w:rPr>
              <w:t>6、支持最大的在线用户数1000个，并发登录用户数50个。</w:t>
            </w:r>
          </w:p>
        </w:tc>
        <w:tc>
          <w:tcPr>
            <w:tcW w:w="684" w:type="dxa"/>
            <w:tcBorders>
              <w:top w:val="nil"/>
              <w:left w:val="nil"/>
              <w:bottom w:val="single" w:color="auto" w:sz="4" w:space="0"/>
              <w:right w:val="single" w:color="auto" w:sz="4" w:space="0"/>
            </w:tcBorders>
            <w:shd w:val="clear" w:color="auto" w:fill="auto"/>
            <w:vAlign w:val="center"/>
          </w:tcPr>
          <w:p w14:paraId="0571705F">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869" w:type="dxa"/>
            <w:tcBorders>
              <w:top w:val="nil"/>
              <w:left w:val="nil"/>
              <w:bottom w:val="single" w:color="auto" w:sz="4" w:space="0"/>
              <w:right w:val="single" w:color="auto" w:sz="4" w:space="0"/>
            </w:tcBorders>
            <w:shd w:val="clear" w:color="auto" w:fill="auto"/>
            <w:vAlign w:val="center"/>
          </w:tcPr>
          <w:p w14:paraId="7B42701B">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162C79D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D6C59C1">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440" w:type="dxa"/>
            <w:tcBorders>
              <w:top w:val="nil"/>
              <w:left w:val="nil"/>
              <w:bottom w:val="single" w:color="auto" w:sz="4" w:space="0"/>
              <w:right w:val="single" w:color="auto" w:sz="4" w:space="0"/>
            </w:tcBorders>
            <w:shd w:val="clear" w:color="auto" w:fill="auto"/>
            <w:vAlign w:val="center"/>
          </w:tcPr>
          <w:p w14:paraId="630F9A8D">
            <w:pPr>
              <w:widowControl/>
              <w:jc w:val="left"/>
              <w:rPr>
                <w:rFonts w:hint="eastAsia" w:ascii="宋体" w:hAnsi="宋体" w:cs="宋体"/>
                <w:kern w:val="0"/>
                <w:sz w:val="20"/>
                <w:szCs w:val="20"/>
              </w:rPr>
            </w:pPr>
            <w:r>
              <w:rPr>
                <w:rFonts w:hint="eastAsia" w:ascii="宋体" w:hAnsi="宋体" w:cs="宋体"/>
                <w:kern w:val="0"/>
                <w:sz w:val="20"/>
                <w:szCs w:val="20"/>
              </w:rPr>
              <w:t>视频监控接入授权</w:t>
            </w:r>
          </w:p>
        </w:tc>
        <w:tc>
          <w:tcPr>
            <w:tcW w:w="5201" w:type="dxa"/>
            <w:tcBorders>
              <w:top w:val="nil"/>
              <w:left w:val="nil"/>
              <w:bottom w:val="single" w:color="auto" w:sz="4" w:space="0"/>
              <w:right w:val="single" w:color="auto" w:sz="4" w:space="0"/>
            </w:tcBorders>
            <w:shd w:val="clear" w:color="auto" w:fill="auto"/>
          </w:tcPr>
          <w:p w14:paraId="2A6802D0">
            <w:pPr>
              <w:widowControl/>
              <w:jc w:val="left"/>
              <w:rPr>
                <w:rFonts w:hint="eastAsia" w:ascii="宋体" w:hAnsi="宋体" w:cs="宋体"/>
                <w:kern w:val="0"/>
                <w:sz w:val="20"/>
                <w:szCs w:val="20"/>
              </w:rPr>
            </w:pPr>
            <w:r>
              <w:rPr>
                <w:rFonts w:hint="eastAsia" w:ascii="宋体" w:hAnsi="宋体" w:cs="宋体"/>
                <w:kern w:val="0"/>
                <w:sz w:val="20"/>
                <w:szCs w:val="20"/>
              </w:rPr>
              <w:t>视频监控应用提供视频管理服务</w:t>
            </w:r>
            <w:r>
              <w:rPr>
                <w:rFonts w:hint="eastAsia" w:ascii="宋体" w:hAnsi="宋体" w:cs="宋体"/>
                <w:color w:val="auto"/>
                <w:kern w:val="0"/>
                <w:sz w:val="20"/>
                <w:szCs w:val="20"/>
              </w:rPr>
              <w:t>，</w:t>
            </w:r>
            <w:r>
              <w:rPr>
                <w:rFonts w:hint="eastAsia" w:ascii="宋体" w:hAnsi="宋体" w:cs="宋体"/>
                <w:color w:val="auto"/>
                <w:kern w:val="0"/>
                <w:sz w:val="21"/>
                <w:szCs w:val="21"/>
              </w:rPr>
              <w:t>支持编码设备通过GB28181协议、ONVIF协议、大华设备网络SDK协议、海康设备网络SDK协议、海康Ehome协议、海康ISUP5.0协议、萤石协议接</w:t>
            </w:r>
            <w:r>
              <w:rPr>
                <w:rFonts w:hint="eastAsia" w:ascii="宋体" w:hAnsi="宋体" w:cs="宋体"/>
                <w:kern w:val="0"/>
                <w:sz w:val="20"/>
                <w:szCs w:val="20"/>
              </w:rPr>
              <w:t>入平台，实现视频预览、录像回放、视频上墙、视频事件监控服务能力，并且在网络带宽不足、有流量限制的网络环境下可以通过以图片替代视频的模式提供监控服务。</w:t>
            </w:r>
            <w:r>
              <w:rPr>
                <w:rFonts w:hint="eastAsia" w:ascii="宋体" w:hAnsi="宋体" w:cs="宋体"/>
                <w:kern w:val="0"/>
                <w:sz w:val="20"/>
                <w:szCs w:val="20"/>
              </w:rPr>
              <w:br w:type="textWrapping"/>
            </w: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一、视频预览</w:t>
            </w:r>
            <w:r>
              <w:rPr>
                <w:rFonts w:hint="eastAsia" w:ascii="宋体" w:hAnsi="宋体" w:cs="宋体"/>
                <w:kern w:val="0"/>
                <w:sz w:val="20"/>
                <w:szCs w:val="20"/>
              </w:rPr>
              <w:br w:type="textWrapping"/>
            </w:r>
            <w:r>
              <w:rPr>
                <w:rFonts w:hint="eastAsia" w:ascii="宋体" w:hAnsi="宋体" w:cs="宋体"/>
                <w:kern w:val="0"/>
                <w:sz w:val="20"/>
                <w:szCs w:val="20"/>
              </w:rPr>
              <w:t>1、支持视频实时预览能力，实现预览窗口布局切换、预览画面自适应及全屏切换；</w:t>
            </w:r>
            <w:r>
              <w:rPr>
                <w:rFonts w:hint="eastAsia" w:ascii="宋体" w:hAnsi="宋体" w:cs="宋体"/>
                <w:kern w:val="0"/>
                <w:sz w:val="20"/>
                <w:szCs w:val="20"/>
              </w:rPr>
              <w:br w:type="textWrapping"/>
            </w:r>
            <w:r>
              <w:rPr>
                <w:rFonts w:hint="eastAsia" w:ascii="宋体" w:hAnsi="宋体" w:cs="宋体"/>
                <w:kern w:val="0"/>
                <w:sz w:val="20"/>
                <w:szCs w:val="20"/>
              </w:rPr>
              <w:t>2、支持云台控制、实时抓图、紧急录像、即时回放、主子码流切换、声音开启\关闭、辅屏预览（1个辅屏）、对讲、广播、报警输出控制的能力；</w:t>
            </w:r>
            <w:r>
              <w:rPr>
                <w:rFonts w:hint="eastAsia" w:ascii="宋体" w:hAnsi="宋体" w:cs="宋体"/>
                <w:kern w:val="0"/>
                <w:sz w:val="20"/>
                <w:szCs w:val="20"/>
              </w:rPr>
              <w:br w:type="textWrapping"/>
            </w:r>
            <w:r>
              <w:rPr>
                <w:rFonts w:hint="eastAsia" w:ascii="宋体" w:hAnsi="宋体" w:cs="宋体"/>
                <w:kern w:val="0"/>
                <w:sz w:val="20"/>
                <w:szCs w:val="20"/>
              </w:rPr>
              <w:t>3、支持智能规则展示的能力（如：针对热成像设备温度信息实时展示）；</w:t>
            </w:r>
            <w:r>
              <w:rPr>
                <w:rFonts w:hint="eastAsia" w:ascii="宋体" w:hAnsi="宋体" w:cs="宋体"/>
                <w:kern w:val="0"/>
                <w:sz w:val="20"/>
                <w:szCs w:val="20"/>
              </w:rPr>
              <w:br w:type="textWrapping"/>
            </w:r>
            <w:r>
              <w:rPr>
                <w:rFonts w:hint="eastAsia" w:ascii="宋体" w:hAnsi="宋体" w:cs="宋体"/>
                <w:kern w:val="0"/>
                <w:sz w:val="20"/>
                <w:szCs w:val="20"/>
              </w:rPr>
              <w:t>4、支持资源视图管理能力，以视图形式管理监控点、视频预览轮巡等自定义资源组，其中视图类型包含公有视图和私有视图；</w:t>
            </w:r>
            <w:r>
              <w:rPr>
                <w:rFonts w:hint="eastAsia" w:ascii="宋体" w:hAnsi="宋体" w:cs="宋体"/>
                <w:kern w:val="0"/>
                <w:sz w:val="20"/>
                <w:szCs w:val="20"/>
              </w:rPr>
              <w:br w:type="textWrapping"/>
            </w:r>
            <w:r>
              <w:rPr>
                <w:rFonts w:hint="eastAsia" w:ascii="宋体" w:hAnsi="宋体" w:cs="宋体"/>
                <w:kern w:val="0"/>
                <w:sz w:val="20"/>
                <w:szCs w:val="20"/>
              </w:rPr>
              <w:t>5、支持全景视频监控预览能力，支持球型鹰眼、全景摄像机的全景模式；</w:t>
            </w:r>
            <w:r>
              <w:rPr>
                <w:rFonts w:hint="eastAsia" w:ascii="宋体" w:hAnsi="宋体" w:cs="宋体"/>
                <w:kern w:val="0"/>
                <w:sz w:val="20"/>
                <w:szCs w:val="20"/>
              </w:rPr>
              <w:br w:type="textWrapping"/>
            </w:r>
            <w:r>
              <w:rPr>
                <w:rFonts w:hint="eastAsia" w:ascii="宋体" w:hAnsi="宋体" w:cs="宋体"/>
                <w:kern w:val="0"/>
                <w:sz w:val="20"/>
                <w:szCs w:val="20"/>
              </w:rPr>
              <w:t>二、录像回放</w:t>
            </w:r>
            <w:r>
              <w:rPr>
                <w:rFonts w:hint="eastAsia" w:ascii="宋体" w:hAnsi="宋体" w:cs="宋体"/>
                <w:kern w:val="0"/>
                <w:sz w:val="20"/>
                <w:szCs w:val="20"/>
              </w:rPr>
              <w:br w:type="textWrapping"/>
            </w:r>
            <w:r>
              <w:rPr>
                <w:rFonts w:hint="eastAsia" w:ascii="宋体" w:hAnsi="宋体" w:cs="宋体"/>
                <w:kern w:val="0"/>
                <w:sz w:val="20"/>
                <w:szCs w:val="20"/>
              </w:rPr>
              <w:t>1、支持录像计划管理能力，支持实时录像计划、录像回传计划；</w:t>
            </w:r>
            <w:r>
              <w:rPr>
                <w:rFonts w:hint="eastAsia" w:ascii="宋体" w:hAnsi="宋体" w:cs="宋体"/>
                <w:kern w:val="0"/>
                <w:sz w:val="20"/>
                <w:szCs w:val="20"/>
              </w:rPr>
              <w:br w:type="textWrapping"/>
            </w:r>
            <w:r>
              <w:rPr>
                <w:rFonts w:hint="eastAsia" w:ascii="宋体" w:hAnsi="宋体" w:cs="宋体"/>
                <w:kern w:val="0"/>
                <w:sz w:val="20"/>
                <w:szCs w:val="20"/>
              </w:rPr>
              <w:t>2、支持录像回放能力，支持多画面同步回放和异步回放切换、超高倍速回放、分段回放、录像下载、录像剪辑、录像标签、录像锁定、录像抓图；</w:t>
            </w:r>
            <w:r>
              <w:rPr>
                <w:rFonts w:hint="eastAsia" w:ascii="宋体" w:hAnsi="宋体" w:cs="宋体"/>
                <w:kern w:val="0"/>
                <w:sz w:val="20"/>
                <w:szCs w:val="20"/>
              </w:rPr>
              <w:br w:type="textWrapping"/>
            </w:r>
            <w:r>
              <w:rPr>
                <w:rFonts w:hint="eastAsia" w:ascii="宋体" w:hAnsi="宋体" w:cs="宋体"/>
                <w:kern w:val="0"/>
                <w:sz w:val="20"/>
                <w:szCs w:val="20"/>
              </w:rPr>
              <w:t>三、图片监控</w:t>
            </w:r>
            <w:r>
              <w:rPr>
                <w:rFonts w:hint="eastAsia" w:ascii="宋体" w:hAnsi="宋体" w:cs="宋体"/>
                <w:kern w:val="0"/>
                <w:sz w:val="20"/>
                <w:szCs w:val="20"/>
              </w:rPr>
              <w:br w:type="textWrapping"/>
            </w:r>
            <w:r>
              <w:rPr>
                <w:rFonts w:hint="eastAsia" w:ascii="宋体" w:hAnsi="宋体" w:cs="宋体"/>
                <w:kern w:val="0"/>
                <w:sz w:val="20"/>
                <w:szCs w:val="20"/>
              </w:rPr>
              <w:t>1、支持视频预览与图片实时监控模式切换能力，实现图片监控模式；</w:t>
            </w:r>
            <w:r>
              <w:rPr>
                <w:rFonts w:hint="eastAsia" w:ascii="宋体" w:hAnsi="宋体" w:cs="宋体"/>
                <w:kern w:val="0"/>
                <w:sz w:val="20"/>
                <w:szCs w:val="20"/>
              </w:rPr>
              <w:br w:type="textWrapping"/>
            </w:r>
            <w:r>
              <w:rPr>
                <w:rFonts w:hint="eastAsia" w:ascii="宋体" w:hAnsi="宋体" w:cs="宋体"/>
                <w:kern w:val="0"/>
                <w:sz w:val="20"/>
                <w:szCs w:val="20"/>
              </w:rPr>
              <w:t>2、支持图片查询回放能力，实现按监控点、时间段展示抓拍图片；</w:t>
            </w:r>
            <w:r>
              <w:rPr>
                <w:rFonts w:hint="eastAsia" w:ascii="宋体" w:hAnsi="宋体" w:cs="宋体"/>
                <w:kern w:val="0"/>
                <w:sz w:val="20"/>
                <w:szCs w:val="20"/>
              </w:rPr>
              <w:br w:type="textWrapping"/>
            </w:r>
            <w:r>
              <w:rPr>
                <w:rFonts w:hint="eastAsia" w:ascii="宋体" w:hAnsi="宋体" w:cs="宋体"/>
                <w:kern w:val="0"/>
                <w:sz w:val="20"/>
                <w:szCs w:val="20"/>
              </w:rPr>
              <w:t>3、支持图片自动播放能力，支持图片自动播放速度可设置；</w:t>
            </w:r>
            <w:r>
              <w:rPr>
                <w:rFonts w:hint="eastAsia" w:ascii="宋体" w:hAnsi="宋体" w:cs="宋体"/>
                <w:kern w:val="0"/>
                <w:sz w:val="20"/>
                <w:szCs w:val="20"/>
              </w:rPr>
              <w:br w:type="textWrapping"/>
            </w:r>
            <w:r>
              <w:rPr>
                <w:rFonts w:hint="eastAsia" w:ascii="宋体" w:hAnsi="宋体" w:cs="宋体"/>
                <w:kern w:val="0"/>
                <w:sz w:val="20"/>
                <w:szCs w:val="20"/>
              </w:rPr>
              <w:t>4、支持图片下载能力；</w:t>
            </w:r>
            <w:r>
              <w:rPr>
                <w:rFonts w:hint="eastAsia" w:ascii="宋体" w:hAnsi="宋体" w:cs="宋体"/>
                <w:kern w:val="0"/>
                <w:sz w:val="20"/>
                <w:szCs w:val="20"/>
              </w:rPr>
              <w:br w:type="textWrapping"/>
            </w:r>
            <w:r>
              <w:rPr>
                <w:rFonts w:hint="eastAsia" w:ascii="宋体" w:hAnsi="宋体" w:cs="宋体"/>
                <w:kern w:val="0"/>
                <w:sz w:val="20"/>
                <w:szCs w:val="20"/>
              </w:rPr>
              <w:t>四、视频上墙</w:t>
            </w:r>
            <w:r>
              <w:rPr>
                <w:rFonts w:hint="eastAsia" w:ascii="宋体" w:hAnsi="宋体" w:cs="宋体"/>
                <w:kern w:val="0"/>
                <w:sz w:val="20"/>
                <w:szCs w:val="20"/>
              </w:rPr>
              <w:br w:type="textWrapping"/>
            </w:r>
            <w:r>
              <w:rPr>
                <w:rFonts w:hint="eastAsia" w:ascii="宋体" w:hAnsi="宋体" w:cs="宋体"/>
                <w:kern w:val="0"/>
                <w:sz w:val="20"/>
                <w:szCs w:val="20"/>
              </w:rPr>
              <w:t>1、支持电视墙场景管理能力，实现场景窗口配置、场景切换计划配置以及轮巡计划的管理；</w:t>
            </w:r>
            <w:r>
              <w:rPr>
                <w:rFonts w:hint="eastAsia" w:ascii="宋体" w:hAnsi="宋体" w:cs="宋体"/>
                <w:kern w:val="0"/>
                <w:sz w:val="20"/>
                <w:szCs w:val="20"/>
              </w:rPr>
              <w:br w:type="textWrapping"/>
            </w:r>
            <w:r>
              <w:rPr>
                <w:rFonts w:hint="eastAsia" w:ascii="宋体" w:hAnsi="宋体" w:cs="宋体"/>
                <w:kern w:val="0"/>
                <w:sz w:val="20"/>
                <w:szCs w:val="20"/>
              </w:rPr>
              <w:t>2、支持上墙控制能力，实现场景一键上墙、场景切换、电视墙切换、监控点上下墙、轮巡控制操作；</w:t>
            </w:r>
            <w:r>
              <w:rPr>
                <w:rFonts w:hint="eastAsia" w:ascii="宋体" w:hAnsi="宋体" w:cs="宋体"/>
                <w:kern w:val="0"/>
                <w:sz w:val="20"/>
                <w:szCs w:val="20"/>
              </w:rPr>
              <w:br w:type="textWrapping"/>
            </w:r>
            <w:r>
              <w:rPr>
                <w:rFonts w:hint="eastAsia" w:ascii="宋体" w:hAnsi="宋体" w:cs="宋体"/>
                <w:kern w:val="0"/>
                <w:sz w:val="20"/>
                <w:szCs w:val="20"/>
              </w:rPr>
              <w:t>五、视频事件</w:t>
            </w:r>
            <w:r>
              <w:rPr>
                <w:rFonts w:hint="eastAsia" w:ascii="宋体" w:hAnsi="宋体" w:cs="宋体"/>
                <w:kern w:val="0"/>
                <w:sz w:val="20"/>
                <w:szCs w:val="20"/>
              </w:rPr>
              <w:br w:type="textWrapping"/>
            </w:r>
            <w:r>
              <w:rPr>
                <w:rFonts w:hint="eastAsia" w:ascii="宋体" w:hAnsi="宋体" w:cs="宋体"/>
                <w:kern w:val="0"/>
                <w:sz w:val="20"/>
                <w:szCs w:val="20"/>
              </w:rPr>
              <w:t>1、支持视频事件布撤防能力，可按计划模版进行布防，事件类型包括移动侦测、视频丢失、视频遮挡、报警输入、报警输出；</w:t>
            </w:r>
            <w:r>
              <w:rPr>
                <w:rFonts w:hint="eastAsia" w:ascii="宋体" w:hAnsi="宋体" w:cs="宋体"/>
                <w:kern w:val="0"/>
                <w:sz w:val="20"/>
                <w:szCs w:val="20"/>
              </w:rPr>
              <w:br w:type="textWrapping"/>
            </w:r>
            <w:r>
              <w:rPr>
                <w:rFonts w:hint="eastAsia" w:ascii="宋体" w:hAnsi="宋体" w:cs="宋体"/>
                <w:kern w:val="0"/>
                <w:sz w:val="20"/>
                <w:szCs w:val="20"/>
              </w:rPr>
              <w:t>性能：</w:t>
            </w:r>
            <w:r>
              <w:rPr>
                <w:rFonts w:hint="eastAsia" w:ascii="宋体" w:hAnsi="宋体" w:cs="宋体"/>
                <w:kern w:val="0"/>
                <w:sz w:val="20"/>
                <w:szCs w:val="20"/>
              </w:rPr>
              <w:br w:type="textWrapping"/>
            </w:r>
            <w:r>
              <w:rPr>
                <w:rFonts w:hint="eastAsia" w:ascii="宋体" w:hAnsi="宋体" w:cs="宋体"/>
                <w:kern w:val="0"/>
                <w:sz w:val="20"/>
                <w:szCs w:val="20"/>
              </w:rPr>
              <w:t>1、支持监控点数量10W个（超过5000需要分布式部署）；</w:t>
            </w:r>
            <w:r>
              <w:rPr>
                <w:rFonts w:hint="eastAsia" w:ascii="宋体" w:hAnsi="宋体" w:cs="宋体"/>
                <w:kern w:val="0"/>
                <w:sz w:val="20"/>
                <w:szCs w:val="20"/>
              </w:rPr>
              <w:br w:type="textWrapping"/>
            </w:r>
            <w:r>
              <w:rPr>
                <w:rFonts w:hint="eastAsia" w:ascii="宋体" w:hAnsi="宋体" w:cs="宋体"/>
                <w:kern w:val="0"/>
                <w:sz w:val="20"/>
                <w:szCs w:val="20"/>
              </w:rPr>
              <w:t>2、支持并发取流带宽2000M，例如以2M/路计算最大并发路数为1000路 （以千兆服务器为例，每台服务器并发取流带宽为600M，超过600M需要分布式部署）；</w:t>
            </w:r>
            <w:r>
              <w:rPr>
                <w:rFonts w:hint="eastAsia" w:ascii="宋体" w:hAnsi="宋体" w:cs="宋体"/>
                <w:kern w:val="0"/>
                <w:sz w:val="20"/>
                <w:szCs w:val="20"/>
              </w:rPr>
              <w:br w:type="textWrapping"/>
            </w:r>
            <w:r>
              <w:rPr>
                <w:rFonts w:hint="eastAsia" w:ascii="宋体" w:hAnsi="宋体" w:cs="宋体"/>
                <w:kern w:val="0"/>
                <w:sz w:val="20"/>
                <w:szCs w:val="20"/>
              </w:rPr>
              <w:t>3、解码能力：在i7、GTX1070的PC上，解码H264、720P的视频36路；</w:t>
            </w:r>
            <w:r>
              <w:rPr>
                <w:rFonts w:hint="eastAsia" w:ascii="宋体" w:hAnsi="宋体" w:cs="宋体"/>
                <w:kern w:val="0"/>
                <w:sz w:val="20"/>
                <w:szCs w:val="20"/>
              </w:rPr>
              <w:br w:type="textWrapping"/>
            </w:r>
            <w:r>
              <w:rPr>
                <w:rFonts w:hint="eastAsia" w:ascii="宋体" w:hAnsi="宋体" w:cs="宋体"/>
                <w:kern w:val="0"/>
                <w:sz w:val="20"/>
                <w:szCs w:val="20"/>
              </w:rPr>
              <w:t>4、支持电视墙最大场景数128个；</w:t>
            </w:r>
            <w:r>
              <w:rPr>
                <w:rFonts w:hint="eastAsia" w:ascii="宋体" w:hAnsi="宋体" w:cs="宋体"/>
                <w:kern w:val="0"/>
                <w:sz w:val="20"/>
                <w:szCs w:val="20"/>
              </w:rPr>
              <w:br w:type="textWrapping"/>
            </w:r>
            <w:r>
              <w:rPr>
                <w:rFonts w:hint="eastAsia" w:ascii="宋体" w:hAnsi="宋体" w:cs="宋体"/>
                <w:kern w:val="0"/>
                <w:sz w:val="20"/>
                <w:szCs w:val="20"/>
              </w:rPr>
              <w:t>5、单个电视墙最大支持数量25*25个；</w:t>
            </w:r>
            <w:r>
              <w:rPr>
                <w:rFonts w:hint="eastAsia" w:ascii="宋体" w:hAnsi="宋体" w:cs="宋体"/>
                <w:kern w:val="0"/>
                <w:sz w:val="20"/>
                <w:szCs w:val="20"/>
              </w:rPr>
              <w:br w:type="textWrapping"/>
            </w:r>
            <w:r>
              <w:rPr>
                <w:rFonts w:hint="eastAsia" w:ascii="宋体" w:hAnsi="宋体" w:cs="宋体"/>
                <w:kern w:val="0"/>
                <w:sz w:val="20"/>
                <w:szCs w:val="20"/>
              </w:rPr>
              <w:t>6、单个窗口最大分割数量16个。</w:t>
            </w:r>
          </w:p>
        </w:tc>
        <w:tc>
          <w:tcPr>
            <w:tcW w:w="684" w:type="dxa"/>
            <w:tcBorders>
              <w:top w:val="nil"/>
              <w:left w:val="nil"/>
              <w:bottom w:val="single" w:color="auto" w:sz="4" w:space="0"/>
              <w:right w:val="single" w:color="auto" w:sz="4" w:space="0"/>
            </w:tcBorders>
            <w:shd w:val="clear" w:color="auto" w:fill="auto"/>
            <w:vAlign w:val="center"/>
          </w:tcPr>
          <w:p w14:paraId="177CC2DF">
            <w:pPr>
              <w:widowControl/>
              <w:jc w:val="center"/>
              <w:rPr>
                <w:rFonts w:hint="eastAsia" w:ascii="宋体" w:hAnsi="宋体" w:cs="宋体"/>
                <w:kern w:val="0"/>
                <w:sz w:val="20"/>
                <w:szCs w:val="20"/>
              </w:rPr>
            </w:pPr>
            <w:r>
              <w:rPr>
                <w:rFonts w:hint="eastAsia" w:ascii="宋体" w:hAnsi="宋体" w:cs="宋体"/>
                <w:kern w:val="0"/>
                <w:sz w:val="20"/>
                <w:szCs w:val="20"/>
              </w:rPr>
              <w:t>路</w:t>
            </w:r>
          </w:p>
        </w:tc>
        <w:tc>
          <w:tcPr>
            <w:tcW w:w="869" w:type="dxa"/>
            <w:tcBorders>
              <w:top w:val="nil"/>
              <w:left w:val="nil"/>
              <w:bottom w:val="single" w:color="auto" w:sz="4" w:space="0"/>
              <w:right w:val="single" w:color="auto" w:sz="4" w:space="0"/>
            </w:tcBorders>
            <w:shd w:val="clear" w:color="auto" w:fill="auto"/>
            <w:vAlign w:val="center"/>
          </w:tcPr>
          <w:p w14:paraId="7D4652AC">
            <w:pPr>
              <w:widowControl/>
              <w:jc w:val="center"/>
              <w:rPr>
                <w:rFonts w:hint="eastAsia" w:ascii="宋体" w:hAnsi="宋体" w:cs="宋体"/>
                <w:kern w:val="0"/>
                <w:sz w:val="20"/>
                <w:szCs w:val="20"/>
              </w:rPr>
            </w:pPr>
            <w:r>
              <w:rPr>
                <w:rFonts w:hint="eastAsia" w:ascii="宋体" w:hAnsi="宋体" w:cs="宋体"/>
                <w:kern w:val="0"/>
                <w:sz w:val="20"/>
                <w:szCs w:val="20"/>
              </w:rPr>
              <w:t>100</w:t>
            </w:r>
          </w:p>
        </w:tc>
      </w:tr>
      <w:tr w14:paraId="55754351">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00C9693E">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440" w:type="dxa"/>
            <w:tcBorders>
              <w:top w:val="nil"/>
              <w:left w:val="nil"/>
              <w:bottom w:val="single" w:color="auto" w:sz="4" w:space="0"/>
              <w:right w:val="single" w:color="auto" w:sz="4" w:space="0"/>
            </w:tcBorders>
            <w:shd w:val="clear" w:color="auto" w:fill="auto"/>
            <w:vAlign w:val="center"/>
          </w:tcPr>
          <w:p w14:paraId="1A5337B0">
            <w:pPr>
              <w:widowControl/>
              <w:jc w:val="left"/>
              <w:rPr>
                <w:rFonts w:hint="eastAsia" w:ascii="宋体" w:hAnsi="宋体" w:cs="宋体"/>
                <w:kern w:val="0"/>
                <w:sz w:val="20"/>
                <w:szCs w:val="20"/>
              </w:rPr>
            </w:pPr>
            <w:r>
              <w:rPr>
                <w:rFonts w:hint="eastAsia" w:ascii="宋体" w:hAnsi="宋体" w:cs="宋体"/>
                <w:kern w:val="0"/>
                <w:sz w:val="20"/>
                <w:szCs w:val="20"/>
              </w:rPr>
              <w:t>服务器</w:t>
            </w:r>
          </w:p>
        </w:tc>
        <w:tc>
          <w:tcPr>
            <w:tcW w:w="5201" w:type="dxa"/>
            <w:tcBorders>
              <w:top w:val="nil"/>
              <w:left w:val="nil"/>
              <w:bottom w:val="single" w:color="auto" w:sz="4" w:space="0"/>
              <w:right w:val="single" w:color="auto" w:sz="4" w:space="0"/>
            </w:tcBorders>
            <w:shd w:val="clear" w:color="auto" w:fill="auto"/>
          </w:tcPr>
          <w:p w14:paraId="2D4E4D1A">
            <w:pPr>
              <w:widowControl/>
              <w:jc w:val="left"/>
              <w:rPr>
                <w:rFonts w:hint="eastAsia" w:ascii="宋体" w:hAnsi="宋体" w:cs="宋体"/>
                <w:kern w:val="0"/>
                <w:sz w:val="20"/>
                <w:szCs w:val="20"/>
              </w:rPr>
            </w:pPr>
            <w:r>
              <w:rPr>
                <w:rFonts w:hint="eastAsia" w:ascii="宋体" w:hAnsi="宋体" w:cs="宋体"/>
                <w:kern w:val="0"/>
                <w:sz w:val="20"/>
                <w:szCs w:val="20"/>
              </w:rPr>
              <w:t>2U单路标准机架式服务器</w:t>
            </w:r>
            <w:r>
              <w:rPr>
                <w:rFonts w:hint="eastAsia" w:ascii="宋体" w:hAnsi="宋体" w:cs="宋体"/>
                <w:kern w:val="0"/>
                <w:sz w:val="20"/>
                <w:szCs w:val="20"/>
              </w:rPr>
              <w:br w:type="textWrapping"/>
            </w:r>
            <w:r>
              <w:rPr>
                <w:rFonts w:hint="eastAsia" w:ascii="宋体" w:hAnsi="宋体" w:cs="宋体"/>
                <w:kern w:val="0"/>
                <w:sz w:val="20"/>
                <w:szCs w:val="20"/>
              </w:rPr>
              <w:t>CPU：配置1颗 C86架构HG7363处理器，核数≥16核，主频≥2.5GHz</w:t>
            </w:r>
            <w:r>
              <w:rPr>
                <w:rFonts w:hint="eastAsia" w:ascii="宋体" w:hAnsi="宋体" w:cs="宋体"/>
                <w:kern w:val="0"/>
                <w:sz w:val="20"/>
                <w:szCs w:val="20"/>
              </w:rPr>
              <w:br w:type="textWrapping"/>
            </w:r>
            <w:r>
              <w:rPr>
                <w:rFonts w:hint="eastAsia" w:ascii="宋体" w:hAnsi="宋体" w:cs="宋体"/>
                <w:kern w:val="0"/>
                <w:sz w:val="20"/>
                <w:szCs w:val="20"/>
              </w:rPr>
              <w:t>内存：配置4根32G DDR4，16根内存插槽，最大支持扩展至2TB内存；HG5000系列及HG7363处理器系列支持的内存槽位减半；</w:t>
            </w:r>
            <w:r>
              <w:rPr>
                <w:rFonts w:hint="eastAsia" w:ascii="宋体" w:hAnsi="宋体" w:cs="宋体"/>
                <w:kern w:val="0"/>
                <w:sz w:val="20"/>
                <w:szCs w:val="20"/>
              </w:rPr>
              <w:br w:type="textWrapping"/>
            </w:r>
            <w:r>
              <w:rPr>
                <w:rFonts w:hint="eastAsia" w:ascii="宋体" w:hAnsi="宋体" w:cs="宋体"/>
                <w:kern w:val="0"/>
                <w:sz w:val="20"/>
                <w:szCs w:val="20"/>
              </w:rPr>
              <w:t>硬盘：配置8盘位，系统盘2块480G SSD（RAID1)，缓存加速盘2块480G SSD（无RAID)，数据盘2块4T 7.2K SATA</w:t>
            </w:r>
            <w:r>
              <w:rPr>
                <w:rFonts w:hint="eastAsia" w:ascii="宋体" w:hAnsi="宋体" w:cs="宋体"/>
                <w:kern w:val="0"/>
                <w:sz w:val="20"/>
                <w:szCs w:val="20"/>
              </w:rPr>
              <w:br w:type="textWrapping"/>
            </w:r>
            <w:r>
              <w:rPr>
                <w:rFonts w:hint="eastAsia" w:ascii="宋体" w:hAnsi="宋体" w:cs="宋体"/>
                <w:kern w:val="0"/>
                <w:sz w:val="20"/>
                <w:szCs w:val="20"/>
              </w:rPr>
              <w:t>阵列卡：配置一张SAS+HBA卡（支持RAID 0/1/10）</w:t>
            </w:r>
            <w:r>
              <w:rPr>
                <w:rFonts w:hint="eastAsia" w:ascii="宋体" w:hAnsi="宋体" w:cs="宋体"/>
                <w:kern w:val="0"/>
                <w:sz w:val="20"/>
                <w:szCs w:val="20"/>
              </w:rPr>
              <w:br w:type="textWrapping"/>
            </w:r>
            <w:r>
              <w:rPr>
                <w:rFonts w:hint="eastAsia" w:ascii="宋体" w:hAnsi="宋体" w:cs="宋体"/>
                <w:kern w:val="0"/>
                <w:sz w:val="20"/>
                <w:szCs w:val="20"/>
              </w:rPr>
              <w:t>PCIE扩展：HG7000系列处理器最大支持6个PCIe扩展插槽;HG5000系列及HG7363处理器最大支持4个标准PCIE插槽</w:t>
            </w:r>
            <w:r>
              <w:rPr>
                <w:rFonts w:hint="eastAsia" w:ascii="宋体" w:hAnsi="宋体" w:cs="宋体"/>
                <w:kern w:val="0"/>
                <w:sz w:val="20"/>
                <w:szCs w:val="20"/>
              </w:rPr>
              <w:br w:type="textWrapping"/>
            </w:r>
            <w:r>
              <w:rPr>
                <w:rFonts w:hint="eastAsia" w:ascii="宋体" w:hAnsi="宋体" w:cs="宋体"/>
                <w:kern w:val="0"/>
                <w:sz w:val="20"/>
                <w:szCs w:val="20"/>
              </w:rPr>
              <w:t>网口：2个千兆电口，2个万兆光口（含光模块）</w:t>
            </w:r>
            <w:r>
              <w:rPr>
                <w:rFonts w:hint="eastAsia" w:ascii="宋体" w:hAnsi="宋体" w:cs="宋体"/>
                <w:kern w:val="0"/>
                <w:sz w:val="20"/>
                <w:szCs w:val="20"/>
              </w:rPr>
              <w:br w:type="textWrapping"/>
            </w:r>
            <w:r>
              <w:rPr>
                <w:rFonts w:hint="eastAsia" w:ascii="宋体" w:hAnsi="宋体" w:cs="宋体"/>
                <w:kern w:val="0"/>
                <w:sz w:val="20"/>
                <w:szCs w:val="20"/>
              </w:rPr>
              <w:t>其他接口：配置1个千兆RJ-45管理接口，4个USB 3.0接口，2个位于机箱后部，2个位于机箱前部；1个VGA口，位于机箱后部；可选1个COM口位于机箱后部</w:t>
            </w:r>
            <w:r>
              <w:rPr>
                <w:rFonts w:hint="eastAsia" w:ascii="宋体" w:hAnsi="宋体" w:cs="宋体"/>
                <w:kern w:val="0"/>
                <w:sz w:val="20"/>
                <w:szCs w:val="20"/>
              </w:rPr>
              <w:br w:type="textWrapping"/>
            </w:r>
            <w:r>
              <w:rPr>
                <w:rFonts w:hint="eastAsia" w:ascii="宋体" w:hAnsi="宋体" w:cs="宋体"/>
                <w:kern w:val="0"/>
                <w:sz w:val="20"/>
                <w:szCs w:val="20"/>
              </w:rPr>
              <w:t>电源：配置550W（1+1）高效铂金CRPS冗余电源</w:t>
            </w:r>
            <w:r>
              <w:rPr>
                <w:rFonts w:hint="eastAsia" w:ascii="宋体" w:hAnsi="宋体" w:cs="宋体"/>
                <w:kern w:val="0"/>
                <w:sz w:val="20"/>
                <w:szCs w:val="20"/>
              </w:rPr>
              <w:br w:type="textWrapping"/>
            </w:r>
            <w:r>
              <w:rPr>
                <w:rFonts w:hint="eastAsia" w:ascii="宋体" w:hAnsi="宋体" w:cs="宋体"/>
                <w:kern w:val="0"/>
                <w:sz w:val="20"/>
                <w:szCs w:val="20"/>
              </w:rPr>
              <w:t>机箱规格：87.8mm(高)x 448mm(宽)x773.2mm(深)</w:t>
            </w:r>
            <w:r>
              <w:rPr>
                <w:rFonts w:hint="eastAsia" w:ascii="宋体" w:hAnsi="宋体" w:cs="宋体"/>
                <w:kern w:val="0"/>
                <w:sz w:val="20"/>
                <w:szCs w:val="20"/>
              </w:rPr>
              <w:br w:type="textWrapping"/>
            </w:r>
            <w:r>
              <w:rPr>
                <w:rFonts w:hint="eastAsia" w:ascii="宋体" w:hAnsi="宋体" w:cs="宋体"/>
                <w:kern w:val="0"/>
                <w:sz w:val="20"/>
                <w:szCs w:val="20"/>
              </w:rPr>
              <w:t>设备重量：最大30千克（含导轨）</w:t>
            </w:r>
            <w:r>
              <w:rPr>
                <w:rFonts w:hint="eastAsia" w:ascii="宋体" w:hAnsi="宋体" w:cs="宋体"/>
                <w:kern w:val="0"/>
                <w:sz w:val="20"/>
                <w:szCs w:val="20"/>
              </w:rPr>
              <w:br w:type="textWrapping"/>
            </w:r>
            <w:r>
              <w:rPr>
                <w:rFonts w:hint="eastAsia" w:ascii="宋体" w:hAnsi="宋体" w:cs="宋体"/>
                <w:kern w:val="0"/>
                <w:sz w:val="20"/>
                <w:szCs w:val="20"/>
              </w:rPr>
              <w:t>操作系统：HIKOS企业版For Cloud（默认）</w:t>
            </w:r>
            <w:r>
              <w:rPr>
                <w:rFonts w:hint="eastAsia" w:ascii="宋体" w:hAnsi="宋体" w:cs="宋体"/>
                <w:kern w:val="0"/>
                <w:sz w:val="20"/>
                <w:szCs w:val="20"/>
              </w:rPr>
              <w:br w:type="textWrapping"/>
            </w:r>
            <w:r>
              <w:rPr>
                <w:rFonts w:hint="eastAsia" w:ascii="宋体" w:hAnsi="宋体" w:cs="宋体"/>
                <w:kern w:val="0"/>
                <w:sz w:val="20"/>
                <w:szCs w:val="20"/>
              </w:rPr>
              <w:t>云计算软件：云计算平台模块授权×1；计算虚拟化模块授权×2；存储虚拟化模块授权×2</w:t>
            </w:r>
            <w:r>
              <w:rPr>
                <w:rFonts w:hint="eastAsia" w:ascii="宋体" w:hAnsi="宋体" w:cs="宋体"/>
                <w:kern w:val="0"/>
                <w:sz w:val="20"/>
                <w:szCs w:val="20"/>
              </w:rPr>
              <w:br w:type="textWrapping"/>
            </w:r>
            <w:r>
              <w:rPr>
                <w:rFonts w:hint="eastAsia" w:ascii="宋体" w:hAnsi="宋体" w:cs="宋体"/>
                <w:kern w:val="0"/>
                <w:sz w:val="20"/>
                <w:szCs w:val="20"/>
              </w:rPr>
              <w:t>支持创建虚拟机时，同时创建云硬盘，系统自动进行云硬盘的格式化和目录挂载操作，无需手动进入操作系统后台操作。</w:t>
            </w:r>
          </w:p>
          <w:p w14:paraId="3111764F">
            <w:pPr>
              <w:widowControl/>
              <w:jc w:val="left"/>
              <w:rPr>
                <w:rFonts w:hint="eastAsia" w:ascii="宋体" w:hAnsi="宋体" w:cs="宋体"/>
                <w:kern w:val="0"/>
                <w:sz w:val="20"/>
                <w:szCs w:val="20"/>
              </w:rPr>
            </w:pPr>
            <w:r>
              <w:rPr>
                <w:rFonts w:hint="eastAsia" w:ascii="宋体" w:hAnsi="宋体" w:cs="宋体"/>
                <w:kern w:val="0"/>
                <w:sz w:val="20"/>
                <w:szCs w:val="20"/>
              </w:rPr>
              <w:t>支持虚拟机全量克隆，虚拟机克隆耗时≤1s，且克隆前后虚机业务不中断，删除源虚拟机不影响克隆虚拟机的使用。</w:t>
            </w:r>
          </w:p>
          <w:p w14:paraId="0884C292">
            <w:pPr>
              <w:widowControl/>
              <w:jc w:val="left"/>
              <w:rPr>
                <w:rFonts w:hint="eastAsia" w:ascii="宋体" w:hAnsi="宋体" w:cs="宋体"/>
                <w:kern w:val="0"/>
                <w:sz w:val="20"/>
                <w:szCs w:val="20"/>
              </w:rPr>
            </w:pPr>
            <w:r>
              <w:rPr>
                <w:rFonts w:hint="eastAsia" w:ascii="宋体" w:hAnsi="宋体" w:cs="宋体"/>
                <w:kern w:val="0"/>
                <w:sz w:val="20"/>
                <w:szCs w:val="20"/>
              </w:rPr>
              <w:t>支持配置弹性伸缩组及伸缩策略 ,包括对虚拟机进行纵向自动弹性扩展和横向伸缩，若配置自动弹性扩展，虚拟机资源量达到策略定义的阈值,系统可以自动为虚拟机增加相应的CPU、内存资源；若配置了横向弹性伸缩组，当虚拟机资源量达到策略定义的阈值或到达配置的定时周期时，系统将自动增加、删除虚拟机数量；支持媒体组件的弹性伸缩，在媒体服务集群资源使用率达到阈值时，可自动创建云服务器并安装流媒体组件，自动注册服务到媒体集群内，自动分担、平衡媒体业务流量。</w:t>
            </w:r>
          </w:p>
          <w:p w14:paraId="1736AE1A">
            <w:pPr>
              <w:widowControl/>
              <w:jc w:val="left"/>
              <w:rPr>
                <w:rFonts w:hint="eastAsia" w:ascii="宋体" w:hAnsi="宋体" w:cs="宋体"/>
                <w:kern w:val="0"/>
                <w:sz w:val="20"/>
                <w:szCs w:val="20"/>
              </w:rPr>
            </w:pPr>
            <w:r>
              <w:rPr>
                <w:rFonts w:hint="eastAsia" w:ascii="宋体" w:hAnsi="宋体" w:cs="宋体"/>
                <w:kern w:val="0"/>
                <w:sz w:val="20"/>
                <w:szCs w:val="20"/>
              </w:rPr>
              <w:t>支持动态开启和关闭CDP持续数据保护，对运行中虚拟机开启CDP不需要重启或中断业务，可按CDP任务策略进行数据保护，可捕捉/跟踪目标数据的改变；支持根据保护点恢复至源池或独立存储池，支持配置CDP任务保护点间隔、保留策略、备份容量上限、备份带宽上限和定时全量备份策略。</w:t>
            </w:r>
          </w:p>
          <w:p w14:paraId="64DD56C1">
            <w:pPr>
              <w:widowControl/>
              <w:jc w:val="left"/>
              <w:rPr>
                <w:rFonts w:hint="eastAsia" w:ascii="宋体" w:hAnsi="宋体" w:cs="宋体"/>
                <w:kern w:val="0"/>
                <w:sz w:val="20"/>
                <w:szCs w:val="20"/>
              </w:rPr>
            </w:pPr>
            <w:r>
              <w:rPr>
                <w:rFonts w:hint="eastAsia" w:ascii="宋体" w:hAnsi="宋体" w:cs="宋体"/>
                <w:kern w:val="0"/>
                <w:sz w:val="20"/>
                <w:szCs w:val="20"/>
              </w:rPr>
              <w:t>一套虚拟化平台支持同时接入多个分布式存储集群进行统一的管理和调度 ，分布式存储集群支持不同架构类型，包括X86架构和ARM架构，支持按照节点划分不同的存储集群和存储池，并支持为存储集群配置不同的故障域，可按照节点、集群或者机架划分故障域；支持根据集群规模自动配置域、存储池。可根据集群规模进行一键配置，提供最优实践故障域配置。</w:t>
            </w:r>
          </w:p>
        </w:tc>
        <w:tc>
          <w:tcPr>
            <w:tcW w:w="684" w:type="dxa"/>
            <w:tcBorders>
              <w:top w:val="nil"/>
              <w:left w:val="nil"/>
              <w:bottom w:val="single" w:color="auto" w:sz="4" w:space="0"/>
              <w:right w:val="single" w:color="auto" w:sz="4" w:space="0"/>
            </w:tcBorders>
            <w:shd w:val="clear" w:color="auto" w:fill="auto"/>
            <w:vAlign w:val="center"/>
          </w:tcPr>
          <w:p w14:paraId="598BF31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2BD638AC">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07B6AABF">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060987FB">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440" w:type="dxa"/>
            <w:tcBorders>
              <w:top w:val="nil"/>
              <w:left w:val="nil"/>
              <w:bottom w:val="single" w:color="auto" w:sz="4" w:space="0"/>
              <w:right w:val="single" w:color="auto" w:sz="4" w:space="0"/>
            </w:tcBorders>
            <w:shd w:val="clear" w:color="auto" w:fill="auto"/>
            <w:vAlign w:val="center"/>
          </w:tcPr>
          <w:p w14:paraId="28707C6D">
            <w:pPr>
              <w:widowControl/>
              <w:jc w:val="left"/>
              <w:rPr>
                <w:rFonts w:hint="eastAsia" w:ascii="宋体" w:hAnsi="宋体" w:cs="宋体"/>
                <w:kern w:val="0"/>
                <w:sz w:val="20"/>
                <w:szCs w:val="20"/>
              </w:rPr>
            </w:pPr>
            <w:r>
              <w:rPr>
                <w:rFonts w:hint="eastAsia" w:ascii="宋体" w:hAnsi="宋体" w:cs="宋体"/>
                <w:kern w:val="0"/>
                <w:sz w:val="20"/>
                <w:szCs w:val="20"/>
              </w:rPr>
              <w:t>服务器机柜</w:t>
            </w:r>
          </w:p>
        </w:tc>
        <w:tc>
          <w:tcPr>
            <w:tcW w:w="5201" w:type="dxa"/>
            <w:tcBorders>
              <w:top w:val="nil"/>
              <w:left w:val="nil"/>
              <w:bottom w:val="single" w:color="auto" w:sz="4" w:space="0"/>
              <w:right w:val="single" w:color="auto" w:sz="4" w:space="0"/>
            </w:tcBorders>
            <w:shd w:val="clear" w:color="auto" w:fill="auto"/>
          </w:tcPr>
          <w:p w14:paraId="51F9A2E8">
            <w:pPr>
              <w:widowControl/>
              <w:jc w:val="left"/>
              <w:rPr>
                <w:rFonts w:hint="eastAsia" w:ascii="宋体" w:hAnsi="宋体" w:cs="宋体"/>
                <w:kern w:val="0"/>
                <w:sz w:val="20"/>
                <w:szCs w:val="20"/>
              </w:rPr>
            </w:pPr>
            <w:r>
              <w:rPr>
                <w:rFonts w:hint="eastAsia" w:ascii="宋体" w:hAnsi="宋体" w:cs="宋体"/>
                <w:kern w:val="0"/>
                <w:sz w:val="20"/>
                <w:szCs w:val="20"/>
              </w:rPr>
              <w:t>42U，网孔门，落地机柜，尺寸（宽*深*高）：600*600*2000 mm</w:t>
            </w:r>
            <w:r>
              <w:rPr>
                <w:rFonts w:hint="eastAsia" w:ascii="宋体" w:hAnsi="宋体" w:cs="宋体"/>
                <w:kern w:val="0"/>
                <w:sz w:val="20"/>
                <w:szCs w:val="20"/>
              </w:rPr>
              <w:br w:type="textWrapping"/>
            </w:r>
            <w:r>
              <w:rPr>
                <w:rFonts w:hint="eastAsia" w:ascii="宋体" w:hAnsi="宋体" w:cs="宋体"/>
                <w:kern w:val="0"/>
                <w:sz w:val="20"/>
                <w:szCs w:val="20"/>
              </w:rPr>
              <w:t>承重：静态800KG</w:t>
            </w:r>
            <w:r>
              <w:rPr>
                <w:rFonts w:hint="eastAsia" w:ascii="宋体" w:hAnsi="宋体" w:cs="宋体"/>
                <w:kern w:val="0"/>
                <w:sz w:val="20"/>
                <w:szCs w:val="20"/>
              </w:rPr>
              <w:br w:type="textWrapping"/>
            </w:r>
            <w:r>
              <w:rPr>
                <w:rFonts w:hint="eastAsia" w:ascii="宋体" w:hAnsi="宋体" w:cs="宋体"/>
                <w:kern w:val="0"/>
                <w:sz w:val="20"/>
                <w:szCs w:val="20"/>
              </w:rPr>
              <w:t>前后门材质：前单开网孔门，后双开网孔门，冷轧板 T=1.2</w:t>
            </w:r>
            <w:r>
              <w:rPr>
                <w:rFonts w:hint="eastAsia" w:ascii="宋体" w:hAnsi="宋体" w:cs="宋体"/>
                <w:kern w:val="0"/>
                <w:sz w:val="20"/>
                <w:szCs w:val="20"/>
              </w:rPr>
              <w:br w:type="textWrapping"/>
            </w:r>
            <w:r>
              <w:rPr>
                <w:rFonts w:hint="eastAsia" w:ascii="宋体" w:hAnsi="宋体" w:cs="宋体"/>
                <w:kern w:val="0"/>
                <w:sz w:val="20"/>
                <w:szCs w:val="20"/>
              </w:rPr>
              <w:t>门敞开百分比：前门78%，后门77.2%，侧门材质：冷轧板 T=1.0，门框左右立柱材质：冷轧板 T=1.2（框架）</w:t>
            </w:r>
            <w:r>
              <w:rPr>
                <w:rFonts w:hint="eastAsia" w:ascii="宋体" w:hAnsi="宋体" w:cs="宋体"/>
                <w:kern w:val="0"/>
                <w:sz w:val="20"/>
                <w:szCs w:val="20"/>
              </w:rPr>
              <w:br w:type="textWrapping"/>
            </w:r>
            <w:r>
              <w:rPr>
                <w:rFonts w:hint="eastAsia" w:ascii="宋体" w:hAnsi="宋体" w:cs="宋体"/>
                <w:kern w:val="0"/>
                <w:sz w:val="20"/>
                <w:szCs w:val="20"/>
              </w:rPr>
              <w:t>左右支架：冷轧板 T=2.0，横梁：冷轧板 T=1.2，层板：1个，承重60KG，宽470*深350*高48 mm</w:t>
            </w:r>
            <w:r>
              <w:rPr>
                <w:rFonts w:hint="eastAsia" w:ascii="宋体" w:hAnsi="宋体" w:cs="宋体"/>
                <w:kern w:val="0"/>
                <w:sz w:val="20"/>
                <w:szCs w:val="20"/>
              </w:rPr>
              <w:br w:type="textWrapping"/>
            </w:r>
            <w:r>
              <w:rPr>
                <w:rFonts w:hint="eastAsia" w:ascii="宋体" w:hAnsi="宋体" w:cs="宋体"/>
                <w:kern w:val="0"/>
                <w:sz w:val="20"/>
                <w:szCs w:val="20"/>
              </w:rPr>
              <w:t>L型隔条/支架：1对，承重30KG，长350*宽38*高38  mm</w:t>
            </w:r>
            <w:r>
              <w:rPr>
                <w:rFonts w:hint="eastAsia" w:ascii="宋体" w:hAnsi="宋体" w:cs="宋体"/>
                <w:kern w:val="0"/>
                <w:sz w:val="20"/>
                <w:szCs w:val="20"/>
              </w:rPr>
              <w:br w:type="textWrapping"/>
            </w:r>
            <w:r>
              <w:rPr>
                <w:rFonts w:hint="eastAsia" w:ascii="宋体" w:hAnsi="宋体" w:cs="宋体"/>
                <w:kern w:val="0"/>
                <w:sz w:val="20"/>
                <w:szCs w:val="20"/>
              </w:rPr>
              <w:t>PDU：1个，8口PDU，输入10A，带2M线</w:t>
            </w:r>
            <w:r>
              <w:rPr>
                <w:rFonts w:hint="eastAsia" w:ascii="宋体" w:hAnsi="宋体" w:cs="宋体"/>
                <w:kern w:val="0"/>
                <w:sz w:val="20"/>
                <w:szCs w:val="20"/>
              </w:rPr>
              <w:br w:type="textWrapping"/>
            </w:r>
            <w:r>
              <w:rPr>
                <w:rFonts w:hint="eastAsia" w:ascii="宋体" w:hAnsi="宋体" w:cs="宋体"/>
                <w:kern w:val="0"/>
                <w:sz w:val="20"/>
                <w:szCs w:val="20"/>
              </w:rPr>
              <w:t>滚轮：支持，4个，脚撑：支持，4个，风扇：不含</w:t>
            </w:r>
            <w:r>
              <w:rPr>
                <w:rFonts w:hint="eastAsia" w:ascii="宋体" w:hAnsi="宋体" w:cs="宋体"/>
                <w:kern w:val="0"/>
                <w:sz w:val="20"/>
                <w:szCs w:val="20"/>
              </w:rPr>
              <w:br w:type="textWrapping"/>
            </w:r>
            <w:r>
              <w:rPr>
                <w:rFonts w:hint="eastAsia" w:ascii="宋体" w:hAnsi="宋体" w:cs="宋体"/>
                <w:kern w:val="0"/>
                <w:sz w:val="20"/>
                <w:szCs w:val="20"/>
              </w:rPr>
              <w:t>辅件：40套安装螺丝，前/后侧门钥匙各两把</w:t>
            </w:r>
            <w:r>
              <w:rPr>
                <w:rFonts w:hint="eastAsia" w:ascii="宋体" w:hAnsi="宋体" w:cs="宋体"/>
                <w:kern w:val="0"/>
                <w:sz w:val="20"/>
                <w:szCs w:val="20"/>
              </w:rPr>
              <w:br w:type="textWrapping"/>
            </w:r>
            <w:r>
              <w:rPr>
                <w:rFonts w:hint="eastAsia" w:ascii="宋体" w:hAnsi="宋体" w:cs="宋体"/>
                <w:kern w:val="0"/>
                <w:sz w:val="20"/>
                <w:szCs w:val="20"/>
              </w:rPr>
              <w:t>净重：约99KG</w:t>
            </w:r>
          </w:p>
        </w:tc>
        <w:tc>
          <w:tcPr>
            <w:tcW w:w="684" w:type="dxa"/>
            <w:tcBorders>
              <w:top w:val="nil"/>
              <w:left w:val="nil"/>
              <w:bottom w:val="single" w:color="auto" w:sz="4" w:space="0"/>
              <w:right w:val="single" w:color="auto" w:sz="4" w:space="0"/>
            </w:tcBorders>
            <w:shd w:val="clear" w:color="auto" w:fill="auto"/>
            <w:vAlign w:val="center"/>
          </w:tcPr>
          <w:p w14:paraId="04C14A8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731B068E">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785F42C4">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3E69B44F">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440" w:type="dxa"/>
            <w:tcBorders>
              <w:top w:val="nil"/>
              <w:left w:val="nil"/>
              <w:bottom w:val="single" w:color="auto" w:sz="4" w:space="0"/>
              <w:right w:val="single" w:color="auto" w:sz="4" w:space="0"/>
            </w:tcBorders>
            <w:shd w:val="clear" w:color="auto" w:fill="auto"/>
            <w:vAlign w:val="center"/>
          </w:tcPr>
          <w:p w14:paraId="249A5DF5">
            <w:pPr>
              <w:widowControl/>
              <w:jc w:val="left"/>
              <w:rPr>
                <w:rFonts w:hint="eastAsia" w:ascii="宋体" w:hAnsi="宋体" w:cs="宋体"/>
                <w:kern w:val="0"/>
                <w:sz w:val="20"/>
                <w:szCs w:val="20"/>
              </w:rPr>
            </w:pPr>
            <w:r>
              <w:rPr>
                <w:rFonts w:hint="eastAsia" w:ascii="宋体" w:hAnsi="宋体" w:cs="宋体"/>
                <w:kern w:val="0"/>
                <w:sz w:val="20"/>
                <w:szCs w:val="20"/>
              </w:rPr>
              <w:t>ODF配线架</w:t>
            </w:r>
          </w:p>
        </w:tc>
        <w:tc>
          <w:tcPr>
            <w:tcW w:w="5201" w:type="dxa"/>
            <w:tcBorders>
              <w:top w:val="nil"/>
              <w:left w:val="nil"/>
              <w:bottom w:val="single" w:color="auto" w:sz="4" w:space="0"/>
              <w:right w:val="single" w:color="auto" w:sz="4" w:space="0"/>
            </w:tcBorders>
            <w:shd w:val="clear" w:color="auto" w:fill="auto"/>
          </w:tcPr>
          <w:p w14:paraId="1B04E5E7">
            <w:pPr>
              <w:widowControl/>
              <w:jc w:val="left"/>
              <w:rPr>
                <w:rFonts w:hint="eastAsia" w:ascii="宋体" w:hAnsi="宋体" w:cs="宋体"/>
                <w:kern w:val="0"/>
                <w:sz w:val="20"/>
                <w:szCs w:val="20"/>
              </w:rPr>
            </w:pPr>
            <w:r>
              <w:rPr>
                <w:rFonts w:hint="eastAsia" w:ascii="宋体" w:hAnsi="宋体" w:cs="宋体"/>
                <w:kern w:val="0"/>
                <w:sz w:val="20"/>
                <w:szCs w:val="20"/>
              </w:rPr>
              <w:t>48芯ODF架LC</w:t>
            </w:r>
            <w:r>
              <w:rPr>
                <w:rFonts w:hint="eastAsia" w:ascii="宋体" w:hAnsi="宋体" w:cs="宋体"/>
                <w:kern w:val="0"/>
                <w:sz w:val="20"/>
                <w:szCs w:val="20"/>
              </w:rPr>
              <w:br w:type="textWrapping"/>
            </w:r>
            <w:r>
              <w:rPr>
                <w:rFonts w:hint="eastAsia" w:ascii="宋体" w:hAnsi="宋体" w:cs="宋体"/>
                <w:kern w:val="0"/>
                <w:sz w:val="20"/>
                <w:szCs w:val="20"/>
              </w:rPr>
              <w:t>容量：48芯，连接器类型：双工LC，高度：2U</w:t>
            </w:r>
            <w:r>
              <w:rPr>
                <w:rFonts w:hint="eastAsia" w:ascii="宋体" w:hAnsi="宋体" w:cs="宋体"/>
                <w:kern w:val="0"/>
                <w:sz w:val="20"/>
                <w:szCs w:val="20"/>
              </w:rPr>
              <w:br w:type="textWrapping"/>
            </w:r>
            <w:r>
              <w:rPr>
                <w:rFonts w:hint="eastAsia" w:ascii="宋体" w:hAnsi="宋体" w:cs="宋体"/>
                <w:kern w:val="0"/>
                <w:sz w:val="20"/>
                <w:szCs w:val="20"/>
              </w:rPr>
              <w:t>尺寸：87*430*250mm（高*宽*深）（不含挂耳）</w:t>
            </w:r>
            <w:r>
              <w:rPr>
                <w:rFonts w:hint="eastAsia" w:ascii="宋体" w:hAnsi="宋体" w:cs="宋体"/>
                <w:kern w:val="0"/>
                <w:sz w:val="20"/>
                <w:szCs w:val="20"/>
              </w:rPr>
              <w:br w:type="textWrapping"/>
            </w:r>
            <w:r>
              <w:rPr>
                <w:rFonts w:hint="eastAsia" w:ascii="宋体" w:hAnsi="宋体" w:cs="宋体"/>
                <w:kern w:val="0"/>
                <w:sz w:val="20"/>
                <w:szCs w:val="20"/>
              </w:rPr>
              <w:t>尾纤规格：LC单模</w:t>
            </w:r>
          </w:p>
        </w:tc>
        <w:tc>
          <w:tcPr>
            <w:tcW w:w="684" w:type="dxa"/>
            <w:tcBorders>
              <w:top w:val="nil"/>
              <w:left w:val="nil"/>
              <w:bottom w:val="single" w:color="auto" w:sz="4" w:space="0"/>
              <w:right w:val="single" w:color="auto" w:sz="4" w:space="0"/>
            </w:tcBorders>
            <w:shd w:val="clear" w:color="auto" w:fill="auto"/>
            <w:vAlign w:val="center"/>
          </w:tcPr>
          <w:p w14:paraId="5374791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7FE1DE20">
            <w:pPr>
              <w:widowControl/>
              <w:jc w:val="center"/>
              <w:rPr>
                <w:rFonts w:hint="eastAsia" w:ascii="宋体" w:hAnsi="宋体" w:cs="宋体"/>
                <w:kern w:val="0"/>
                <w:sz w:val="20"/>
                <w:szCs w:val="20"/>
              </w:rPr>
            </w:pPr>
            <w:r>
              <w:rPr>
                <w:rFonts w:hint="eastAsia" w:ascii="宋体" w:hAnsi="宋体" w:cs="宋体"/>
                <w:kern w:val="0"/>
                <w:sz w:val="20"/>
                <w:szCs w:val="20"/>
              </w:rPr>
              <w:t>3</w:t>
            </w:r>
          </w:p>
        </w:tc>
      </w:tr>
      <w:tr w14:paraId="5AC7698F">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6691AF31">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440" w:type="dxa"/>
            <w:tcBorders>
              <w:top w:val="nil"/>
              <w:left w:val="nil"/>
              <w:bottom w:val="single" w:color="auto" w:sz="4" w:space="0"/>
              <w:right w:val="single" w:color="auto" w:sz="4" w:space="0"/>
            </w:tcBorders>
            <w:shd w:val="clear" w:color="auto" w:fill="auto"/>
            <w:vAlign w:val="center"/>
          </w:tcPr>
          <w:p w14:paraId="7508BDF0">
            <w:pPr>
              <w:widowControl/>
              <w:jc w:val="left"/>
              <w:rPr>
                <w:rFonts w:hint="eastAsia" w:ascii="宋体" w:hAnsi="宋体" w:cs="宋体"/>
                <w:kern w:val="0"/>
                <w:sz w:val="20"/>
                <w:szCs w:val="20"/>
              </w:rPr>
            </w:pPr>
            <w:r>
              <w:rPr>
                <w:rFonts w:hint="eastAsia" w:ascii="宋体" w:hAnsi="宋体" w:cs="宋体"/>
                <w:kern w:val="0"/>
                <w:sz w:val="20"/>
                <w:szCs w:val="20"/>
              </w:rPr>
              <w:t>PDU</w:t>
            </w:r>
          </w:p>
        </w:tc>
        <w:tc>
          <w:tcPr>
            <w:tcW w:w="5201" w:type="dxa"/>
            <w:tcBorders>
              <w:top w:val="nil"/>
              <w:left w:val="nil"/>
              <w:bottom w:val="single" w:color="auto" w:sz="4" w:space="0"/>
              <w:right w:val="single" w:color="auto" w:sz="4" w:space="0"/>
            </w:tcBorders>
            <w:shd w:val="clear" w:color="auto" w:fill="auto"/>
          </w:tcPr>
          <w:p w14:paraId="4CBA1419">
            <w:pPr>
              <w:widowControl/>
              <w:jc w:val="left"/>
              <w:rPr>
                <w:rFonts w:hint="eastAsia" w:ascii="宋体" w:hAnsi="宋体" w:cs="宋体"/>
                <w:kern w:val="0"/>
                <w:sz w:val="20"/>
                <w:szCs w:val="20"/>
              </w:rPr>
            </w:pPr>
            <w:r>
              <w:rPr>
                <w:rFonts w:hint="eastAsia" w:ascii="宋体" w:hAnsi="宋体" w:cs="宋体"/>
                <w:kern w:val="0"/>
                <w:sz w:val="20"/>
                <w:szCs w:val="20"/>
              </w:rPr>
              <w:t>1、输入接线：带接线盒，不带线，单相</w:t>
            </w:r>
            <w:r>
              <w:rPr>
                <w:rFonts w:hint="eastAsia" w:ascii="宋体" w:hAnsi="宋体" w:cs="宋体"/>
                <w:kern w:val="0"/>
                <w:sz w:val="20"/>
                <w:szCs w:val="20"/>
              </w:rPr>
              <w:br w:type="textWrapping"/>
            </w:r>
            <w:r>
              <w:rPr>
                <w:rFonts w:hint="eastAsia" w:ascii="宋体" w:hAnsi="宋体" w:cs="宋体"/>
                <w:kern w:val="0"/>
                <w:sz w:val="20"/>
                <w:szCs w:val="20"/>
              </w:rPr>
              <w:t>2、输入电流/电压：32 A / 250 VAC</w:t>
            </w:r>
            <w:r>
              <w:rPr>
                <w:rFonts w:hint="eastAsia" w:ascii="宋体" w:hAnsi="宋体" w:cs="宋体"/>
                <w:kern w:val="0"/>
                <w:sz w:val="20"/>
                <w:szCs w:val="20"/>
              </w:rPr>
              <w:br w:type="textWrapping"/>
            </w:r>
            <w:r>
              <w:rPr>
                <w:rFonts w:hint="eastAsia" w:ascii="宋体" w:hAnsi="宋体" w:cs="宋体"/>
                <w:kern w:val="0"/>
                <w:sz w:val="20"/>
                <w:szCs w:val="20"/>
              </w:rPr>
              <w:t>3、输出孔位：12位10A国标5孔，4位16A国标3孔</w:t>
            </w:r>
            <w:r>
              <w:rPr>
                <w:rFonts w:hint="eastAsia" w:ascii="宋体" w:hAnsi="宋体" w:cs="宋体"/>
                <w:kern w:val="0"/>
                <w:sz w:val="20"/>
                <w:szCs w:val="20"/>
              </w:rPr>
              <w:br w:type="textWrapping"/>
            </w:r>
            <w:r>
              <w:rPr>
                <w:rFonts w:hint="eastAsia" w:ascii="宋体" w:hAnsi="宋体" w:cs="宋体"/>
                <w:kern w:val="0"/>
                <w:sz w:val="20"/>
                <w:szCs w:val="20"/>
              </w:rPr>
              <w:t>4、功能模块：防雷模块、电源指示灯</w:t>
            </w:r>
            <w:r>
              <w:rPr>
                <w:rFonts w:hint="eastAsia" w:ascii="宋体" w:hAnsi="宋体" w:cs="宋体"/>
                <w:kern w:val="0"/>
                <w:sz w:val="20"/>
                <w:szCs w:val="20"/>
              </w:rPr>
              <w:br w:type="textWrapping"/>
            </w:r>
            <w:r>
              <w:rPr>
                <w:rFonts w:hint="eastAsia" w:ascii="宋体" w:hAnsi="宋体" w:cs="宋体"/>
                <w:kern w:val="0"/>
                <w:sz w:val="20"/>
                <w:szCs w:val="20"/>
              </w:rPr>
              <w:t>5、颜色：黑色外壳，黑色插座，黑色功能模块</w:t>
            </w:r>
            <w:r>
              <w:rPr>
                <w:rFonts w:hint="eastAsia" w:ascii="宋体" w:hAnsi="宋体" w:cs="宋体"/>
                <w:kern w:val="0"/>
                <w:sz w:val="20"/>
                <w:szCs w:val="20"/>
              </w:rPr>
              <w:br w:type="textWrapping"/>
            </w:r>
            <w:r>
              <w:rPr>
                <w:rFonts w:hint="eastAsia" w:ascii="宋体" w:hAnsi="宋体" w:cs="宋体"/>
                <w:kern w:val="0"/>
                <w:sz w:val="20"/>
                <w:szCs w:val="20"/>
              </w:rPr>
              <w:t>6、安装方式：竖装，左侧安装，上进线</w:t>
            </w:r>
            <w:r>
              <w:rPr>
                <w:rFonts w:hint="eastAsia" w:ascii="宋体" w:hAnsi="宋体" w:cs="宋体"/>
                <w:kern w:val="0"/>
                <w:sz w:val="20"/>
                <w:szCs w:val="20"/>
              </w:rPr>
              <w:br w:type="textWrapping"/>
            </w:r>
            <w:r>
              <w:rPr>
                <w:rFonts w:hint="eastAsia" w:ascii="宋体" w:hAnsi="宋体" w:cs="宋体"/>
                <w:kern w:val="0"/>
                <w:sz w:val="20"/>
                <w:szCs w:val="20"/>
              </w:rPr>
              <w:t>7:、尺寸（mm）：长:898.4 * 宽:44.5 * 厚:44.5</w:t>
            </w:r>
          </w:p>
        </w:tc>
        <w:tc>
          <w:tcPr>
            <w:tcW w:w="684" w:type="dxa"/>
            <w:tcBorders>
              <w:top w:val="nil"/>
              <w:left w:val="nil"/>
              <w:bottom w:val="single" w:color="auto" w:sz="4" w:space="0"/>
              <w:right w:val="single" w:color="auto" w:sz="4" w:space="0"/>
            </w:tcBorders>
            <w:shd w:val="clear" w:color="auto" w:fill="auto"/>
            <w:vAlign w:val="center"/>
          </w:tcPr>
          <w:p w14:paraId="2E2053EC">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869" w:type="dxa"/>
            <w:tcBorders>
              <w:top w:val="nil"/>
              <w:left w:val="nil"/>
              <w:bottom w:val="single" w:color="auto" w:sz="4" w:space="0"/>
              <w:right w:val="single" w:color="auto" w:sz="4" w:space="0"/>
            </w:tcBorders>
            <w:shd w:val="clear" w:color="auto" w:fill="auto"/>
            <w:vAlign w:val="center"/>
          </w:tcPr>
          <w:p w14:paraId="049C8F66">
            <w:pPr>
              <w:widowControl/>
              <w:jc w:val="center"/>
              <w:rPr>
                <w:rFonts w:hint="eastAsia" w:ascii="宋体" w:hAnsi="宋体" w:cs="宋体"/>
                <w:kern w:val="0"/>
                <w:sz w:val="20"/>
                <w:szCs w:val="20"/>
              </w:rPr>
            </w:pPr>
            <w:r>
              <w:rPr>
                <w:rFonts w:hint="eastAsia" w:ascii="宋体" w:hAnsi="宋体" w:cs="宋体"/>
                <w:kern w:val="0"/>
                <w:sz w:val="20"/>
                <w:szCs w:val="20"/>
              </w:rPr>
              <w:t>8</w:t>
            </w:r>
          </w:p>
        </w:tc>
      </w:tr>
      <w:tr w14:paraId="4EC68F4C">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1FD3A3E6">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440" w:type="dxa"/>
            <w:tcBorders>
              <w:top w:val="nil"/>
              <w:left w:val="nil"/>
              <w:bottom w:val="single" w:color="auto" w:sz="4" w:space="0"/>
              <w:right w:val="single" w:color="auto" w:sz="4" w:space="0"/>
            </w:tcBorders>
            <w:shd w:val="clear" w:color="auto" w:fill="auto"/>
            <w:vAlign w:val="center"/>
          </w:tcPr>
          <w:p w14:paraId="46535474">
            <w:pPr>
              <w:widowControl/>
              <w:jc w:val="left"/>
              <w:rPr>
                <w:rFonts w:hint="eastAsia" w:ascii="宋体" w:hAnsi="宋体" w:cs="宋体"/>
                <w:kern w:val="0"/>
                <w:sz w:val="20"/>
                <w:szCs w:val="20"/>
              </w:rPr>
            </w:pPr>
            <w:r>
              <w:rPr>
                <w:rFonts w:hint="eastAsia" w:ascii="宋体" w:hAnsi="宋体" w:cs="宋体"/>
                <w:kern w:val="0"/>
                <w:sz w:val="20"/>
                <w:szCs w:val="20"/>
              </w:rPr>
              <w:t>PC终端</w:t>
            </w:r>
          </w:p>
        </w:tc>
        <w:tc>
          <w:tcPr>
            <w:tcW w:w="5201" w:type="dxa"/>
            <w:tcBorders>
              <w:top w:val="nil"/>
              <w:left w:val="nil"/>
              <w:bottom w:val="single" w:color="auto" w:sz="4" w:space="0"/>
              <w:right w:val="single" w:color="auto" w:sz="4" w:space="0"/>
            </w:tcBorders>
            <w:shd w:val="clear" w:color="auto" w:fill="auto"/>
          </w:tcPr>
          <w:p w14:paraId="004058CC">
            <w:pPr>
              <w:widowControl/>
              <w:jc w:val="left"/>
              <w:rPr>
                <w:rFonts w:hint="eastAsia" w:ascii="宋体" w:hAnsi="宋体" w:cs="宋体"/>
                <w:kern w:val="0"/>
                <w:sz w:val="20"/>
                <w:szCs w:val="20"/>
              </w:rPr>
            </w:pPr>
            <w:r>
              <w:rPr>
                <w:rFonts w:hint="eastAsia" w:ascii="宋体" w:hAnsi="宋体" w:cs="宋体"/>
                <w:kern w:val="0"/>
                <w:sz w:val="20"/>
                <w:szCs w:val="20"/>
              </w:rPr>
              <w:t>CPU：i5-12400(6核/2.5GHz)；6核12线程</w:t>
            </w:r>
            <w:r>
              <w:rPr>
                <w:rFonts w:hint="eastAsia" w:ascii="宋体" w:hAnsi="宋体" w:cs="宋体"/>
                <w:kern w:val="0"/>
                <w:sz w:val="20"/>
                <w:szCs w:val="20"/>
              </w:rPr>
              <w:br w:type="textWrapping"/>
            </w:r>
            <w:r>
              <w:rPr>
                <w:rFonts w:hint="eastAsia" w:ascii="宋体" w:hAnsi="宋体" w:cs="宋体"/>
                <w:kern w:val="0"/>
                <w:sz w:val="20"/>
                <w:szCs w:val="20"/>
              </w:rPr>
              <w:t>内存：8GB，3200MHz频率，最大支持64 GB内存；</w:t>
            </w:r>
            <w:r>
              <w:rPr>
                <w:rFonts w:hint="eastAsia" w:ascii="宋体" w:hAnsi="宋体" w:cs="宋体"/>
                <w:kern w:val="0"/>
                <w:sz w:val="20"/>
                <w:szCs w:val="20"/>
              </w:rPr>
              <w:br w:type="textWrapping"/>
            </w:r>
            <w:r>
              <w:rPr>
                <w:rFonts w:hint="eastAsia" w:ascii="宋体" w:hAnsi="宋体" w:cs="宋体"/>
                <w:kern w:val="0"/>
                <w:sz w:val="20"/>
                <w:szCs w:val="20"/>
              </w:rPr>
              <w:t>固态硬盘：1个256G SSD</w:t>
            </w:r>
            <w:r>
              <w:rPr>
                <w:rFonts w:hint="eastAsia" w:ascii="宋体" w:hAnsi="宋体" w:cs="宋体"/>
                <w:kern w:val="0"/>
                <w:sz w:val="20"/>
                <w:szCs w:val="20"/>
              </w:rPr>
              <w:br w:type="textWrapping"/>
            </w:r>
            <w:r>
              <w:rPr>
                <w:rFonts w:hint="eastAsia" w:ascii="宋体" w:hAnsi="宋体" w:cs="宋体"/>
                <w:kern w:val="0"/>
                <w:sz w:val="20"/>
                <w:szCs w:val="20"/>
              </w:rPr>
              <w:t>机械硬盘：无</w:t>
            </w:r>
            <w:r>
              <w:rPr>
                <w:rFonts w:hint="eastAsia" w:ascii="宋体" w:hAnsi="宋体" w:cs="宋体"/>
                <w:kern w:val="0"/>
                <w:sz w:val="20"/>
                <w:szCs w:val="20"/>
              </w:rPr>
              <w:br w:type="textWrapping"/>
            </w:r>
            <w:r>
              <w:rPr>
                <w:rFonts w:hint="eastAsia" w:ascii="宋体" w:hAnsi="宋体" w:cs="宋体"/>
                <w:kern w:val="0"/>
                <w:sz w:val="20"/>
                <w:szCs w:val="20"/>
              </w:rPr>
              <w:t>扩展接口：支持4个SATA接口，1个M.2接口，1个PCIE×16插槽，1个PCIE×1插槽，10个USB接口，其中4个USB3.0</w:t>
            </w:r>
            <w:r>
              <w:rPr>
                <w:rFonts w:hint="eastAsia" w:ascii="宋体" w:hAnsi="宋体" w:cs="宋体"/>
                <w:kern w:val="0"/>
                <w:sz w:val="20"/>
                <w:szCs w:val="20"/>
              </w:rPr>
              <w:br w:type="textWrapping"/>
            </w:r>
            <w:r>
              <w:rPr>
                <w:rFonts w:hint="eastAsia" w:ascii="宋体" w:hAnsi="宋体" w:cs="宋体"/>
                <w:kern w:val="0"/>
                <w:sz w:val="20"/>
                <w:szCs w:val="20"/>
              </w:rPr>
              <w:t>显示器：21.5英寸，分辨率1920x1080，刷新率60HZ</w:t>
            </w:r>
            <w:r>
              <w:rPr>
                <w:rFonts w:hint="eastAsia" w:ascii="宋体" w:hAnsi="宋体" w:cs="宋体"/>
                <w:kern w:val="0"/>
                <w:sz w:val="20"/>
                <w:szCs w:val="20"/>
              </w:rPr>
              <w:br w:type="textWrapping"/>
            </w:r>
            <w:r>
              <w:rPr>
                <w:rFonts w:hint="eastAsia" w:ascii="宋体" w:hAnsi="宋体" w:cs="宋体"/>
                <w:kern w:val="0"/>
                <w:sz w:val="20"/>
                <w:szCs w:val="20"/>
              </w:rPr>
              <w:t>显卡：集显</w:t>
            </w:r>
            <w:r>
              <w:rPr>
                <w:rFonts w:hint="eastAsia" w:ascii="宋体" w:hAnsi="宋体" w:cs="宋体"/>
                <w:kern w:val="0"/>
                <w:sz w:val="20"/>
                <w:szCs w:val="20"/>
              </w:rPr>
              <w:br w:type="textWrapping"/>
            </w:r>
            <w:r>
              <w:rPr>
                <w:rFonts w:hint="eastAsia" w:ascii="宋体" w:hAnsi="宋体" w:cs="宋体"/>
                <w:kern w:val="0"/>
                <w:sz w:val="20"/>
                <w:szCs w:val="20"/>
              </w:rPr>
              <w:t>光驱/键鼠：默认不带光驱，含USB有线键鼠</w:t>
            </w:r>
            <w:r>
              <w:rPr>
                <w:rFonts w:hint="eastAsia" w:ascii="宋体" w:hAnsi="宋体" w:cs="宋体"/>
                <w:kern w:val="0"/>
                <w:sz w:val="20"/>
                <w:szCs w:val="20"/>
              </w:rPr>
              <w:br w:type="textWrapping"/>
            </w:r>
            <w:r>
              <w:rPr>
                <w:rFonts w:hint="eastAsia" w:ascii="宋体" w:hAnsi="宋体" w:cs="宋体"/>
                <w:kern w:val="0"/>
                <w:sz w:val="20"/>
                <w:szCs w:val="20"/>
              </w:rPr>
              <w:t>操作系统：Windows10 Home（不含授权）</w:t>
            </w:r>
            <w:r>
              <w:rPr>
                <w:rFonts w:hint="eastAsia" w:ascii="宋体" w:hAnsi="宋体" w:cs="宋体"/>
                <w:kern w:val="0"/>
                <w:sz w:val="20"/>
                <w:szCs w:val="20"/>
              </w:rPr>
              <w:br w:type="textWrapping"/>
            </w:r>
            <w:r>
              <w:rPr>
                <w:rFonts w:hint="eastAsia" w:ascii="宋体" w:hAnsi="宋体" w:cs="宋体"/>
                <w:kern w:val="0"/>
                <w:sz w:val="20"/>
                <w:szCs w:val="20"/>
              </w:rPr>
              <w:t>电源：200W；机箱大小：11L</w:t>
            </w:r>
          </w:p>
        </w:tc>
        <w:tc>
          <w:tcPr>
            <w:tcW w:w="684" w:type="dxa"/>
            <w:tcBorders>
              <w:top w:val="nil"/>
              <w:left w:val="nil"/>
              <w:bottom w:val="single" w:color="auto" w:sz="4" w:space="0"/>
              <w:right w:val="single" w:color="auto" w:sz="4" w:space="0"/>
            </w:tcBorders>
            <w:shd w:val="clear" w:color="auto" w:fill="auto"/>
            <w:vAlign w:val="center"/>
          </w:tcPr>
          <w:p w14:paraId="6E4707A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51B23A0B">
            <w:pPr>
              <w:widowControl/>
              <w:jc w:val="center"/>
              <w:rPr>
                <w:rFonts w:hint="eastAsia" w:ascii="宋体" w:hAnsi="宋体" w:cs="宋体"/>
                <w:kern w:val="0"/>
                <w:sz w:val="20"/>
                <w:szCs w:val="20"/>
              </w:rPr>
            </w:pPr>
            <w:r>
              <w:rPr>
                <w:rFonts w:hint="eastAsia" w:ascii="宋体" w:hAnsi="宋体" w:cs="宋体"/>
                <w:kern w:val="0"/>
                <w:sz w:val="20"/>
                <w:szCs w:val="20"/>
              </w:rPr>
              <w:t>3</w:t>
            </w:r>
          </w:p>
        </w:tc>
      </w:tr>
      <w:tr w14:paraId="5746801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3672FFDD">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440" w:type="dxa"/>
            <w:tcBorders>
              <w:top w:val="nil"/>
              <w:left w:val="nil"/>
              <w:bottom w:val="single" w:color="auto" w:sz="4" w:space="0"/>
              <w:right w:val="single" w:color="auto" w:sz="4" w:space="0"/>
            </w:tcBorders>
            <w:shd w:val="clear" w:color="auto" w:fill="auto"/>
            <w:vAlign w:val="center"/>
          </w:tcPr>
          <w:p w14:paraId="0ED482AA">
            <w:pPr>
              <w:widowControl/>
              <w:jc w:val="left"/>
              <w:rPr>
                <w:rFonts w:hint="eastAsia" w:ascii="宋体" w:hAnsi="宋体" w:cs="宋体"/>
                <w:kern w:val="0"/>
                <w:sz w:val="20"/>
                <w:szCs w:val="20"/>
              </w:rPr>
            </w:pPr>
            <w:r>
              <w:rPr>
                <w:rFonts w:hint="eastAsia" w:ascii="宋体" w:hAnsi="宋体" w:cs="宋体"/>
                <w:kern w:val="0"/>
                <w:sz w:val="20"/>
                <w:szCs w:val="20"/>
              </w:rPr>
              <w:t>系统操作终端</w:t>
            </w:r>
          </w:p>
        </w:tc>
        <w:tc>
          <w:tcPr>
            <w:tcW w:w="5201" w:type="dxa"/>
            <w:tcBorders>
              <w:top w:val="nil"/>
              <w:left w:val="nil"/>
              <w:bottom w:val="single" w:color="auto" w:sz="4" w:space="0"/>
              <w:right w:val="single" w:color="auto" w:sz="4" w:space="0"/>
            </w:tcBorders>
            <w:shd w:val="clear" w:color="auto" w:fill="auto"/>
            <w:vAlign w:val="center"/>
          </w:tcPr>
          <w:p w14:paraId="0A6BB7C0">
            <w:pPr>
              <w:widowControl/>
              <w:jc w:val="left"/>
              <w:rPr>
                <w:rFonts w:hint="eastAsia" w:ascii="宋体" w:hAnsi="宋体" w:cs="宋体"/>
                <w:kern w:val="0"/>
                <w:sz w:val="20"/>
                <w:szCs w:val="20"/>
              </w:rPr>
            </w:pPr>
            <w:r>
              <w:rPr>
                <w:rFonts w:hint="eastAsia" w:ascii="宋体" w:hAnsi="宋体" w:cs="宋体"/>
                <w:kern w:val="0"/>
                <w:sz w:val="20"/>
                <w:szCs w:val="20"/>
              </w:rPr>
              <w:t>联定制酷睿i7-13650HX,24G内存，1T固态硬盘， RTX4070-12GB显卡+27英寸显示器</w:t>
            </w:r>
          </w:p>
        </w:tc>
        <w:tc>
          <w:tcPr>
            <w:tcW w:w="684" w:type="dxa"/>
            <w:tcBorders>
              <w:top w:val="nil"/>
              <w:left w:val="nil"/>
              <w:bottom w:val="single" w:color="auto" w:sz="4" w:space="0"/>
              <w:right w:val="single" w:color="auto" w:sz="4" w:space="0"/>
            </w:tcBorders>
            <w:shd w:val="clear" w:color="auto" w:fill="auto"/>
            <w:vAlign w:val="center"/>
          </w:tcPr>
          <w:p w14:paraId="0B59B8FC">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3313E196">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1F6008D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09A9C8EE">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440" w:type="dxa"/>
            <w:tcBorders>
              <w:top w:val="nil"/>
              <w:left w:val="nil"/>
              <w:bottom w:val="single" w:color="auto" w:sz="4" w:space="0"/>
              <w:right w:val="single" w:color="auto" w:sz="4" w:space="0"/>
            </w:tcBorders>
            <w:shd w:val="clear" w:color="auto" w:fill="auto"/>
            <w:vAlign w:val="center"/>
          </w:tcPr>
          <w:p w14:paraId="37D742BD">
            <w:pPr>
              <w:widowControl/>
              <w:jc w:val="left"/>
              <w:rPr>
                <w:rFonts w:hint="eastAsia" w:ascii="宋体" w:hAnsi="宋体" w:cs="宋体"/>
                <w:kern w:val="0"/>
                <w:sz w:val="20"/>
                <w:szCs w:val="20"/>
              </w:rPr>
            </w:pPr>
            <w:r>
              <w:rPr>
                <w:rFonts w:hint="eastAsia" w:ascii="宋体" w:hAnsi="宋体" w:cs="宋体"/>
                <w:kern w:val="0"/>
                <w:sz w:val="20"/>
                <w:szCs w:val="20"/>
              </w:rPr>
              <w:t>互联专线</w:t>
            </w:r>
          </w:p>
        </w:tc>
        <w:tc>
          <w:tcPr>
            <w:tcW w:w="5201" w:type="dxa"/>
            <w:tcBorders>
              <w:top w:val="nil"/>
              <w:left w:val="nil"/>
              <w:bottom w:val="single" w:color="auto" w:sz="4" w:space="0"/>
              <w:right w:val="single" w:color="auto" w:sz="4" w:space="0"/>
            </w:tcBorders>
            <w:shd w:val="clear" w:color="auto" w:fill="auto"/>
          </w:tcPr>
          <w:p w14:paraId="0C8E05EE">
            <w:pPr>
              <w:widowControl/>
              <w:jc w:val="left"/>
              <w:rPr>
                <w:rFonts w:hint="eastAsia" w:ascii="宋体" w:hAnsi="宋体" w:cs="宋体"/>
                <w:kern w:val="0"/>
                <w:sz w:val="20"/>
                <w:szCs w:val="20"/>
              </w:rPr>
            </w:pPr>
            <w:r>
              <w:rPr>
                <w:rFonts w:hint="eastAsia" w:ascii="宋体" w:hAnsi="宋体" w:cs="宋体"/>
                <w:kern w:val="0"/>
                <w:sz w:val="20"/>
                <w:szCs w:val="20"/>
              </w:rPr>
              <w:t>200M固定IP地址专线 5年费用</w:t>
            </w:r>
          </w:p>
        </w:tc>
        <w:tc>
          <w:tcPr>
            <w:tcW w:w="684" w:type="dxa"/>
            <w:tcBorders>
              <w:top w:val="nil"/>
              <w:left w:val="nil"/>
              <w:bottom w:val="single" w:color="auto" w:sz="4" w:space="0"/>
              <w:right w:val="single" w:color="auto" w:sz="4" w:space="0"/>
            </w:tcBorders>
            <w:shd w:val="clear" w:color="auto" w:fill="auto"/>
            <w:vAlign w:val="center"/>
          </w:tcPr>
          <w:p w14:paraId="440DBD21">
            <w:pPr>
              <w:widowControl/>
              <w:jc w:val="center"/>
              <w:rPr>
                <w:rFonts w:hint="eastAsia" w:ascii="宋体" w:hAnsi="宋体" w:cs="宋体"/>
                <w:kern w:val="0"/>
                <w:sz w:val="20"/>
                <w:szCs w:val="20"/>
              </w:rPr>
            </w:pPr>
            <w:r>
              <w:rPr>
                <w:rFonts w:hint="eastAsia" w:ascii="宋体" w:hAnsi="宋体" w:cs="宋体"/>
                <w:kern w:val="0"/>
                <w:sz w:val="20"/>
                <w:szCs w:val="20"/>
              </w:rPr>
              <w:t>条</w:t>
            </w:r>
          </w:p>
        </w:tc>
        <w:tc>
          <w:tcPr>
            <w:tcW w:w="869" w:type="dxa"/>
            <w:tcBorders>
              <w:top w:val="nil"/>
              <w:left w:val="nil"/>
              <w:bottom w:val="single" w:color="auto" w:sz="4" w:space="0"/>
              <w:right w:val="single" w:color="auto" w:sz="4" w:space="0"/>
            </w:tcBorders>
            <w:shd w:val="clear" w:color="auto" w:fill="auto"/>
            <w:vAlign w:val="center"/>
          </w:tcPr>
          <w:p w14:paraId="6D988045">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732CAE6D">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2989CBD6">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440" w:type="dxa"/>
            <w:tcBorders>
              <w:top w:val="nil"/>
              <w:left w:val="nil"/>
              <w:bottom w:val="single" w:color="auto" w:sz="4" w:space="0"/>
              <w:right w:val="single" w:color="auto" w:sz="4" w:space="0"/>
            </w:tcBorders>
            <w:shd w:val="clear" w:color="auto" w:fill="auto"/>
            <w:vAlign w:val="center"/>
          </w:tcPr>
          <w:p w14:paraId="00532B95">
            <w:pPr>
              <w:widowControl/>
              <w:jc w:val="left"/>
              <w:rPr>
                <w:rFonts w:hint="eastAsia" w:ascii="宋体" w:hAnsi="宋体" w:cs="宋体"/>
                <w:kern w:val="0"/>
                <w:sz w:val="20"/>
                <w:szCs w:val="20"/>
              </w:rPr>
            </w:pPr>
            <w:r>
              <w:rPr>
                <w:rFonts w:hint="eastAsia" w:ascii="宋体" w:hAnsi="宋体" w:cs="宋体"/>
                <w:kern w:val="0"/>
                <w:sz w:val="20"/>
                <w:szCs w:val="20"/>
              </w:rPr>
              <w:t>监控室改造</w:t>
            </w:r>
          </w:p>
        </w:tc>
        <w:tc>
          <w:tcPr>
            <w:tcW w:w="5201" w:type="dxa"/>
            <w:tcBorders>
              <w:top w:val="nil"/>
              <w:left w:val="nil"/>
              <w:bottom w:val="single" w:color="auto" w:sz="4" w:space="0"/>
              <w:right w:val="single" w:color="auto" w:sz="4" w:space="0"/>
            </w:tcBorders>
            <w:shd w:val="clear" w:color="auto" w:fill="auto"/>
          </w:tcPr>
          <w:p w14:paraId="3693277A">
            <w:pPr>
              <w:widowControl/>
              <w:jc w:val="left"/>
              <w:rPr>
                <w:rFonts w:hint="eastAsia" w:ascii="宋体" w:hAnsi="宋体" w:cs="宋体"/>
                <w:kern w:val="0"/>
                <w:sz w:val="20"/>
                <w:szCs w:val="20"/>
              </w:rPr>
            </w:pPr>
            <w:r>
              <w:rPr>
                <w:rFonts w:hint="eastAsia" w:ascii="宋体" w:hAnsi="宋体" w:cs="宋体"/>
                <w:kern w:val="0"/>
                <w:sz w:val="20"/>
                <w:szCs w:val="20"/>
              </w:rPr>
              <w:t>含隔断墙、机房门等</w:t>
            </w:r>
          </w:p>
        </w:tc>
        <w:tc>
          <w:tcPr>
            <w:tcW w:w="684" w:type="dxa"/>
            <w:tcBorders>
              <w:top w:val="nil"/>
              <w:left w:val="nil"/>
              <w:bottom w:val="single" w:color="auto" w:sz="4" w:space="0"/>
              <w:right w:val="single" w:color="auto" w:sz="4" w:space="0"/>
            </w:tcBorders>
            <w:shd w:val="clear" w:color="auto" w:fill="auto"/>
            <w:vAlign w:val="center"/>
          </w:tcPr>
          <w:p w14:paraId="15D5D640">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69" w:type="dxa"/>
            <w:tcBorders>
              <w:top w:val="nil"/>
              <w:left w:val="nil"/>
              <w:bottom w:val="single" w:color="auto" w:sz="4" w:space="0"/>
              <w:right w:val="single" w:color="auto" w:sz="4" w:space="0"/>
            </w:tcBorders>
            <w:shd w:val="clear" w:color="auto" w:fill="auto"/>
            <w:vAlign w:val="center"/>
          </w:tcPr>
          <w:p w14:paraId="323F692A">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41A322E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22DB4C0">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440" w:type="dxa"/>
            <w:tcBorders>
              <w:top w:val="nil"/>
              <w:left w:val="nil"/>
              <w:bottom w:val="single" w:color="auto" w:sz="4" w:space="0"/>
              <w:right w:val="single" w:color="auto" w:sz="4" w:space="0"/>
            </w:tcBorders>
            <w:shd w:val="clear" w:color="auto" w:fill="auto"/>
            <w:vAlign w:val="center"/>
          </w:tcPr>
          <w:p w14:paraId="4C96FC3D">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5201" w:type="dxa"/>
            <w:tcBorders>
              <w:top w:val="nil"/>
              <w:left w:val="nil"/>
              <w:bottom w:val="single" w:color="auto" w:sz="4" w:space="0"/>
              <w:right w:val="single" w:color="auto" w:sz="4" w:space="0"/>
            </w:tcBorders>
            <w:shd w:val="clear" w:color="auto" w:fill="auto"/>
          </w:tcPr>
          <w:p w14:paraId="3C1CD762">
            <w:pPr>
              <w:widowControl/>
              <w:jc w:val="left"/>
              <w:rPr>
                <w:rFonts w:hint="eastAsia" w:ascii="宋体" w:hAnsi="宋体" w:cs="宋体"/>
                <w:kern w:val="0"/>
                <w:sz w:val="20"/>
                <w:szCs w:val="20"/>
              </w:rPr>
            </w:pPr>
            <w:r>
              <w:rPr>
                <w:rFonts w:hint="eastAsia" w:ascii="宋体" w:hAnsi="宋体" w:cs="宋体"/>
                <w:kern w:val="0"/>
                <w:sz w:val="20"/>
                <w:szCs w:val="20"/>
              </w:rPr>
              <w:t>超五类网线</w:t>
            </w:r>
          </w:p>
        </w:tc>
        <w:tc>
          <w:tcPr>
            <w:tcW w:w="684" w:type="dxa"/>
            <w:tcBorders>
              <w:top w:val="nil"/>
              <w:left w:val="nil"/>
              <w:bottom w:val="single" w:color="auto" w:sz="4" w:space="0"/>
              <w:right w:val="single" w:color="auto" w:sz="4" w:space="0"/>
            </w:tcBorders>
            <w:shd w:val="clear" w:color="auto" w:fill="auto"/>
            <w:vAlign w:val="center"/>
          </w:tcPr>
          <w:p w14:paraId="66DBC922">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69" w:type="dxa"/>
            <w:tcBorders>
              <w:top w:val="nil"/>
              <w:left w:val="nil"/>
              <w:bottom w:val="single" w:color="auto" w:sz="4" w:space="0"/>
              <w:right w:val="single" w:color="auto" w:sz="4" w:space="0"/>
            </w:tcBorders>
            <w:shd w:val="clear" w:color="auto" w:fill="auto"/>
            <w:noWrap/>
            <w:vAlign w:val="center"/>
          </w:tcPr>
          <w:p w14:paraId="2DD5E52F">
            <w:pPr>
              <w:widowControl/>
              <w:jc w:val="center"/>
              <w:rPr>
                <w:rFonts w:hint="eastAsia" w:ascii="宋体" w:hAnsi="宋体" w:cs="宋体"/>
                <w:kern w:val="0"/>
                <w:sz w:val="20"/>
                <w:szCs w:val="20"/>
              </w:rPr>
            </w:pPr>
            <w:r>
              <w:rPr>
                <w:rFonts w:hint="eastAsia" w:ascii="宋体" w:hAnsi="宋体" w:cs="宋体"/>
                <w:kern w:val="0"/>
                <w:sz w:val="20"/>
                <w:szCs w:val="20"/>
              </w:rPr>
              <w:t>600</w:t>
            </w:r>
          </w:p>
        </w:tc>
      </w:tr>
      <w:tr w14:paraId="2D04ABB0">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43B2E2B">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440" w:type="dxa"/>
            <w:tcBorders>
              <w:top w:val="nil"/>
              <w:left w:val="nil"/>
              <w:bottom w:val="single" w:color="auto" w:sz="4" w:space="0"/>
              <w:right w:val="single" w:color="auto" w:sz="4" w:space="0"/>
            </w:tcBorders>
            <w:shd w:val="clear" w:color="auto" w:fill="auto"/>
            <w:vAlign w:val="center"/>
          </w:tcPr>
          <w:p w14:paraId="4B1EC633">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5201" w:type="dxa"/>
            <w:tcBorders>
              <w:top w:val="nil"/>
              <w:left w:val="nil"/>
              <w:bottom w:val="single" w:color="auto" w:sz="4" w:space="0"/>
              <w:right w:val="single" w:color="auto" w:sz="4" w:space="0"/>
            </w:tcBorders>
            <w:shd w:val="clear" w:color="auto" w:fill="auto"/>
          </w:tcPr>
          <w:p w14:paraId="1500D1A0">
            <w:pPr>
              <w:widowControl/>
              <w:jc w:val="left"/>
              <w:rPr>
                <w:rFonts w:hint="eastAsia" w:ascii="宋体" w:hAnsi="宋体" w:cs="宋体"/>
                <w:kern w:val="0"/>
                <w:sz w:val="20"/>
                <w:szCs w:val="20"/>
              </w:rPr>
            </w:pPr>
            <w:r>
              <w:rPr>
                <w:rFonts w:hint="eastAsia" w:ascii="宋体" w:hAnsi="宋体" w:cs="宋体"/>
                <w:kern w:val="0"/>
                <w:sz w:val="20"/>
                <w:szCs w:val="20"/>
              </w:rPr>
              <w:t>RVV2*1.0</w:t>
            </w:r>
          </w:p>
        </w:tc>
        <w:tc>
          <w:tcPr>
            <w:tcW w:w="684" w:type="dxa"/>
            <w:tcBorders>
              <w:top w:val="nil"/>
              <w:left w:val="nil"/>
              <w:bottom w:val="single" w:color="auto" w:sz="4" w:space="0"/>
              <w:right w:val="single" w:color="auto" w:sz="4" w:space="0"/>
            </w:tcBorders>
            <w:shd w:val="clear" w:color="auto" w:fill="auto"/>
            <w:vAlign w:val="center"/>
          </w:tcPr>
          <w:p w14:paraId="64823654">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69" w:type="dxa"/>
            <w:tcBorders>
              <w:top w:val="nil"/>
              <w:left w:val="nil"/>
              <w:bottom w:val="single" w:color="auto" w:sz="4" w:space="0"/>
              <w:right w:val="single" w:color="auto" w:sz="4" w:space="0"/>
            </w:tcBorders>
            <w:shd w:val="clear" w:color="auto" w:fill="auto"/>
            <w:noWrap/>
            <w:vAlign w:val="center"/>
          </w:tcPr>
          <w:p w14:paraId="08B3E1D9">
            <w:pPr>
              <w:widowControl/>
              <w:jc w:val="center"/>
              <w:rPr>
                <w:rFonts w:hint="eastAsia" w:ascii="宋体" w:hAnsi="宋体" w:cs="宋体"/>
                <w:kern w:val="0"/>
                <w:sz w:val="20"/>
                <w:szCs w:val="20"/>
              </w:rPr>
            </w:pPr>
            <w:r>
              <w:rPr>
                <w:rFonts w:hint="eastAsia" w:ascii="宋体" w:hAnsi="宋体" w:cs="宋体"/>
                <w:kern w:val="0"/>
                <w:sz w:val="20"/>
                <w:szCs w:val="20"/>
              </w:rPr>
              <w:t>500</w:t>
            </w:r>
          </w:p>
        </w:tc>
      </w:tr>
      <w:tr w14:paraId="1766595E">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A2F9A95">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1440" w:type="dxa"/>
            <w:tcBorders>
              <w:top w:val="nil"/>
              <w:left w:val="nil"/>
              <w:bottom w:val="single" w:color="auto" w:sz="4" w:space="0"/>
              <w:right w:val="single" w:color="auto" w:sz="4" w:space="0"/>
            </w:tcBorders>
            <w:shd w:val="clear" w:color="auto" w:fill="auto"/>
            <w:vAlign w:val="center"/>
          </w:tcPr>
          <w:p w14:paraId="7C0F5122">
            <w:pPr>
              <w:widowControl/>
              <w:jc w:val="left"/>
              <w:rPr>
                <w:rFonts w:hint="eastAsia" w:ascii="宋体" w:hAnsi="宋体" w:cs="宋体"/>
                <w:kern w:val="0"/>
                <w:sz w:val="20"/>
                <w:szCs w:val="20"/>
              </w:rPr>
            </w:pPr>
            <w:r>
              <w:rPr>
                <w:rFonts w:hint="eastAsia" w:ascii="宋体" w:hAnsi="宋体" w:cs="宋体"/>
                <w:kern w:val="0"/>
                <w:sz w:val="20"/>
                <w:szCs w:val="20"/>
              </w:rPr>
              <w:t>空调</w:t>
            </w:r>
          </w:p>
        </w:tc>
        <w:tc>
          <w:tcPr>
            <w:tcW w:w="5201" w:type="dxa"/>
            <w:tcBorders>
              <w:top w:val="nil"/>
              <w:left w:val="nil"/>
              <w:bottom w:val="single" w:color="auto" w:sz="4" w:space="0"/>
              <w:right w:val="single" w:color="auto" w:sz="4" w:space="0"/>
            </w:tcBorders>
            <w:shd w:val="clear" w:color="auto" w:fill="auto"/>
          </w:tcPr>
          <w:p w14:paraId="0BCD4A63">
            <w:pPr>
              <w:widowControl/>
              <w:jc w:val="left"/>
              <w:rPr>
                <w:rFonts w:hint="eastAsia" w:ascii="宋体" w:hAnsi="宋体" w:cs="宋体"/>
                <w:kern w:val="0"/>
                <w:sz w:val="20"/>
                <w:szCs w:val="20"/>
              </w:rPr>
            </w:pPr>
            <w:r>
              <w:rPr>
                <w:rFonts w:hint="eastAsia" w:ascii="宋体" w:hAnsi="宋体" w:cs="宋体"/>
                <w:kern w:val="0"/>
                <w:sz w:val="20"/>
                <w:szCs w:val="20"/>
              </w:rPr>
              <w:t>制冷量：3510W</w:t>
            </w:r>
            <w:r>
              <w:rPr>
                <w:rFonts w:hint="eastAsia" w:ascii="宋体" w:hAnsi="宋体" w:cs="宋体"/>
                <w:kern w:val="0"/>
                <w:sz w:val="20"/>
                <w:szCs w:val="20"/>
              </w:rPr>
              <w:br w:type="textWrapping"/>
            </w:r>
            <w:r>
              <w:rPr>
                <w:rFonts w:hint="eastAsia" w:ascii="宋体" w:hAnsi="宋体" w:cs="宋体"/>
                <w:kern w:val="0"/>
                <w:sz w:val="20"/>
                <w:szCs w:val="20"/>
              </w:rPr>
              <w:t>工作方式：变频</w:t>
            </w:r>
            <w:r>
              <w:rPr>
                <w:rFonts w:hint="eastAsia" w:ascii="宋体" w:hAnsi="宋体" w:cs="宋体"/>
                <w:kern w:val="0"/>
                <w:sz w:val="20"/>
                <w:szCs w:val="20"/>
              </w:rPr>
              <w:br w:type="textWrapping"/>
            </w:r>
            <w:r>
              <w:rPr>
                <w:rFonts w:hint="eastAsia" w:ascii="宋体" w:hAnsi="宋体" w:cs="宋体"/>
                <w:kern w:val="0"/>
                <w:sz w:val="20"/>
                <w:szCs w:val="20"/>
              </w:rPr>
              <w:t>制冷功率：810W，制热量：5010W</w:t>
            </w:r>
            <w:r>
              <w:rPr>
                <w:rFonts w:hint="eastAsia" w:ascii="宋体" w:hAnsi="宋体" w:cs="宋体"/>
                <w:kern w:val="0"/>
                <w:sz w:val="20"/>
                <w:szCs w:val="20"/>
              </w:rPr>
              <w:br w:type="textWrapping"/>
            </w:r>
            <w:r>
              <w:rPr>
                <w:rFonts w:hint="eastAsia" w:ascii="宋体" w:hAnsi="宋体" w:cs="宋体"/>
                <w:kern w:val="0"/>
                <w:sz w:val="20"/>
                <w:szCs w:val="20"/>
              </w:rPr>
              <w:t>空调功率：1.5匹，能效等级：一级，室内机净质量：9.5kg</w:t>
            </w:r>
            <w:r>
              <w:rPr>
                <w:rFonts w:hint="eastAsia" w:ascii="宋体" w:hAnsi="宋体" w:cs="宋体"/>
                <w:kern w:val="0"/>
                <w:sz w:val="20"/>
                <w:szCs w:val="20"/>
              </w:rPr>
              <w:br w:type="textWrapping"/>
            </w:r>
            <w:r>
              <w:rPr>
                <w:rFonts w:hint="eastAsia" w:ascii="宋体" w:hAnsi="宋体" w:cs="宋体"/>
                <w:kern w:val="0"/>
                <w:sz w:val="20"/>
                <w:szCs w:val="20"/>
              </w:rPr>
              <w:t>适用面积：16㎡-20㎡，制热功率：1250W</w:t>
            </w:r>
            <w:r>
              <w:rPr>
                <w:rFonts w:hint="eastAsia" w:ascii="宋体" w:hAnsi="宋体" w:cs="宋体"/>
                <w:kern w:val="0"/>
                <w:sz w:val="20"/>
                <w:szCs w:val="20"/>
              </w:rPr>
              <w:br w:type="textWrapping"/>
            </w:r>
            <w:r>
              <w:rPr>
                <w:rFonts w:hint="eastAsia" w:ascii="宋体" w:hAnsi="宋体" w:cs="宋体"/>
                <w:kern w:val="0"/>
                <w:sz w:val="20"/>
                <w:szCs w:val="20"/>
              </w:rPr>
              <w:t>空调类型：壁挂式，冷暖类型：冷暖电辅</w:t>
            </w:r>
          </w:p>
        </w:tc>
        <w:tc>
          <w:tcPr>
            <w:tcW w:w="684" w:type="dxa"/>
            <w:tcBorders>
              <w:top w:val="nil"/>
              <w:left w:val="nil"/>
              <w:bottom w:val="single" w:color="auto" w:sz="4" w:space="0"/>
              <w:right w:val="single" w:color="auto" w:sz="4" w:space="0"/>
            </w:tcBorders>
            <w:shd w:val="clear" w:color="auto" w:fill="auto"/>
            <w:vAlign w:val="center"/>
          </w:tcPr>
          <w:p w14:paraId="27686FF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0955FF6B">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44D3C2CB">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3CBBD50">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1440" w:type="dxa"/>
            <w:tcBorders>
              <w:top w:val="nil"/>
              <w:left w:val="nil"/>
              <w:bottom w:val="single" w:color="auto" w:sz="4" w:space="0"/>
              <w:right w:val="single" w:color="auto" w:sz="4" w:space="0"/>
            </w:tcBorders>
            <w:shd w:val="clear" w:color="auto" w:fill="auto"/>
            <w:vAlign w:val="center"/>
          </w:tcPr>
          <w:p w14:paraId="399DF81B">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5201" w:type="dxa"/>
            <w:tcBorders>
              <w:top w:val="nil"/>
              <w:left w:val="nil"/>
              <w:bottom w:val="single" w:color="auto" w:sz="4" w:space="0"/>
              <w:right w:val="single" w:color="auto" w:sz="4" w:space="0"/>
            </w:tcBorders>
            <w:shd w:val="clear" w:color="auto" w:fill="auto"/>
          </w:tcPr>
          <w:p w14:paraId="1C702AE1">
            <w:pPr>
              <w:widowControl/>
              <w:jc w:val="left"/>
              <w:rPr>
                <w:rFonts w:hint="eastAsia" w:ascii="宋体" w:hAnsi="宋体" w:cs="宋体"/>
                <w:kern w:val="0"/>
                <w:sz w:val="20"/>
                <w:szCs w:val="20"/>
              </w:rPr>
            </w:pPr>
            <w:r>
              <w:rPr>
                <w:rFonts w:hint="eastAsia" w:ascii="宋体" w:hAnsi="宋体" w:cs="宋体"/>
                <w:kern w:val="0"/>
                <w:sz w:val="20"/>
                <w:szCs w:val="20"/>
              </w:rPr>
              <w:t>管材、电源插座、标签、扎带等</w:t>
            </w:r>
          </w:p>
        </w:tc>
        <w:tc>
          <w:tcPr>
            <w:tcW w:w="684" w:type="dxa"/>
            <w:tcBorders>
              <w:top w:val="nil"/>
              <w:left w:val="nil"/>
              <w:bottom w:val="single" w:color="auto" w:sz="4" w:space="0"/>
              <w:right w:val="single" w:color="auto" w:sz="4" w:space="0"/>
            </w:tcBorders>
            <w:shd w:val="clear" w:color="auto" w:fill="auto"/>
            <w:vAlign w:val="center"/>
          </w:tcPr>
          <w:p w14:paraId="1E096D1A">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869" w:type="dxa"/>
            <w:tcBorders>
              <w:top w:val="nil"/>
              <w:left w:val="nil"/>
              <w:bottom w:val="single" w:color="auto" w:sz="4" w:space="0"/>
              <w:right w:val="single" w:color="auto" w:sz="4" w:space="0"/>
            </w:tcBorders>
            <w:shd w:val="clear" w:color="auto" w:fill="auto"/>
            <w:vAlign w:val="center"/>
          </w:tcPr>
          <w:p w14:paraId="5FFFF2A7">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134875BE">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016C3996">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1440" w:type="dxa"/>
            <w:tcBorders>
              <w:top w:val="nil"/>
              <w:left w:val="nil"/>
              <w:bottom w:val="single" w:color="auto" w:sz="4" w:space="0"/>
              <w:right w:val="single" w:color="auto" w:sz="4" w:space="0"/>
            </w:tcBorders>
            <w:shd w:val="clear" w:color="auto" w:fill="auto"/>
            <w:vAlign w:val="center"/>
          </w:tcPr>
          <w:p w14:paraId="24F865AF">
            <w:pPr>
              <w:widowControl/>
              <w:jc w:val="left"/>
              <w:rPr>
                <w:rFonts w:hint="eastAsia" w:ascii="宋体" w:hAnsi="宋体" w:cs="宋体"/>
                <w:kern w:val="0"/>
                <w:sz w:val="20"/>
                <w:szCs w:val="20"/>
              </w:rPr>
            </w:pPr>
            <w:r>
              <w:rPr>
                <w:rFonts w:hint="eastAsia" w:ascii="宋体" w:hAnsi="宋体" w:cs="宋体"/>
                <w:kern w:val="0"/>
                <w:sz w:val="20"/>
                <w:szCs w:val="20"/>
              </w:rPr>
              <w:t>UPS不间断电源</w:t>
            </w:r>
          </w:p>
        </w:tc>
        <w:tc>
          <w:tcPr>
            <w:tcW w:w="5201" w:type="dxa"/>
            <w:tcBorders>
              <w:top w:val="nil"/>
              <w:left w:val="nil"/>
              <w:bottom w:val="single" w:color="auto" w:sz="4" w:space="0"/>
              <w:right w:val="single" w:color="auto" w:sz="4" w:space="0"/>
            </w:tcBorders>
            <w:shd w:val="clear" w:color="auto" w:fill="auto"/>
          </w:tcPr>
          <w:p w14:paraId="5EAD5FC3">
            <w:pPr>
              <w:widowControl/>
              <w:jc w:val="left"/>
              <w:rPr>
                <w:rFonts w:hint="eastAsia" w:ascii="宋体" w:hAnsi="宋体" w:cs="宋体"/>
                <w:kern w:val="0"/>
                <w:sz w:val="20"/>
                <w:szCs w:val="20"/>
              </w:rPr>
            </w:pPr>
            <w:r>
              <w:rPr>
                <w:rFonts w:hint="eastAsia" w:ascii="宋体" w:hAnsi="宋体" w:cs="宋体"/>
                <w:kern w:val="0"/>
                <w:sz w:val="20"/>
                <w:szCs w:val="20"/>
              </w:rPr>
              <w:t>1、主机：功率为20KVA/16KW；三进单出高频机，双变换纯在线式；采用先进的DSP数字控制技术，有效提升了产品性能和系统可靠性;</w:t>
            </w:r>
            <w:r>
              <w:rPr>
                <w:rFonts w:hint="eastAsia" w:ascii="宋体" w:hAnsi="宋体" w:cs="宋体"/>
                <w:kern w:val="0"/>
                <w:sz w:val="20"/>
                <w:szCs w:val="20"/>
              </w:rPr>
              <w:br w:type="textWrapping"/>
            </w:r>
            <w:r>
              <w:rPr>
                <w:rFonts w:hint="eastAsia" w:ascii="宋体" w:hAnsi="宋体" w:cs="宋体"/>
                <w:kern w:val="0"/>
                <w:sz w:val="20"/>
                <w:szCs w:val="20"/>
              </w:rPr>
              <w:t>2、具备电池冷启动功能；</w:t>
            </w:r>
            <w:r>
              <w:rPr>
                <w:rFonts w:hint="eastAsia" w:ascii="宋体" w:hAnsi="宋体" w:cs="宋体"/>
                <w:kern w:val="0"/>
                <w:sz w:val="20"/>
                <w:szCs w:val="20"/>
              </w:rPr>
              <w:br w:type="textWrapping"/>
            </w:r>
            <w:r>
              <w:rPr>
                <w:rFonts w:hint="eastAsia" w:ascii="宋体" w:hAnsi="宋体" w:cs="宋体"/>
                <w:kern w:val="0"/>
                <w:sz w:val="20"/>
                <w:szCs w:val="20"/>
              </w:rPr>
              <w:t>3、市电输入电压 210-480VAC  三相输入；输入功率因数&gt;0.95</w:t>
            </w:r>
            <w:r>
              <w:rPr>
                <w:rFonts w:hint="eastAsia" w:ascii="宋体" w:hAnsi="宋体" w:cs="宋体"/>
                <w:kern w:val="0"/>
                <w:sz w:val="20"/>
                <w:szCs w:val="20"/>
              </w:rPr>
              <w:br w:type="textWrapping"/>
            </w:r>
            <w:r>
              <w:rPr>
                <w:rFonts w:hint="eastAsia" w:ascii="宋体" w:hAnsi="宋体" w:cs="宋体"/>
                <w:kern w:val="0"/>
                <w:sz w:val="20"/>
                <w:szCs w:val="20"/>
              </w:rPr>
              <w:t>4、输入频率：(46~64)Hz(软件可调)；</w:t>
            </w:r>
            <w:r>
              <w:rPr>
                <w:rFonts w:hint="eastAsia" w:ascii="宋体" w:hAnsi="宋体" w:cs="宋体"/>
                <w:kern w:val="0"/>
                <w:sz w:val="20"/>
                <w:szCs w:val="20"/>
              </w:rPr>
              <w:br w:type="textWrapping"/>
            </w:r>
            <w:r>
              <w:rPr>
                <w:rFonts w:hint="eastAsia" w:ascii="宋体" w:hAnsi="宋体" w:cs="宋体"/>
                <w:kern w:val="0"/>
                <w:sz w:val="20"/>
                <w:szCs w:val="20"/>
              </w:rPr>
              <w:t xml:space="preserve">5、输出电压220×(1％)VAC </w:t>
            </w:r>
            <w:r>
              <w:rPr>
                <w:rFonts w:hint="eastAsia" w:ascii="宋体" w:hAnsi="宋体" w:cs="宋体"/>
                <w:kern w:val="0"/>
                <w:sz w:val="20"/>
                <w:szCs w:val="20"/>
              </w:rPr>
              <w:br w:type="textWrapping"/>
            </w:r>
            <w:r>
              <w:rPr>
                <w:rFonts w:hint="eastAsia" w:ascii="宋体" w:hAnsi="宋体" w:cs="宋体"/>
                <w:kern w:val="0"/>
                <w:sz w:val="20"/>
                <w:szCs w:val="20"/>
              </w:rPr>
              <w:t>6、输出频率：与输入同步〔市电模式〕，:50±0.2%Hz〔电池模式〕；</w:t>
            </w:r>
            <w:r>
              <w:rPr>
                <w:rFonts w:hint="eastAsia" w:ascii="宋体" w:hAnsi="宋体" w:cs="宋体"/>
                <w:kern w:val="0"/>
                <w:sz w:val="20"/>
                <w:szCs w:val="20"/>
              </w:rPr>
              <w:br w:type="textWrapping"/>
            </w:r>
            <w:r>
              <w:rPr>
                <w:rFonts w:hint="eastAsia" w:ascii="宋体" w:hAnsi="宋体" w:cs="宋体"/>
                <w:kern w:val="0"/>
                <w:sz w:val="20"/>
                <w:szCs w:val="20"/>
              </w:rPr>
              <w:t>7、整机效率&gt;0.99，负载功率因素（带载能力）≥0.9，负载过载阶梯递增延时过载保护：过载110-125%/125-150%维持30秒/1秒后转旁路，负载正常后自动恢复</w:t>
            </w:r>
            <w:r>
              <w:rPr>
                <w:rFonts w:hint="eastAsia" w:ascii="宋体" w:hAnsi="宋体" w:cs="宋体"/>
                <w:kern w:val="0"/>
                <w:sz w:val="20"/>
                <w:szCs w:val="20"/>
              </w:rPr>
              <w:br w:type="textWrapping"/>
            </w:r>
            <w:r>
              <w:rPr>
                <w:rFonts w:hint="eastAsia" w:ascii="宋体" w:hAnsi="宋体" w:cs="宋体"/>
                <w:kern w:val="0"/>
                <w:sz w:val="20"/>
                <w:szCs w:val="20"/>
              </w:rPr>
              <w:t>8、具有输出过流短路保护功能</w:t>
            </w:r>
            <w:r>
              <w:rPr>
                <w:rFonts w:hint="eastAsia" w:ascii="宋体" w:hAnsi="宋体" w:cs="宋体"/>
                <w:kern w:val="0"/>
                <w:sz w:val="20"/>
                <w:szCs w:val="20"/>
              </w:rPr>
              <w:br w:type="textWrapping"/>
            </w:r>
            <w:r>
              <w:rPr>
                <w:rFonts w:hint="eastAsia" w:ascii="宋体" w:hAnsi="宋体" w:cs="宋体"/>
                <w:kern w:val="0"/>
                <w:sz w:val="20"/>
                <w:szCs w:val="20"/>
              </w:rPr>
              <w:t>9、内置旁路，逆变转旁路零切换时间的静态开关切换</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0</w:t>
            </w:r>
            <w:r>
              <w:rPr>
                <w:rFonts w:hint="eastAsia" w:ascii="宋体" w:hAnsi="宋体" w:cs="宋体"/>
                <w:kern w:val="0"/>
                <w:sz w:val="20"/>
                <w:szCs w:val="20"/>
              </w:rPr>
              <w:t>、UPS电池欠压保护，保护电池过度放电损坏</w:t>
            </w:r>
            <w:r>
              <w:rPr>
                <w:rFonts w:hint="eastAsia" w:ascii="宋体" w:hAnsi="宋体" w:cs="宋体"/>
                <w:kern w:val="0"/>
                <w:sz w:val="20"/>
                <w:szCs w:val="20"/>
              </w:rPr>
              <w:br w:type="textWrapping"/>
            </w:r>
            <w:r>
              <w:rPr>
                <w:rFonts w:hint="eastAsia" w:ascii="宋体" w:hAnsi="宋体" w:cs="宋体"/>
                <w:kern w:val="0"/>
                <w:sz w:val="20"/>
                <w:szCs w:val="20"/>
                <w:lang w:val="en-US" w:eastAsia="zh-CN"/>
              </w:rPr>
              <w:t>11</w:t>
            </w:r>
            <w:r>
              <w:rPr>
                <w:rFonts w:hint="eastAsia" w:ascii="宋体" w:hAnsi="宋体" w:cs="宋体"/>
                <w:kern w:val="0"/>
                <w:sz w:val="20"/>
                <w:szCs w:val="20"/>
              </w:rPr>
              <w:t>、输出过欠压保护，避免UPS输出电压过高损坏设备（投标时提供第三方检验报告）</w:t>
            </w:r>
            <w:r>
              <w:rPr>
                <w:rFonts w:hint="eastAsia" w:ascii="宋体" w:hAnsi="宋体" w:cs="宋体"/>
                <w:kern w:val="0"/>
                <w:sz w:val="20"/>
                <w:szCs w:val="20"/>
              </w:rPr>
              <w:br w:type="textWrapping"/>
            </w:r>
            <w:r>
              <w:rPr>
                <w:rFonts w:hint="eastAsia" w:ascii="宋体" w:hAnsi="宋体" w:cs="宋体"/>
                <w:kern w:val="0"/>
                <w:sz w:val="20"/>
                <w:szCs w:val="20"/>
                <w:lang w:val="en-US" w:eastAsia="zh-CN"/>
              </w:rPr>
              <w:t>12</w:t>
            </w:r>
            <w:r>
              <w:rPr>
                <w:rFonts w:hint="eastAsia" w:ascii="宋体" w:hAnsi="宋体" w:cs="宋体"/>
                <w:kern w:val="0"/>
                <w:sz w:val="20"/>
                <w:szCs w:val="20"/>
              </w:rPr>
              <w:t>、UPS同步锁相电路，保证UPS的输入和输出同步同相，从而保证UPS切换没有时间，保证设备零转换运行</w:t>
            </w:r>
            <w:r>
              <w:rPr>
                <w:rFonts w:hint="eastAsia" w:ascii="宋体" w:hAnsi="宋体" w:cs="宋体"/>
                <w:kern w:val="0"/>
                <w:sz w:val="20"/>
                <w:szCs w:val="20"/>
              </w:rPr>
              <w:br w:type="textWrapping"/>
            </w:r>
            <w:r>
              <w:rPr>
                <w:rFonts w:hint="eastAsia" w:ascii="宋体" w:hAnsi="宋体" w:cs="宋体"/>
                <w:kern w:val="0"/>
                <w:sz w:val="20"/>
                <w:szCs w:val="20"/>
                <w:lang w:val="en-US" w:eastAsia="zh-CN"/>
              </w:rPr>
              <w:t>13</w:t>
            </w:r>
            <w:r>
              <w:rPr>
                <w:rFonts w:hint="eastAsia" w:ascii="宋体" w:hAnsi="宋体" w:cs="宋体"/>
                <w:kern w:val="0"/>
                <w:sz w:val="20"/>
                <w:szCs w:val="20"/>
              </w:rPr>
              <w:t>、UPS输出负载瞬间保护，避免输出负载瞬间过大损坏UPS,当负载过大时UPS保护转旁路，保护设备正常供电。</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4</w:t>
            </w:r>
            <w:r>
              <w:rPr>
                <w:rFonts w:hint="eastAsia" w:ascii="宋体" w:hAnsi="宋体" w:cs="宋体"/>
                <w:kern w:val="0"/>
                <w:sz w:val="20"/>
                <w:szCs w:val="20"/>
              </w:rPr>
              <w:t>、直流电压:192Vdc</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5</w:t>
            </w:r>
            <w:r>
              <w:rPr>
                <w:rFonts w:hint="eastAsia" w:ascii="宋体" w:hAnsi="宋体" w:cs="宋体"/>
                <w:kern w:val="0"/>
                <w:sz w:val="20"/>
                <w:szCs w:val="20"/>
              </w:rPr>
              <w:t>、电池管理：采用智能化电池管理系统，智能型三段式充电,从而提高电池的可靠性和使用寿命;</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6</w:t>
            </w:r>
            <w:r>
              <w:rPr>
                <w:rFonts w:hint="eastAsia" w:ascii="宋体" w:hAnsi="宋体" w:cs="宋体"/>
                <w:kern w:val="0"/>
                <w:sz w:val="20"/>
                <w:szCs w:val="20"/>
              </w:rPr>
              <w:t>、旁路输入电压范围：220（或230Vac）±25%(可设置 ± 10 % - ± 25 %)</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7</w:t>
            </w:r>
            <w:r>
              <w:rPr>
                <w:rFonts w:hint="eastAsia" w:ascii="宋体" w:hAnsi="宋体" w:cs="宋体"/>
                <w:kern w:val="0"/>
                <w:sz w:val="20"/>
                <w:szCs w:val="20"/>
              </w:rPr>
              <w:t>、旁路额定频率：50 / 60 Hz  (自动辩识)</w:t>
            </w:r>
            <w:r>
              <w:rPr>
                <w:rFonts w:hint="eastAsia" w:ascii="宋体" w:hAnsi="宋体" w:cs="宋体"/>
                <w:kern w:val="0"/>
                <w:sz w:val="20"/>
                <w:szCs w:val="20"/>
              </w:rPr>
              <w:br w:type="textWrapping"/>
            </w:r>
            <w:r>
              <w:rPr>
                <w:rFonts w:hint="eastAsia" w:ascii="宋体" w:hAnsi="宋体" w:cs="宋体"/>
                <w:kern w:val="0"/>
                <w:sz w:val="20"/>
                <w:szCs w:val="20"/>
              </w:rPr>
              <w:t>1</w:t>
            </w:r>
            <w:r>
              <w:rPr>
                <w:rFonts w:hint="eastAsia" w:ascii="宋体" w:hAnsi="宋体" w:cs="宋体"/>
                <w:kern w:val="0"/>
                <w:sz w:val="20"/>
                <w:szCs w:val="20"/>
                <w:lang w:val="en-US" w:eastAsia="zh-CN"/>
              </w:rPr>
              <w:t>8</w:t>
            </w:r>
            <w:r>
              <w:rPr>
                <w:rFonts w:hint="eastAsia" w:ascii="宋体" w:hAnsi="宋体" w:cs="宋体"/>
                <w:kern w:val="0"/>
                <w:sz w:val="20"/>
                <w:szCs w:val="20"/>
              </w:rPr>
              <w:t>、旁路输入频率范围：±2 % (可设置± 1%至± 5 %)</w:t>
            </w:r>
            <w:r>
              <w:rPr>
                <w:rFonts w:hint="eastAsia" w:ascii="宋体" w:hAnsi="宋体" w:cs="宋体"/>
                <w:kern w:val="0"/>
                <w:sz w:val="20"/>
                <w:szCs w:val="20"/>
              </w:rPr>
              <w:br w:type="textWrapping"/>
            </w:r>
            <w:r>
              <w:rPr>
                <w:rFonts w:hint="eastAsia" w:ascii="宋体" w:hAnsi="宋体" w:cs="宋体"/>
                <w:kern w:val="0"/>
                <w:sz w:val="20"/>
                <w:szCs w:val="20"/>
                <w:lang w:val="en-US" w:eastAsia="zh-CN"/>
              </w:rPr>
              <w:t>19</w:t>
            </w:r>
            <w:r>
              <w:rPr>
                <w:rFonts w:hint="eastAsia" w:ascii="宋体" w:hAnsi="宋体" w:cs="宋体"/>
                <w:kern w:val="0"/>
                <w:sz w:val="20"/>
                <w:szCs w:val="20"/>
              </w:rPr>
              <w:t>、通讯管理：干接点RS232((可选RS485、SNMP和干接点）。</w:t>
            </w:r>
            <w:r>
              <w:rPr>
                <w:rFonts w:hint="eastAsia" w:ascii="宋体" w:hAnsi="宋体" w:cs="宋体"/>
                <w:kern w:val="0"/>
                <w:sz w:val="20"/>
                <w:szCs w:val="20"/>
              </w:rPr>
              <w:br w:type="textWrapping"/>
            </w:r>
            <w:r>
              <w:rPr>
                <w:rFonts w:hint="eastAsia" w:ascii="宋体" w:hAnsi="宋体" w:cs="宋体"/>
                <w:kern w:val="0"/>
                <w:sz w:val="20"/>
                <w:szCs w:val="20"/>
              </w:rPr>
              <w:t>2</w:t>
            </w:r>
            <w:r>
              <w:rPr>
                <w:rFonts w:hint="eastAsia" w:ascii="宋体" w:hAnsi="宋体" w:cs="宋体"/>
                <w:kern w:val="0"/>
                <w:sz w:val="20"/>
                <w:szCs w:val="20"/>
                <w:lang w:val="en-US" w:eastAsia="zh-CN"/>
              </w:rPr>
              <w:t>0</w:t>
            </w:r>
            <w:r>
              <w:rPr>
                <w:rFonts w:hint="eastAsia" w:ascii="宋体" w:hAnsi="宋体" w:cs="宋体"/>
                <w:kern w:val="0"/>
                <w:sz w:val="20"/>
                <w:szCs w:val="20"/>
              </w:rPr>
              <w:t>、面板采用LED+LCD液晶显示；</w:t>
            </w:r>
            <w:r>
              <w:rPr>
                <w:rFonts w:hint="eastAsia" w:ascii="宋体" w:hAnsi="宋体" w:cs="宋体"/>
                <w:kern w:val="0"/>
                <w:sz w:val="20"/>
                <w:szCs w:val="20"/>
              </w:rPr>
              <w:br w:type="textWrapping"/>
            </w:r>
            <w:r>
              <w:rPr>
                <w:rFonts w:hint="eastAsia" w:ascii="宋体" w:hAnsi="宋体" w:cs="宋体"/>
                <w:kern w:val="0"/>
                <w:sz w:val="20"/>
                <w:szCs w:val="20"/>
              </w:rPr>
              <w:t>2</w:t>
            </w:r>
            <w:r>
              <w:rPr>
                <w:rFonts w:hint="eastAsia" w:ascii="宋体" w:hAnsi="宋体" w:cs="宋体"/>
                <w:kern w:val="0"/>
                <w:sz w:val="20"/>
                <w:szCs w:val="20"/>
                <w:lang w:val="en-US" w:eastAsia="zh-CN"/>
              </w:rPr>
              <w:t>1</w:t>
            </w:r>
            <w:r>
              <w:rPr>
                <w:rFonts w:hint="eastAsia" w:ascii="宋体" w:hAnsi="宋体" w:cs="宋体"/>
                <w:kern w:val="0"/>
                <w:sz w:val="20"/>
                <w:szCs w:val="20"/>
              </w:rPr>
              <w:t>、具有开机字诊断功能，交流输入过、欠压，输出过载、短路、逆变器过热、电池欠压预警和电池过充电等保护功能；</w:t>
            </w:r>
            <w:r>
              <w:rPr>
                <w:rFonts w:hint="eastAsia" w:ascii="宋体" w:hAnsi="宋体" w:cs="宋体"/>
                <w:kern w:val="0"/>
                <w:sz w:val="20"/>
                <w:szCs w:val="20"/>
              </w:rPr>
              <w:br w:type="textWrapping"/>
            </w:r>
            <w:r>
              <w:rPr>
                <w:rFonts w:hint="eastAsia" w:ascii="宋体" w:hAnsi="宋体" w:cs="宋体"/>
                <w:kern w:val="0"/>
                <w:sz w:val="20"/>
                <w:szCs w:val="20"/>
                <w:lang w:val="en-US" w:eastAsia="zh-CN"/>
              </w:rPr>
              <w:t>22</w:t>
            </w:r>
            <w:r>
              <w:rPr>
                <w:rFonts w:hint="eastAsia" w:ascii="宋体" w:hAnsi="宋体" w:cs="宋体"/>
                <w:kern w:val="0"/>
                <w:sz w:val="20"/>
                <w:szCs w:val="20"/>
              </w:rPr>
              <w:t>、UPS主机与电池必须为同一品牌；</w:t>
            </w:r>
            <w:r>
              <w:rPr>
                <w:rFonts w:hint="eastAsia" w:ascii="宋体" w:hAnsi="宋体" w:cs="宋体"/>
                <w:kern w:val="0"/>
                <w:sz w:val="20"/>
                <w:szCs w:val="20"/>
              </w:rPr>
              <w:br w:type="textWrapping"/>
            </w:r>
            <w:r>
              <w:rPr>
                <w:rFonts w:hint="eastAsia" w:ascii="宋体" w:hAnsi="宋体" w:cs="宋体"/>
                <w:kern w:val="0"/>
                <w:sz w:val="20"/>
                <w:szCs w:val="20"/>
              </w:rPr>
              <w:t>2</w:t>
            </w:r>
            <w:r>
              <w:rPr>
                <w:rFonts w:hint="eastAsia" w:ascii="宋体" w:hAnsi="宋体" w:cs="宋体"/>
                <w:kern w:val="0"/>
                <w:sz w:val="20"/>
                <w:szCs w:val="20"/>
                <w:lang w:val="en-US" w:eastAsia="zh-CN"/>
              </w:rPr>
              <w:t>3</w:t>
            </w:r>
            <w:r>
              <w:rPr>
                <w:rFonts w:hint="eastAsia" w:ascii="宋体" w:hAnsi="宋体" w:cs="宋体"/>
                <w:kern w:val="0"/>
                <w:sz w:val="20"/>
                <w:szCs w:val="20"/>
              </w:rPr>
              <w:t>、各投标人所提供的主机必须是原厂制造，交货时必须提供原产地证明，工程验收时必须由生产厂家派人参加并确认原产地证明；</w:t>
            </w:r>
            <w:r>
              <w:rPr>
                <w:rFonts w:hint="eastAsia" w:ascii="宋体" w:hAnsi="宋体" w:cs="宋体"/>
                <w:kern w:val="0"/>
                <w:sz w:val="20"/>
                <w:szCs w:val="20"/>
              </w:rPr>
              <w:br w:type="textWrapping"/>
            </w:r>
            <w:r>
              <w:rPr>
                <w:rFonts w:hint="eastAsia" w:ascii="宋体" w:hAnsi="宋体" w:cs="宋体"/>
                <w:kern w:val="0"/>
                <w:sz w:val="20"/>
                <w:szCs w:val="20"/>
                <w:lang w:val="en-US" w:eastAsia="zh-CN"/>
              </w:rPr>
              <w:t>24</w:t>
            </w:r>
            <w:r>
              <w:rPr>
                <w:rFonts w:hint="eastAsia" w:ascii="宋体" w:hAnsi="宋体" w:cs="宋体"/>
                <w:kern w:val="0"/>
                <w:sz w:val="20"/>
                <w:szCs w:val="20"/>
              </w:rPr>
              <w:t>、生产厂家必须通过ISO9001:2015国际质量管理体系认证</w:t>
            </w:r>
          </w:p>
        </w:tc>
        <w:tc>
          <w:tcPr>
            <w:tcW w:w="684" w:type="dxa"/>
            <w:tcBorders>
              <w:top w:val="nil"/>
              <w:left w:val="nil"/>
              <w:bottom w:val="single" w:color="auto" w:sz="4" w:space="0"/>
              <w:right w:val="single" w:color="auto" w:sz="4" w:space="0"/>
            </w:tcBorders>
            <w:shd w:val="clear" w:color="auto" w:fill="auto"/>
            <w:vAlign w:val="center"/>
          </w:tcPr>
          <w:p w14:paraId="058E8C9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7BA323C4">
            <w:pPr>
              <w:widowControl/>
              <w:jc w:val="center"/>
              <w:rPr>
                <w:rFonts w:hint="eastAsia" w:ascii="宋体" w:hAnsi="宋体" w:cs="宋体"/>
                <w:kern w:val="0"/>
                <w:sz w:val="20"/>
                <w:szCs w:val="20"/>
              </w:rPr>
            </w:pPr>
            <w:r>
              <w:rPr>
                <w:rFonts w:hint="eastAsia" w:ascii="宋体" w:hAnsi="宋体" w:cs="宋体"/>
                <w:kern w:val="0"/>
                <w:sz w:val="20"/>
                <w:szCs w:val="20"/>
              </w:rPr>
              <w:t xml:space="preserve">1 </w:t>
            </w:r>
          </w:p>
        </w:tc>
      </w:tr>
      <w:tr w14:paraId="7B4C53E9">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584CA5C">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440" w:type="dxa"/>
            <w:tcBorders>
              <w:top w:val="nil"/>
              <w:left w:val="nil"/>
              <w:bottom w:val="single" w:color="auto" w:sz="4" w:space="0"/>
              <w:right w:val="single" w:color="auto" w:sz="4" w:space="0"/>
            </w:tcBorders>
            <w:shd w:val="clear" w:color="auto" w:fill="auto"/>
            <w:vAlign w:val="center"/>
          </w:tcPr>
          <w:p w14:paraId="7332E6D4">
            <w:pPr>
              <w:widowControl/>
              <w:jc w:val="left"/>
              <w:rPr>
                <w:rFonts w:hint="eastAsia" w:ascii="宋体" w:hAnsi="宋体" w:cs="宋体"/>
                <w:kern w:val="0"/>
                <w:sz w:val="20"/>
                <w:szCs w:val="20"/>
              </w:rPr>
            </w:pPr>
            <w:r>
              <w:rPr>
                <w:rFonts w:hint="eastAsia" w:ascii="宋体" w:hAnsi="宋体" w:cs="宋体"/>
                <w:kern w:val="0"/>
                <w:sz w:val="20"/>
                <w:szCs w:val="20"/>
              </w:rPr>
              <w:t>蓄电池</w:t>
            </w:r>
          </w:p>
        </w:tc>
        <w:tc>
          <w:tcPr>
            <w:tcW w:w="5201" w:type="dxa"/>
            <w:tcBorders>
              <w:top w:val="nil"/>
              <w:left w:val="nil"/>
              <w:bottom w:val="single" w:color="auto" w:sz="4" w:space="0"/>
              <w:right w:val="single" w:color="auto" w:sz="4" w:space="0"/>
            </w:tcBorders>
            <w:shd w:val="clear" w:color="auto" w:fill="auto"/>
            <w:vAlign w:val="center"/>
          </w:tcPr>
          <w:p w14:paraId="0BBB9409">
            <w:pPr>
              <w:widowControl/>
              <w:jc w:val="both"/>
              <w:rPr>
                <w:rFonts w:hint="eastAsia" w:ascii="宋体" w:hAnsi="宋体" w:cs="宋体"/>
                <w:kern w:val="0"/>
                <w:sz w:val="20"/>
                <w:szCs w:val="20"/>
              </w:rPr>
            </w:pPr>
            <w:r>
              <w:rPr>
                <w:rFonts w:hint="eastAsia" w:ascii="宋体" w:hAnsi="宋体" w:cs="宋体"/>
                <w:kern w:val="0"/>
                <w:sz w:val="20"/>
                <w:szCs w:val="20"/>
              </w:rPr>
              <w:t>12V100AH</w:t>
            </w:r>
          </w:p>
        </w:tc>
        <w:tc>
          <w:tcPr>
            <w:tcW w:w="684" w:type="dxa"/>
            <w:tcBorders>
              <w:top w:val="nil"/>
              <w:left w:val="nil"/>
              <w:bottom w:val="single" w:color="auto" w:sz="4" w:space="0"/>
              <w:right w:val="single" w:color="auto" w:sz="4" w:space="0"/>
            </w:tcBorders>
            <w:shd w:val="clear" w:color="auto" w:fill="auto"/>
            <w:vAlign w:val="center"/>
          </w:tcPr>
          <w:p w14:paraId="5AE89BD0">
            <w:pPr>
              <w:widowControl/>
              <w:jc w:val="center"/>
              <w:rPr>
                <w:rFonts w:hint="eastAsia" w:ascii="宋体" w:hAnsi="宋体" w:cs="宋体"/>
                <w:kern w:val="0"/>
                <w:sz w:val="20"/>
                <w:szCs w:val="20"/>
              </w:rPr>
            </w:pPr>
            <w:r>
              <w:rPr>
                <w:rFonts w:hint="eastAsia" w:ascii="宋体" w:hAnsi="宋体" w:cs="宋体"/>
                <w:kern w:val="0"/>
                <w:sz w:val="20"/>
                <w:szCs w:val="20"/>
              </w:rPr>
              <w:t>节</w:t>
            </w:r>
          </w:p>
        </w:tc>
        <w:tc>
          <w:tcPr>
            <w:tcW w:w="869" w:type="dxa"/>
            <w:tcBorders>
              <w:top w:val="nil"/>
              <w:left w:val="nil"/>
              <w:bottom w:val="single" w:color="auto" w:sz="4" w:space="0"/>
              <w:right w:val="single" w:color="auto" w:sz="4" w:space="0"/>
            </w:tcBorders>
            <w:shd w:val="clear" w:color="auto" w:fill="auto"/>
            <w:vAlign w:val="center"/>
          </w:tcPr>
          <w:p w14:paraId="4CDF2A07">
            <w:pPr>
              <w:widowControl/>
              <w:jc w:val="center"/>
              <w:rPr>
                <w:rFonts w:hint="eastAsia" w:ascii="宋体" w:hAnsi="宋体" w:cs="宋体"/>
                <w:kern w:val="0"/>
                <w:sz w:val="20"/>
                <w:szCs w:val="20"/>
              </w:rPr>
            </w:pPr>
            <w:r>
              <w:rPr>
                <w:rFonts w:hint="eastAsia" w:ascii="宋体" w:hAnsi="宋体" w:cs="宋体"/>
                <w:kern w:val="0"/>
                <w:sz w:val="20"/>
                <w:szCs w:val="20"/>
              </w:rPr>
              <w:t xml:space="preserve">32 </w:t>
            </w:r>
          </w:p>
        </w:tc>
      </w:tr>
      <w:tr w14:paraId="4E0B7519">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44119FEC">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1440" w:type="dxa"/>
            <w:tcBorders>
              <w:top w:val="nil"/>
              <w:left w:val="nil"/>
              <w:bottom w:val="single" w:color="auto" w:sz="4" w:space="0"/>
              <w:right w:val="single" w:color="auto" w:sz="4" w:space="0"/>
            </w:tcBorders>
            <w:shd w:val="clear" w:color="auto" w:fill="auto"/>
            <w:vAlign w:val="center"/>
          </w:tcPr>
          <w:p w14:paraId="3AEB9E08">
            <w:pPr>
              <w:widowControl/>
              <w:jc w:val="left"/>
              <w:rPr>
                <w:rFonts w:hint="eastAsia" w:ascii="宋体" w:hAnsi="宋体" w:cs="宋体"/>
                <w:kern w:val="0"/>
                <w:sz w:val="20"/>
                <w:szCs w:val="20"/>
              </w:rPr>
            </w:pPr>
            <w:r>
              <w:rPr>
                <w:rFonts w:hint="eastAsia" w:ascii="宋体" w:hAnsi="宋体" w:cs="宋体"/>
                <w:kern w:val="0"/>
                <w:sz w:val="20"/>
                <w:szCs w:val="20"/>
              </w:rPr>
              <w:t>电池柜</w:t>
            </w:r>
          </w:p>
        </w:tc>
        <w:tc>
          <w:tcPr>
            <w:tcW w:w="5201" w:type="dxa"/>
            <w:tcBorders>
              <w:top w:val="nil"/>
              <w:left w:val="nil"/>
              <w:bottom w:val="single" w:color="auto" w:sz="4" w:space="0"/>
              <w:right w:val="single" w:color="auto" w:sz="4" w:space="0"/>
            </w:tcBorders>
            <w:shd w:val="clear" w:color="auto" w:fill="auto"/>
          </w:tcPr>
          <w:p w14:paraId="2D1BC8F8">
            <w:pPr>
              <w:widowControl/>
              <w:jc w:val="left"/>
              <w:rPr>
                <w:rFonts w:hint="eastAsia" w:ascii="宋体" w:hAnsi="宋体" w:cs="宋体"/>
                <w:kern w:val="0"/>
                <w:sz w:val="20"/>
                <w:szCs w:val="20"/>
              </w:rPr>
            </w:pPr>
            <w:r>
              <w:rPr>
                <w:rFonts w:hint="eastAsia" w:ascii="宋体" w:hAnsi="宋体" w:cs="宋体"/>
                <w:kern w:val="0"/>
                <w:sz w:val="20"/>
                <w:szCs w:val="20"/>
              </w:rPr>
              <w:t>16节电池柜</w:t>
            </w:r>
          </w:p>
        </w:tc>
        <w:tc>
          <w:tcPr>
            <w:tcW w:w="684" w:type="dxa"/>
            <w:tcBorders>
              <w:top w:val="nil"/>
              <w:left w:val="nil"/>
              <w:bottom w:val="single" w:color="auto" w:sz="4" w:space="0"/>
              <w:right w:val="single" w:color="auto" w:sz="4" w:space="0"/>
            </w:tcBorders>
            <w:shd w:val="clear" w:color="auto" w:fill="auto"/>
            <w:vAlign w:val="center"/>
          </w:tcPr>
          <w:p w14:paraId="0A5E2FED">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869" w:type="dxa"/>
            <w:tcBorders>
              <w:top w:val="nil"/>
              <w:left w:val="nil"/>
              <w:bottom w:val="single" w:color="auto" w:sz="4" w:space="0"/>
              <w:right w:val="single" w:color="auto" w:sz="4" w:space="0"/>
            </w:tcBorders>
            <w:shd w:val="clear" w:color="auto" w:fill="auto"/>
            <w:vAlign w:val="center"/>
          </w:tcPr>
          <w:p w14:paraId="6C165469">
            <w:pPr>
              <w:widowControl/>
              <w:jc w:val="center"/>
              <w:rPr>
                <w:rFonts w:hint="eastAsia" w:ascii="宋体" w:hAnsi="宋体" w:cs="宋体"/>
                <w:kern w:val="0"/>
                <w:sz w:val="20"/>
                <w:szCs w:val="20"/>
              </w:rPr>
            </w:pPr>
            <w:r>
              <w:rPr>
                <w:rFonts w:hint="eastAsia" w:ascii="宋体" w:hAnsi="宋体" w:cs="宋体"/>
                <w:kern w:val="0"/>
                <w:sz w:val="20"/>
                <w:szCs w:val="20"/>
              </w:rPr>
              <w:t xml:space="preserve">2 </w:t>
            </w:r>
          </w:p>
        </w:tc>
      </w:tr>
      <w:tr w14:paraId="137E3A38">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2DC9C9C4">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1440" w:type="dxa"/>
            <w:tcBorders>
              <w:top w:val="nil"/>
              <w:left w:val="nil"/>
              <w:bottom w:val="single" w:color="auto" w:sz="4" w:space="0"/>
              <w:right w:val="single" w:color="auto" w:sz="4" w:space="0"/>
            </w:tcBorders>
            <w:shd w:val="clear" w:color="auto" w:fill="auto"/>
            <w:vAlign w:val="center"/>
          </w:tcPr>
          <w:p w14:paraId="6042F4B3">
            <w:pPr>
              <w:widowControl/>
              <w:jc w:val="left"/>
              <w:rPr>
                <w:rFonts w:hint="eastAsia" w:ascii="宋体" w:hAnsi="宋体" w:cs="宋体"/>
                <w:kern w:val="0"/>
                <w:sz w:val="20"/>
                <w:szCs w:val="20"/>
              </w:rPr>
            </w:pPr>
            <w:r>
              <w:rPr>
                <w:rFonts w:hint="eastAsia" w:ascii="宋体" w:hAnsi="宋体" w:cs="宋体"/>
                <w:kern w:val="0"/>
                <w:sz w:val="20"/>
                <w:szCs w:val="20"/>
              </w:rPr>
              <w:t>电池连接线</w:t>
            </w:r>
          </w:p>
        </w:tc>
        <w:tc>
          <w:tcPr>
            <w:tcW w:w="5201" w:type="dxa"/>
            <w:tcBorders>
              <w:top w:val="nil"/>
              <w:left w:val="nil"/>
              <w:bottom w:val="single" w:color="auto" w:sz="4" w:space="0"/>
              <w:right w:val="single" w:color="auto" w:sz="4" w:space="0"/>
            </w:tcBorders>
            <w:shd w:val="clear" w:color="auto" w:fill="auto"/>
          </w:tcPr>
          <w:p w14:paraId="4A34A444">
            <w:pPr>
              <w:widowControl/>
              <w:jc w:val="left"/>
              <w:rPr>
                <w:rFonts w:hint="eastAsia" w:ascii="宋体" w:hAnsi="宋体" w:cs="宋体"/>
                <w:kern w:val="0"/>
                <w:sz w:val="20"/>
                <w:szCs w:val="20"/>
              </w:rPr>
            </w:pPr>
            <w:r>
              <w:rPr>
                <w:rFonts w:hint="eastAsia" w:ascii="宋体" w:hAnsi="宋体" w:cs="宋体"/>
                <w:kern w:val="0"/>
                <w:sz w:val="20"/>
                <w:szCs w:val="20"/>
              </w:rPr>
              <w:t>蓄电池连接线缆</w:t>
            </w:r>
          </w:p>
        </w:tc>
        <w:tc>
          <w:tcPr>
            <w:tcW w:w="684" w:type="dxa"/>
            <w:tcBorders>
              <w:top w:val="nil"/>
              <w:left w:val="nil"/>
              <w:bottom w:val="single" w:color="auto" w:sz="4" w:space="0"/>
              <w:right w:val="single" w:color="auto" w:sz="4" w:space="0"/>
            </w:tcBorders>
            <w:shd w:val="clear" w:color="auto" w:fill="auto"/>
            <w:vAlign w:val="center"/>
          </w:tcPr>
          <w:p w14:paraId="636EC5BD">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869" w:type="dxa"/>
            <w:tcBorders>
              <w:top w:val="nil"/>
              <w:left w:val="nil"/>
              <w:bottom w:val="single" w:color="auto" w:sz="4" w:space="0"/>
              <w:right w:val="single" w:color="auto" w:sz="4" w:space="0"/>
            </w:tcBorders>
            <w:shd w:val="clear" w:color="auto" w:fill="auto"/>
            <w:vAlign w:val="center"/>
          </w:tcPr>
          <w:p w14:paraId="56F93CB2">
            <w:pPr>
              <w:widowControl/>
              <w:jc w:val="center"/>
              <w:rPr>
                <w:rFonts w:hint="eastAsia" w:ascii="宋体" w:hAnsi="宋体" w:cs="宋体"/>
                <w:kern w:val="0"/>
                <w:sz w:val="20"/>
                <w:szCs w:val="20"/>
              </w:rPr>
            </w:pPr>
            <w:r>
              <w:rPr>
                <w:rFonts w:hint="eastAsia" w:ascii="宋体" w:hAnsi="宋体" w:cs="宋体"/>
                <w:kern w:val="0"/>
                <w:sz w:val="20"/>
                <w:szCs w:val="20"/>
              </w:rPr>
              <w:t xml:space="preserve">2 </w:t>
            </w:r>
          </w:p>
        </w:tc>
      </w:tr>
      <w:tr w14:paraId="02E6B59E">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31316067">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1440" w:type="dxa"/>
            <w:tcBorders>
              <w:top w:val="nil"/>
              <w:left w:val="nil"/>
              <w:bottom w:val="single" w:color="auto" w:sz="4" w:space="0"/>
              <w:right w:val="single" w:color="auto" w:sz="4" w:space="0"/>
            </w:tcBorders>
            <w:shd w:val="clear" w:color="auto" w:fill="auto"/>
            <w:vAlign w:val="center"/>
          </w:tcPr>
          <w:p w14:paraId="0EB2A6CD">
            <w:pPr>
              <w:widowControl/>
              <w:jc w:val="left"/>
              <w:rPr>
                <w:rFonts w:hint="eastAsia" w:ascii="宋体" w:hAnsi="宋体" w:cs="宋体"/>
                <w:kern w:val="0"/>
                <w:sz w:val="20"/>
                <w:szCs w:val="20"/>
              </w:rPr>
            </w:pPr>
            <w:r>
              <w:rPr>
                <w:rFonts w:hint="eastAsia" w:ascii="宋体" w:hAnsi="宋体" w:cs="宋体"/>
                <w:kern w:val="0"/>
                <w:sz w:val="20"/>
                <w:szCs w:val="20"/>
              </w:rPr>
              <w:t>电池开关箱</w:t>
            </w:r>
          </w:p>
        </w:tc>
        <w:tc>
          <w:tcPr>
            <w:tcW w:w="5201" w:type="dxa"/>
            <w:tcBorders>
              <w:top w:val="nil"/>
              <w:left w:val="nil"/>
              <w:bottom w:val="single" w:color="auto" w:sz="4" w:space="0"/>
              <w:right w:val="single" w:color="auto" w:sz="4" w:space="0"/>
            </w:tcBorders>
            <w:shd w:val="clear" w:color="auto" w:fill="auto"/>
          </w:tcPr>
          <w:p w14:paraId="730A0F93">
            <w:pPr>
              <w:widowControl/>
              <w:jc w:val="left"/>
              <w:rPr>
                <w:rFonts w:hint="eastAsia" w:ascii="宋体" w:hAnsi="宋体" w:cs="宋体"/>
                <w:kern w:val="0"/>
                <w:sz w:val="20"/>
                <w:szCs w:val="20"/>
              </w:rPr>
            </w:pPr>
            <w:r>
              <w:rPr>
                <w:rFonts w:hint="eastAsia" w:ascii="宋体" w:hAnsi="宋体" w:cs="宋体"/>
                <w:kern w:val="0"/>
                <w:sz w:val="20"/>
                <w:szCs w:val="20"/>
              </w:rPr>
              <w:t>直流开关100A/2P,含箱体</w:t>
            </w:r>
          </w:p>
        </w:tc>
        <w:tc>
          <w:tcPr>
            <w:tcW w:w="684" w:type="dxa"/>
            <w:tcBorders>
              <w:top w:val="nil"/>
              <w:left w:val="nil"/>
              <w:bottom w:val="single" w:color="auto" w:sz="4" w:space="0"/>
              <w:right w:val="single" w:color="auto" w:sz="4" w:space="0"/>
            </w:tcBorders>
            <w:shd w:val="clear" w:color="auto" w:fill="auto"/>
            <w:vAlign w:val="center"/>
          </w:tcPr>
          <w:p w14:paraId="275CBD0F">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869" w:type="dxa"/>
            <w:tcBorders>
              <w:top w:val="nil"/>
              <w:left w:val="nil"/>
              <w:bottom w:val="single" w:color="auto" w:sz="4" w:space="0"/>
              <w:right w:val="single" w:color="auto" w:sz="4" w:space="0"/>
            </w:tcBorders>
            <w:shd w:val="clear" w:color="auto" w:fill="auto"/>
            <w:vAlign w:val="center"/>
          </w:tcPr>
          <w:p w14:paraId="08AFFE96">
            <w:pPr>
              <w:widowControl/>
              <w:jc w:val="center"/>
              <w:rPr>
                <w:rFonts w:hint="eastAsia" w:ascii="宋体" w:hAnsi="宋体" w:cs="宋体"/>
                <w:kern w:val="0"/>
                <w:sz w:val="20"/>
                <w:szCs w:val="20"/>
              </w:rPr>
            </w:pPr>
            <w:r>
              <w:rPr>
                <w:rFonts w:hint="eastAsia" w:ascii="宋体" w:hAnsi="宋体" w:cs="宋体"/>
                <w:kern w:val="0"/>
                <w:sz w:val="20"/>
                <w:szCs w:val="20"/>
              </w:rPr>
              <w:t xml:space="preserve">2 </w:t>
            </w:r>
          </w:p>
        </w:tc>
      </w:tr>
      <w:tr w14:paraId="5C365163">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3E2E5199">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1440" w:type="dxa"/>
            <w:tcBorders>
              <w:top w:val="nil"/>
              <w:left w:val="nil"/>
              <w:bottom w:val="single" w:color="auto" w:sz="4" w:space="0"/>
              <w:right w:val="single" w:color="auto" w:sz="4" w:space="0"/>
            </w:tcBorders>
            <w:shd w:val="clear" w:color="auto" w:fill="auto"/>
            <w:vAlign w:val="center"/>
          </w:tcPr>
          <w:p w14:paraId="5EDFE30E">
            <w:pPr>
              <w:widowControl/>
              <w:jc w:val="left"/>
              <w:rPr>
                <w:rFonts w:hint="eastAsia" w:ascii="宋体" w:hAnsi="宋体" w:cs="宋体"/>
                <w:kern w:val="0"/>
                <w:sz w:val="20"/>
                <w:szCs w:val="20"/>
              </w:rPr>
            </w:pPr>
            <w:r>
              <w:rPr>
                <w:rFonts w:hint="eastAsia" w:ascii="宋体" w:hAnsi="宋体" w:cs="宋体"/>
                <w:kern w:val="0"/>
                <w:sz w:val="20"/>
                <w:szCs w:val="20"/>
              </w:rPr>
              <w:t>配电柜至机柜电缆</w:t>
            </w:r>
          </w:p>
        </w:tc>
        <w:tc>
          <w:tcPr>
            <w:tcW w:w="5201" w:type="dxa"/>
            <w:tcBorders>
              <w:top w:val="nil"/>
              <w:left w:val="nil"/>
              <w:bottom w:val="single" w:color="auto" w:sz="4" w:space="0"/>
              <w:right w:val="single" w:color="auto" w:sz="4" w:space="0"/>
            </w:tcBorders>
            <w:shd w:val="clear" w:color="auto" w:fill="auto"/>
            <w:vAlign w:val="center"/>
          </w:tcPr>
          <w:p w14:paraId="188152F8">
            <w:pPr>
              <w:widowControl/>
              <w:jc w:val="both"/>
              <w:rPr>
                <w:rFonts w:hint="eastAsia" w:ascii="宋体" w:hAnsi="宋体" w:cs="宋体"/>
                <w:kern w:val="0"/>
                <w:sz w:val="20"/>
                <w:szCs w:val="20"/>
              </w:rPr>
            </w:pPr>
            <w:r>
              <w:rPr>
                <w:rFonts w:hint="eastAsia" w:ascii="宋体" w:hAnsi="宋体" w:cs="宋体"/>
                <w:kern w:val="0"/>
                <w:sz w:val="20"/>
                <w:szCs w:val="20"/>
              </w:rPr>
              <w:t>RVV3*6m²</w:t>
            </w:r>
          </w:p>
        </w:tc>
        <w:tc>
          <w:tcPr>
            <w:tcW w:w="684" w:type="dxa"/>
            <w:tcBorders>
              <w:top w:val="nil"/>
              <w:left w:val="nil"/>
              <w:bottom w:val="single" w:color="auto" w:sz="4" w:space="0"/>
              <w:right w:val="single" w:color="auto" w:sz="4" w:space="0"/>
            </w:tcBorders>
            <w:shd w:val="clear" w:color="auto" w:fill="auto"/>
            <w:vAlign w:val="center"/>
          </w:tcPr>
          <w:p w14:paraId="074D55D0">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69" w:type="dxa"/>
            <w:tcBorders>
              <w:top w:val="nil"/>
              <w:left w:val="nil"/>
              <w:bottom w:val="single" w:color="auto" w:sz="4" w:space="0"/>
              <w:right w:val="single" w:color="auto" w:sz="4" w:space="0"/>
            </w:tcBorders>
            <w:shd w:val="clear" w:color="auto" w:fill="auto"/>
            <w:vAlign w:val="center"/>
          </w:tcPr>
          <w:p w14:paraId="1B572371">
            <w:pPr>
              <w:widowControl/>
              <w:jc w:val="center"/>
              <w:rPr>
                <w:rFonts w:hint="eastAsia" w:ascii="宋体" w:hAnsi="宋体" w:cs="宋体"/>
                <w:kern w:val="0"/>
                <w:sz w:val="20"/>
                <w:szCs w:val="20"/>
              </w:rPr>
            </w:pPr>
            <w:r>
              <w:rPr>
                <w:rFonts w:hint="eastAsia" w:ascii="宋体" w:hAnsi="宋体" w:cs="宋体"/>
                <w:kern w:val="0"/>
                <w:sz w:val="20"/>
                <w:szCs w:val="20"/>
              </w:rPr>
              <w:t xml:space="preserve">20 </w:t>
            </w:r>
          </w:p>
        </w:tc>
      </w:tr>
      <w:tr w14:paraId="693E8B7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2BF26F82">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1440" w:type="dxa"/>
            <w:tcBorders>
              <w:top w:val="nil"/>
              <w:left w:val="nil"/>
              <w:bottom w:val="single" w:color="auto" w:sz="4" w:space="0"/>
              <w:right w:val="single" w:color="auto" w:sz="4" w:space="0"/>
            </w:tcBorders>
            <w:shd w:val="clear" w:color="auto" w:fill="auto"/>
            <w:vAlign w:val="center"/>
          </w:tcPr>
          <w:p w14:paraId="26179861">
            <w:pPr>
              <w:widowControl/>
              <w:jc w:val="left"/>
              <w:rPr>
                <w:rFonts w:hint="eastAsia" w:ascii="宋体" w:hAnsi="宋体" w:cs="宋体"/>
                <w:kern w:val="0"/>
                <w:sz w:val="20"/>
                <w:szCs w:val="20"/>
              </w:rPr>
            </w:pPr>
            <w:r>
              <w:rPr>
                <w:rFonts w:hint="eastAsia" w:ascii="宋体" w:hAnsi="宋体" w:cs="宋体"/>
                <w:kern w:val="0"/>
                <w:sz w:val="20"/>
                <w:szCs w:val="20"/>
              </w:rPr>
              <w:t>室内小间距全彩LED</w:t>
            </w:r>
          </w:p>
        </w:tc>
        <w:tc>
          <w:tcPr>
            <w:tcW w:w="5201" w:type="dxa"/>
            <w:tcBorders>
              <w:top w:val="nil"/>
              <w:left w:val="nil"/>
              <w:bottom w:val="single" w:color="auto" w:sz="4" w:space="0"/>
              <w:right w:val="single" w:color="auto" w:sz="4" w:space="0"/>
            </w:tcBorders>
            <w:shd w:val="clear" w:color="auto" w:fill="auto"/>
          </w:tcPr>
          <w:p w14:paraId="1E53D247">
            <w:pPr>
              <w:widowControl/>
              <w:jc w:val="left"/>
              <w:rPr>
                <w:rFonts w:hint="eastAsia" w:ascii="宋体" w:hAnsi="宋体" w:cs="宋体"/>
                <w:kern w:val="0"/>
                <w:sz w:val="20"/>
                <w:szCs w:val="20"/>
              </w:rPr>
            </w:pPr>
            <w:r>
              <w:rPr>
                <w:rFonts w:hint="eastAsia" w:ascii="宋体" w:hAnsi="宋体" w:cs="宋体"/>
                <w:kern w:val="0"/>
                <w:sz w:val="20"/>
                <w:szCs w:val="20"/>
              </w:rPr>
              <w:t>像素结构：1R1G1B，封装方式：SMD，像素间距：1.5625 mm，像素密度：409600 点/㎡，箱体模组组成：2 × 2</w:t>
            </w:r>
            <w:r>
              <w:rPr>
                <w:rFonts w:hint="eastAsia" w:ascii="宋体" w:hAnsi="宋体" w:cs="宋体"/>
                <w:kern w:val="0"/>
                <w:sz w:val="20"/>
                <w:szCs w:val="20"/>
              </w:rPr>
              <w:br w:type="textWrapping"/>
            </w:r>
            <w:r>
              <w:rPr>
                <w:rFonts w:hint="eastAsia" w:ascii="宋体" w:hAnsi="宋体" w:cs="宋体"/>
                <w:kern w:val="0"/>
                <w:sz w:val="20"/>
                <w:szCs w:val="20"/>
              </w:rPr>
              <w:t>箱体尺寸：600（W）×337.5（H）×29.5（D） mm，箱体分辨率：384 × 216</w:t>
            </w:r>
            <w:r>
              <w:rPr>
                <w:rFonts w:hint="eastAsia" w:ascii="宋体" w:hAnsi="宋体" w:cs="宋体"/>
                <w:kern w:val="0"/>
                <w:sz w:val="20"/>
                <w:szCs w:val="20"/>
              </w:rPr>
              <w:br w:type="textWrapping"/>
            </w:r>
            <w:r>
              <w:rPr>
                <w:rFonts w:hint="eastAsia" w:ascii="宋体" w:hAnsi="宋体" w:cs="宋体"/>
                <w:kern w:val="0"/>
                <w:sz w:val="20"/>
                <w:szCs w:val="20"/>
              </w:rPr>
              <w:t>箱体面积：0.2025 ㎡，箱体重量：3.4 kg，箱体材质：压铸铝箱体</w:t>
            </w:r>
            <w:r>
              <w:rPr>
                <w:rFonts w:hint="eastAsia" w:ascii="宋体" w:hAnsi="宋体" w:cs="宋体"/>
                <w:kern w:val="0"/>
                <w:sz w:val="20"/>
                <w:szCs w:val="20"/>
              </w:rPr>
              <w:br w:type="textWrapping"/>
            </w:r>
            <w:r>
              <w:rPr>
                <w:rFonts w:hint="eastAsia" w:ascii="宋体" w:hAnsi="宋体" w:cs="宋体"/>
                <w:kern w:val="0"/>
                <w:sz w:val="20"/>
                <w:szCs w:val="20"/>
              </w:rPr>
              <w:t>维护方式：完全前维护</w:t>
            </w:r>
            <w:r>
              <w:rPr>
                <w:rFonts w:hint="eastAsia" w:ascii="宋体" w:hAnsi="宋体" w:cs="宋体"/>
                <w:kern w:val="0"/>
                <w:sz w:val="20"/>
                <w:szCs w:val="20"/>
              </w:rPr>
              <w:br w:type="textWrapping"/>
            </w:r>
            <w:r>
              <w:rPr>
                <w:rFonts w:hint="eastAsia" w:ascii="宋体" w:hAnsi="宋体" w:cs="宋体"/>
                <w:kern w:val="0"/>
                <w:sz w:val="20"/>
                <w:szCs w:val="20"/>
              </w:rPr>
              <w:t>模组尺寸：300 × 168.75 mm，模组分辨率：192 × 108，封装品牌：国产铜线</w:t>
            </w:r>
            <w:r>
              <w:rPr>
                <w:rFonts w:hint="eastAsia" w:ascii="宋体" w:hAnsi="宋体" w:cs="宋体"/>
                <w:kern w:val="0"/>
                <w:sz w:val="20"/>
                <w:szCs w:val="20"/>
              </w:rPr>
              <w:br w:type="textWrapping"/>
            </w:r>
            <w:r>
              <w:rPr>
                <w:rFonts w:hint="eastAsia" w:ascii="宋体" w:hAnsi="宋体" w:cs="宋体"/>
                <w:kern w:val="0"/>
                <w:sz w:val="20"/>
                <w:szCs w:val="20"/>
              </w:rPr>
              <w:t>白平衡亮度：600 cd/㎡，色温：3000-10000 K可调，可视角：160°(H)/160°(V)，对比度：3000：1</w:t>
            </w:r>
            <w:r>
              <w:rPr>
                <w:rFonts w:hint="eastAsia" w:ascii="宋体" w:hAnsi="宋体" w:cs="宋体"/>
                <w:kern w:val="0"/>
                <w:sz w:val="20"/>
                <w:szCs w:val="20"/>
              </w:rPr>
              <w:br w:type="textWrapping"/>
            </w:r>
            <w:r>
              <w:rPr>
                <w:rFonts w:hint="eastAsia" w:ascii="宋体" w:hAnsi="宋体" w:cs="宋体"/>
                <w:kern w:val="0"/>
                <w:sz w:val="20"/>
                <w:szCs w:val="20"/>
              </w:rPr>
              <w:t>色度均匀性：± 0.003Cx，Cy之内，亮度均匀性：≥ 97％</w:t>
            </w:r>
            <w:r>
              <w:rPr>
                <w:rFonts w:hint="eastAsia" w:ascii="宋体" w:hAnsi="宋体" w:cs="宋体"/>
                <w:kern w:val="0"/>
                <w:sz w:val="20"/>
                <w:szCs w:val="20"/>
              </w:rPr>
              <w:br w:type="textWrapping"/>
            </w:r>
            <w:r>
              <w:rPr>
                <w:rFonts w:hint="eastAsia" w:ascii="宋体" w:hAnsi="宋体" w:cs="宋体"/>
                <w:kern w:val="0"/>
                <w:sz w:val="20"/>
                <w:szCs w:val="20"/>
              </w:rPr>
              <w:t>驱动方式：恒流驱动，换帧频率：60 Hz，刷新率：3840 Hz，灰度等级：16 bit</w:t>
            </w:r>
            <w:r>
              <w:rPr>
                <w:rFonts w:hint="eastAsia" w:ascii="宋体" w:hAnsi="宋体" w:cs="宋体"/>
                <w:kern w:val="0"/>
                <w:sz w:val="20"/>
                <w:szCs w:val="20"/>
              </w:rPr>
              <w:br w:type="textWrapping"/>
            </w:r>
            <w:r>
              <w:rPr>
                <w:rFonts w:hint="eastAsia" w:ascii="宋体" w:hAnsi="宋体" w:cs="宋体"/>
                <w:kern w:val="0"/>
                <w:sz w:val="20"/>
                <w:szCs w:val="20"/>
              </w:rPr>
              <w:t>峰值功耗：≤ 390 W/㎡ （600nits），平均功耗：≤ 130 W/㎡</w:t>
            </w:r>
            <w:r>
              <w:rPr>
                <w:rFonts w:hint="eastAsia" w:ascii="宋体" w:hAnsi="宋体" w:cs="宋体"/>
                <w:kern w:val="0"/>
                <w:sz w:val="20"/>
                <w:szCs w:val="20"/>
              </w:rPr>
              <w:br w:type="textWrapping"/>
            </w:r>
            <w:r>
              <w:rPr>
                <w:rFonts w:hint="eastAsia" w:ascii="宋体" w:hAnsi="宋体" w:cs="宋体"/>
                <w:kern w:val="0"/>
                <w:sz w:val="20"/>
                <w:szCs w:val="20"/>
              </w:rPr>
              <w:t>供电要求：100~240 VAC ± 10％</w:t>
            </w:r>
            <w:r>
              <w:rPr>
                <w:rFonts w:hint="eastAsia" w:ascii="宋体" w:hAnsi="宋体" w:cs="宋体"/>
                <w:kern w:val="0"/>
                <w:sz w:val="20"/>
                <w:szCs w:val="20"/>
              </w:rPr>
              <w:br w:type="textWrapping"/>
            </w:r>
            <w:r>
              <w:rPr>
                <w:rFonts w:hint="eastAsia" w:ascii="宋体" w:hAnsi="宋体" w:cs="宋体"/>
                <w:kern w:val="0"/>
                <w:sz w:val="20"/>
                <w:szCs w:val="20"/>
              </w:rPr>
              <w:t>工作温度：-10 ℃ ~ 40 ℃，工作湿度：10%~60% RH（无冷凝水），存储温度：-20 ℃ ~ 60 ℃</w:t>
            </w:r>
            <w:r>
              <w:rPr>
                <w:rFonts w:hint="eastAsia" w:ascii="宋体" w:hAnsi="宋体" w:cs="宋体"/>
                <w:kern w:val="0"/>
                <w:sz w:val="20"/>
                <w:szCs w:val="20"/>
              </w:rPr>
              <w:br w:type="textWrapping"/>
            </w:r>
            <w:r>
              <w:rPr>
                <w:rFonts w:hint="eastAsia" w:ascii="宋体" w:hAnsi="宋体" w:cs="宋体"/>
                <w:kern w:val="0"/>
                <w:sz w:val="20"/>
                <w:szCs w:val="20"/>
              </w:rPr>
              <w:t>存储湿度：10%~85% RH（无冷凝水）</w:t>
            </w:r>
            <w:r>
              <w:rPr>
                <w:rFonts w:hint="eastAsia" w:ascii="宋体" w:hAnsi="宋体" w:cs="宋体"/>
                <w:kern w:val="0"/>
                <w:sz w:val="20"/>
                <w:szCs w:val="20"/>
              </w:rPr>
              <w:br w:type="textWrapping"/>
            </w:r>
            <w:r>
              <w:rPr>
                <w:rFonts w:hint="eastAsia" w:ascii="宋体" w:hAnsi="宋体" w:cs="宋体"/>
                <w:kern w:val="0"/>
                <w:sz w:val="20"/>
                <w:szCs w:val="20"/>
              </w:rPr>
              <w:t>包装尺寸：框架包装尺寸：687 (W) mm × 405 (H) mm × 74 (D) mm,灯板包装尺寸：443 (W) mm × 360 (H) mm × 77 (D) mm，毛重：4.5 kg（一包一），净重：3.4 kg</w:t>
            </w:r>
            <w:r>
              <w:rPr>
                <w:rFonts w:hint="eastAsia" w:ascii="宋体" w:hAnsi="宋体" w:cs="宋体"/>
                <w:kern w:val="0"/>
                <w:sz w:val="20"/>
                <w:szCs w:val="20"/>
              </w:rPr>
              <w:br w:type="textWrapping"/>
            </w:r>
            <w:r>
              <w:rPr>
                <w:rFonts w:hint="eastAsia" w:ascii="宋体" w:hAnsi="宋体" w:cs="宋体"/>
                <w:kern w:val="0"/>
                <w:sz w:val="20"/>
                <w:szCs w:val="20"/>
              </w:rPr>
              <w:t>LED像素点间距≤1.5625mm;像素密度≥409600点/㎡，SMD封装1R1G1B， 三合一封</w:t>
            </w:r>
            <w:r>
              <w:rPr>
                <w:rFonts w:hint="eastAsia" w:ascii="宋体" w:hAnsi="宋体" w:cs="宋体"/>
                <w:kern w:val="0"/>
                <w:sz w:val="20"/>
                <w:szCs w:val="20"/>
                <w:highlight w:val="none"/>
              </w:rPr>
              <w:t>装</w:t>
            </w:r>
            <w:r>
              <w:rPr>
                <w:rFonts w:hint="eastAsia" w:ascii="宋体" w:hAnsi="宋体" w:cs="宋体"/>
                <w:color w:val="auto"/>
                <w:kern w:val="0"/>
                <w:sz w:val="20"/>
                <w:szCs w:val="20"/>
                <w:highlight w:val="none"/>
                <w:lang w:eastAsia="zh-CN"/>
              </w:rPr>
              <w:t>。</w:t>
            </w:r>
            <w:r>
              <w:rPr>
                <w:rFonts w:hint="eastAsia" w:ascii="宋体" w:hAnsi="宋体" w:cs="宋体"/>
                <w:kern w:val="0"/>
                <w:sz w:val="20"/>
                <w:szCs w:val="20"/>
              </w:rPr>
              <w:br w:type="textWrapping"/>
            </w:r>
            <w:r>
              <w:rPr>
                <w:rFonts w:hint="eastAsia" w:ascii="宋体" w:hAnsi="宋体" w:cs="宋体"/>
                <w:kern w:val="0"/>
                <w:sz w:val="20"/>
                <w:szCs w:val="20"/>
              </w:rPr>
              <w:t>依据GB/T 20145-2006 标准要求，LED显示屏辐亮度≤100 W·m^-2·sr^-1 ，判定级别为RG0无危害级，LED屏幕蓝光辐射符合国标无危害级要求。</w:t>
            </w:r>
          </w:p>
        </w:tc>
        <w:tc>
          <w:tcPr>
            <w:tcW w:w="684" w:type="dxa"/>
            <w:tcBorders>
              <w:top w:val="nil"/>
              <w:left w:val="nil"/>
              <w:bottom w:val="single" w:color="auto" w:sz="4" w:space="0"/>
              <w:right w:val="single" w:color="auto" w:sz="4" w:space="0"/>
            </w:tcBorders>
            <w:shd w:val="clear" w:color="auto" w:fill="auto"/>
            <w:vAlign w:val="center"/>
          </w:tcPr>
          <w:p w14:paraId="196CAC26">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869" w:type="dxa"/>
            <w:tcBorders>
              <w:top w:val="nil"/>
              <w:left w:val="nil"/>
              <w:bottom w:val="single" w:color="auto" w:sz="4" w:space="0"/>
              <w:right w:val="single" w:color="auto" w:sz="4" w:space="0"/>
            </w:tcBorders>
            <w:shd w:val="clear" w:color="auto" w:fill="auto"/>
            <w:vAlign w:val="center"/>
          </w:tcPr>
          <w:p w14:paraId="0E49E31E">
            <w:pPr>
              <w:widowControl/>
              <w:jc w:val="center"/>
              <w:rPr>
                <w:rFonts w:hint="eastAsia" w:ascii="宋体" w:hAnsi="宋体" w:cs="宋体"/>
                <w:kern w:val="0"/>
                <w:sz w:val="20"/>
                <w:szCs w:val="20"/>
              </w:rPr>
            </w:pPr>
            <w:r>
              <w:rPr>
                <w:rFonts w:hint="eastAsia" w:ascii="宋体" w:hAnsi="宋体" w:cs="宋体"/>
                <w:kern w:val="0"/>
                <w:sz w:val="20"/>
                <w:szCs w:val="20"/>
              </w:rPr>
              <w:t>12.15</w:t>
            </w:r>
          </w:p>
        </w:tc>
      </w:tr>
      <w:tr w14:paraId="0A2AD8C7">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506DDEDF">
            <w:pPr>
              <w:widowControl/>
              <w:jc w:val="center"/>
              <w:rPr>
                <w:rFonts w:hint="eastAsia" w:ascii="宋体" w:hAnsi="宋体" w:cs="宋体"/>
                <w:kern w:val="0"/>
                <w:sz w:val="20"/>
                <w:szCs w:val="20"/>
              </w:rPr>
            </w:pPr>
            <w:r>
              <w:rPr>
                <w:rFonts w:hint="eastAsia" w:ascii="宋体" w:hAnsi="宋体" w:cs="宋体"/>
                <w:kern w:val="0"/>
                <w:sz w:val="20"/>
                <w:szCs w:val="20"/>
              </w:rPr>
              <w:t>29</w:t>
            </w:r>
          </w:p>
        </w:tc>
        <w:tc>
          <w:tcPr>
            <w:tcW w:w="1440" w:type="dxa"/>
            <w:tcBorders>
              <w:top w:val="nil"/>
              <w:left w:val="nil"/>
              <w:bottom w:val="single" w:color="auto" w:sz="4" w:space="0"/>
              <w:right w:val="single" w:color="auto" w:sz="4" w:space="0"/>
            </w:tcBorders>
            <w:shd w:val="clear" w:color="auto" w:fill="auto"/>
            <w:vAlign w:val="center"/>
          </w:tcPr>
          <w:p w14:paraId="511E2758">
            <w:pPr>
              <w:widowControl/>
              <w:jc w:val="left"/>
              <w:rPr>
                <w:rFonts w:hint="eastAsia" w:ascii="宋体" w:hAnsi="宋体" w:cs="宋体"/>
                <w:kern w:val="0"/>
                <w:sz w:val="20"/>
                <w:szCs w:val="20"/>
              </w:rPr>
            </w:pPr>
            <w:r>
              <w:rPr>
                <w:rFonts w:hint="eastAsia" w:ascii="宋体" w:hAnsi="宋体" w:cs="宋体"/>
                <w:kern w:val="0"/>
                <w:sz w:val="20"/>
                <w:szCs w:val="20"/>
              </w:rPr>
              <w:t>大屏支架</w:t>
            </w:r>
          </w:p>
        </w:tc>
        <w:tc>
          <w:tcPr>
            <w:tcW w:w="5201" w:type="dxa"/>
            <w:tcBorders>
              <w:top w:val="nil"/>
              <w:left w:val="nil"/>
              <w:bottom w:val="single" w:color="auto" w:sz="4" w:space="0"/>
              <w:right w:val="single" w:color="auto" w:sz="4" w:space="0"/>
            </w:tcBorders>
            <w:shd w:val="clear" w:color="auto" w:fill="auto"/>
            <w:vAlign w:val="center"/>
          </w:tcPr>
          <w:p w14:paraId="1B88E7A6">
            <w:pPr>
              <w:widowControl/>
              <w:jc w:val="both"/>
              <w:rPr>
                <w:rFonts w:hint="eastAsia" w:ascii="宋体" w:hAnsi="宋体" w:cs="宋体"/>
                <w:kern w:val="0"/>
                <w:sz w:val="20"/>
                <w:szCs w:val="20"/>
              </w:rPr>
            </w:pPr>
            <w:r>
              <w:rPr>
                <w:rFonts w:hint="eastAsia" w:ascii="宋体" w:hAnsi="宋体" w:cs="宋体"/>
                <w:kern w:val="0"/>
                <w:sz w:val="20"/>
                <w:szCs w:val="20"/>
              </w:rPr>
              <w:t>现场定制</w:t>
            </w:r>
          </w:p>
        </w:tc>
        <w:tc>
          <w:tcPr>
            <w:tcW w:w="684" w:type="dxa"/>
            <w:tcBorders>
              <w:top w:val="nil"/>
              <w:left w:val="nil"/>
              <w:bottom w:val="single" w:color="auto" w:sz="4" w:space="0"/>
              <w:right w:val="single" w:color="auto" w:sz="4" w:space="0"/>
            </w:tcBorders>
            <w:shd w:val="clear" w:color="auto" w:fill="auto"/>
            <w:vAlign w:val="center"/>
          </w:tcPr>
          <w:p w14:paraId="51052FAE">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869" w:type="dxa"/>
            <w:tcBorders>
              <w:top w:val="nil"/>
              <w:left w:val="nil"/>
              <w:bottom w:val="single" w:color="auto" w:sz="4" w:space="0"/>
              <w:right w:val="single" w:color="auto" w:sz="4" w:space="0"/>
            </w:tcBorders>
            <w:shd w:val="clear" w:color="auto" w:fill="auto"/>
            <w:vAlign w:val="center"/>
          </w:tcPr>
          <w:p w14:paraId="7832529C">
            <w:pPr>
              <w:widowControl/>
              <w:jc w:val="center"/>
              <w:rPr>
                <w:rFonts w:hint="eastAsia" w:ascii="宋体" w:hAnsi="宋体" w:cs="宋体"/>
                <w:kern w:val="0"/>
                <w:sz w:val="20"/>
                <w:szCs w:val="20"/>
              </w:rPr>
            </w:pPr>
            <w:r>
              <w:rPr>
                <w:rFonts w:hint="eastAsia" w:ascii="宋体" w:hAnsi="宋体" w:cs="宋体"/>
                <w:kern w:val="0"/>
                <w:sz w:val="20"/>
                <w:szCs w:val="20"/>
              </w:rPr>
              <w:t>12.15</w:t>
            </w:r>
          </w:p>
        </w:tc>
      </w:tr>
      <w:tr w14:paraId="0EBCD341">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294B5323">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1440" w:type="dxa"/>
            <w:tcBorders>
              <w:top w:val="nil"/>
              <w:left w:val="nil"/>
              <w:bottom w:val="single" w:color="auto" w:sz="4" w:space="0"/>
              <w:right w:val="single" w:color="auto" w:sz="4" w:space="0"/>
            </w:tcBorders>
            <w:shd w:val="clear" w:color="auto" w:fill="auto"/>
            <w:vAlign w:val="center"/>
          </w:tcPr>
          <w:p w14:paraId="0C9E671D">
            <w:pPr>
              <w:widowControl/>
              <w:jc w:val="left"/>
              <w:rPr>
                <w:rFonts w:hint="eastAsia" w:ascii="宋体" w:hAnsi="宋体" w:cs="宋体"/>
                <w:kern w:val="0"/>
                <w:sz w:val="20"/>
                <w:szCs w:val="20"/>
              </w:rPr>
            </w:pPr>
            <w:r>
              <w:rPr>
                <w:rFonts w:hint="eastAsia" w:ascii="宋体" w:hAnsi="宋体" w:cs="宋体"/>
                <w:kern w:val="0"/>
                <w:sz w:val="20"/>
                <w:szCs w:val="20"/>
              </w:rPr>
              <w:t>大屏发送卡</w:t>
            </w:r>
          </w:p>
        </w:tc>
        <w:tc>
          <w:tcPr>
            <w:tcW w:w="5201" w:type="dxa"/>
            <w:tcBorders>
              <w:top w:val="nil"/>
              <w:left w:val="nil"/>
              <w:bottom w:val="single" w:color="auto" w:sz="4" w:space="0"/>
              <w:right w:val="single" w:color="auto" w:sz="4" w:space="0"/>
            </w:tcBorders>
            <w:shd w:val="clear" w:color="auto" w:fill="auto"/>
          </w:tcPr>
          <w:p w14:paraId="6593354A">
            <w:pPr>
              <w:widowControl/>
              <w:jc w:val="left"/>
              <w:rPr>
                <w:rFonts w:hint="eastAsia" w:ascii="宋体" w:hAnsi="宋体" w:cs="宋体"/>
                <w:kern w:val="0"/>
                <w:sz w:val="20"/>
                <w:szCs w:val="20"/>
              </w:rPr>
            </w:pPr>
            <w:r>
              <w:rPr>
                <w:rFonts w:hint="eastAsia" w:ascii="宋体" w:hAnsi="宋体" w:cs="宋体"/>
                <w:kern w:val="0"/>
                <w:sz w:val="20"/>
                <w:szCs w:val="20"/>
              </w:rPr>
              <w:t>6网口 2K LED发送卡</w:t>
            </w:r>
            <w:r>
              <w:rPr>
                <w:rFonts w:hint="eastAsia" w:ascii="宋体" w:hAnsi="宋体" w:cs="宋体"/>
                <w:kern w:val="0"/>
                <w:sz w:val="20"/>
                <w:szCs w:val="20"/>
              </w:rPr>
              <w:br w:type="textWrapping"/>
            </w:r>
            <w:r>
              <w:rPr>
                <w:rFonts w:hint="eastAsia" w:ascii="宋体" w:hAnsi="宋体" w:cs="宋体"/>
                <w:kern w:val="0"/>
                <w:sz w:val="20"/>
                <w:szCs w:val="20"/>
              </w:rPr>
              <w:t>1U高度半宽机箱 机架式设计，工业级机箱系统。</w:t>
            </w:r>
            <w:r>
              <w:rPr>
                <w:rFonts w:hint="eastAsia" w:ascii="宋体" w:hAnsi="宋体" w:cs="宋体"/>
                <w:kern w:val="0"/>
                <w:sz w:val="20"/>
                <w:szCs w:val="20"/>
              </w:rPr>
              <w:br w:type="textWrapping"/>
            </w:r>
            <w:r>
              <w:rPr>
                <w:rFonts w:hint="eastAsia" w:ascii="宋体" w:hAnsi="宋体" w:cs="宋体"/>
                <w:kern w:val="0"/>
                <w:sz w:val="20"/>
                <w:szCs w:val="20"/>
              </w:rPr>
              <w:t>设备前面板具备按键，可支持亮度调节。</w:t>
            </w:r>
            <w:r>
              <w:rPr>
                <w:rFonts w:hint="eastAsia" w:ascii="宋体" w:hAnsi="宋体" w:cs="宋体"/>
                <w:kern w:val="0"/>
                <w:sz w:val="20"/>
                <w:szCs w:val="20"/>
              </w:rPr>
              <w:br w:type="textWrapping"/>
            </w:r>
            <w:r>
              <w:rPr>
                <w:rFonts w:hint="eastAsia" w:ascii="宋体" w:hAnsi="宋体" w:cs="宋体"/>
                <w:kern w:val="0"/>
                <w:sz w:val="20"/>
                <w:szCs w:val="20"/>
              </w:rPr>
              <w:t>前面板具备指示灯，可提示设备上电状态、信号接入状态、运行状态等信息。</w:t>
            </w:r>
            <w:r>
              <w:rPr>
                <w:rFonts w:hint="eastAsia" w:ascii="宋体" w:hAnsi="宋体" w:cs="宋体"/>
                <w:kern w:val="0"/>
                <w:sz w:val="20"/>
                <w:szCs w:val="20"/>
              </w:rPr>
              <w:br w:type="textWrapping"/>
            </w:r>
            <w:r>
              <w:rPr>
                <w:rFonts w:hint="eastAsia" w:ascii="宋体" w:hAnsi="宋体" w:cs="宋体"/>
                <w:kern w:val="0"/>
                <w:sz w:val="20"/>
                <w:szCs w:val="20"/>
              </w:rPr>
              <w:t>支持1路视频信号输入，支持HDMI1.4 分辨率1920*1200@60Hz</w:t>
            </w:r>
            <w:r>
              <w:rPr>
                <w:rFonts w:hint="eastAsia" w:ascii="宋体" w:hAnsi="宋体" w:cs="宋体"/>
                <w:kern w:val="0"/>
                <w:sz w:val="20"/>
                <w:szCs w:val="20"/>
              </w:rPr>
              <w:br w:type="textWrapping"/>
            </w:r>
            <w:r>
              <w:rPr>
                <w:rFonts w:hint="eastAsia" w:ascii="宋体" w:hAnsi="宋体" w:cs="宋体"/>
                <w:kern w:val="0"/>
                <w:sz w:val="20"/>
                <w:szCs w:val="20"/>
              </w:rPr>
              <w:t>支持帧率自适应，图像采集可支持25HZ~60HZ自适应</w:t>
            </w:r>
            <w:r>
              <w:rPr>
                <w:rFonts w:hint="eastAsia" w:ascii="宋体" w:hAnsi="宋体" w:cs="宋体"/>
                <w:kern w:val="0"/>
                <w:sz w:val="20"/>
                <w:szCs w:val="20"/>
              </w:rPr>
              <w:br w:type="textWrapping"/>
            </w:r>
            <w:r>
              <w:rPr>
                <w:rFonts w:hint="eastAsia" w:ascii="宋体" w:hAnsi="宋体" w:cs="宋体"/>
                <w:kern w:val="0"/>
                <w:sz w:val="20"/>
                <w:szCs w:val="20"/>
              </w:rPr>
              <w:t>图像带载输出支持RGB444 无损画质</w:t>
            </w:r>
            <w:r>
              <w:rPr>
                <w:rFonts w:hint="eastAsia" w:ascii="宋体" w:hAnsi="宋体" w:cs="宋体"/>
                <w:kern w:val="0"/>
                <w:sz w:val="20"/>
                <w:szCs w:val="20"/>
              </w:rPr>
              <w:br w:type="textWrapping"/>
            </w:r>
            <w:r>
              <w:rPr>
                <w:rFonts w:hint="eastAsia" w:ascii="宋体" w:hAnsi="宋体" w:cs="宋体"/>
                <w:kern w:val="0"/>
                <w:sz w:val="20"/>
                <w:szCs w:val="20"/>
              </w:rPr>
              <w:t>支持6路网口带载输出，带载高达390万像素，单台设备最大带载最大宽度5120，最大高度5120，每网口最大65W</w:t>
            </w:r>
            <w:r>
              <w:rPr>
                <w:rFonts w:hint="eastAsia" w:ascii="宋体" w:hAnsi="宋体" w:cs="宋体"/>
                <w:kern w:val="0"/>
                <w:sz w:val="20"/>
                <w:szCs w:val="20"/>
              </w:rPr>
              <w:br w:type="textWrapping"/>
            </w:r>
            <w:r>
              <w:rPr>
                <w:rFonts w:hint="eastAsia" w:ascii="宋体" w:hAnsi="宋体" w:cs="宋体"/>
                <w:kern w:val="0"/>
                <w:sz w:val="20"/>
                <w:szCs w:val="20"/>
              </w:rPr>
              <w:t>支持HDMI音视频复合流输入，支持3.5mm音频输出</w:t>
            </w:r>
            <w:r>
              <w:rPr>
                <w:rFonts w:hint="eastAsia" w:ascii="宋体" w:hAnsi="宋体" w:cs="宋体"/>
                <w:kern w:val="0"/>
                <w:sz w:val="20"/>
                <w:szCs w:val="20"/>
              </w:rPr>
              <w:br w:type="textWrapping"/>
            </w:r>
            <w:r>
              <w:rPr>
                <w:rFonts w:hint="eastAsia" w:ascii="宋体" w:hAnsi="宋体" w:cs="宋体"/>
                <w:kern w:val="0"/>
                <w:sz w:val="20"/>
                <w:szCs w:val="20"/>
              </w:rPr>
              <w:t>支持视频信号输入全屏缩放及自定义缩放</w:t>
            </w:r>
            <w:r>
              <w:rPr>
                <w:rFonts w:hint="eastAsia" w:ascii="宋体" w:hAnsi="宋体" w:cs="宋体"/>
                <w:kern w:val="0"/>
                <w:sz w:val="20"/>
                <w:szCs w:val="20"/>
              </w:rPr>
              <w:br w:type="textWrapping"/>
            </w:r>
            <w:r>
              <w:rPr>
                <w:rFonts w:hint="eastAsia" w:ascii="宋体" w:hAnsi="宋体" w:cs="宋体"/>
                <w:kern w:val="0"/>
                <w:sz w:val="20"/>
                <w:szCs w:val="20"/>
              </w:rPr>
              <w:t>支持电视墙编辑和窗口可视化操作。</w:t>
            </w:r>
            <w:r>
              <w:rPr>
                <w:rFonts w:hint="eastAsia" w:ascii="宋体" w:hAnsi="宋体" w:cs="宋体"/>
                <w:kern w:val="0"/>
                <w:sz w:val="20"/>
                <w:szCs w:val="20"/>
              </w:rPr>
              <w:br w:type="textWrapping"/>
            </w:r>
            <w:r>
              <w:rPr>
                <w:rFonts w:hint="eastAsia" w:ascii="宋体" w:hAnsi="宋体" w:cs="宋体"/>
                <w:kern w:val="0"/>
                <w:sz w:val="20"/>
                <w:szCs w:val="20"/>
              </w:rPr>
              <w:t>支持多发送卡通过网络进行级联管理和统一控制。</w:t>
            </w:r>
            <w:r>
              <w:rPr>
                <w:rFonts w:hint="eastAsia" w:ascii="宋体" w:hAnsi="宋体" w:cs="宋体"/>
                <w:kern w:val="0"/>
                <w:sz w:val="20"/>
                <w:szCs w:val="20"/>
              </w:rPr>
              <w:br w:type="textWrapping"/>
            </w:r>
            <w:r>
              <w:rPr>
                <w:rFonts w:hint="eastAsia" w:ascii="宋体" w:hAnsi="宋体" w:cs="宋体"/>
                <w:kern w:val="0"/>
                <w:sz w:val="20"/>
                <w:szCs w:val="20"/>
              </w:rPr>
              <w:t>支持HDCP 2.2协议的高带宽数字内容保护技术。</w:t>
            </w:r>
            <w:r>
              <w:rPr>
                <w:rFonts w:hint="eastAsia" w:ascii="宋体" w:hAnsi="宋体" w:cs="宋体"/>
                <w:kern w:val="0"/>
                <w:sz w:val="20"/>
                <w:szCs w:val="20"/>
              </w:rPr>
              <w:br w:type="textWrapping"/>
            </w:r>
            <w:r>
              <w:rPr>
                <w:rFonts w:hint="eastAsia" w:ascii="宋体" w:hAnsi="宋体" w:cs="宋体"/>
                <w:kern w:val="0"/>
                <w:sz w:val="20"/>
                <w:szCs w:val="20"/>
              </w:rPr>
              <w:t>支持自定义EDID设置。</w:t>
            </w:r>
            <w:r>
              <w:rPr>
                <w:rFonts w:hint="eastAsia" w:ascii="宋体" w:hAnsi="宋体" w:cs="宋体"/>
                <w:kern w:val="0"/>
                <w:sz w:val="20"/>
                <w:szCs w:val="20"/>
              </w:rPr>
              <w:br w:type="textWrapping"/>
            </w:r>
            <w:r>
              <w:rPr>
                <w:rFonts w:hint="eastAsia" w:ascii="宋体" w:hAnsi="宋体" w:cs="宋体"/>
                <w:kern w:val="0"/>
                <w:sz w:val="20"/>
                <w:szCs w:val="20"/>
              </w:rPr>
              <w:t>支持热备份、支持设备间备份和网口间备份。</w:t>
            </w:r>
            <w:r>
              <w:rPr>
                <w:rFonts w:hint="eastAsia" w:ascii="宋体" w:hAnsi="宋体" w:cs="宋体"/>
                <w:kern w:val="0"/>
                <w:sz w:val="20"/>
                <w:szCs w:val="20"/>
              </w:rPr>
              <w:br w:type="textWrapping"/>
            </w:r>
            <w:r>
              <w:rPr>
                <w:rFonts w:hint="eastAsia" w:ascii="宋体" w:hAnsi="宋体" w:cs="宋体"/>
                <w:kern w:val="0"/>
                <w:sz w:val="20"/>
                <w:szCs w:val="20"/>
              </w:rPr>
              <w:t>支持任意走线、无矩形框架限制。</w:t>
            </w:r>
            <w:r>
              <w:rPr>
                <w:rFonts w:hint="eastAsia" w:ascii="宋体" w:hAnsi="宋体" w:cs="宋体"/>
                <w:kern w:val="0"/>
                <w:sz w:val="20"/>
                <w:szCs w:val="20"/>
              </w:rPr>
              <w:br w:type="textWrapping"/>
            </w:r>
            <w:r>
              <w:rPr>
                <w:rFonts w:hint="eastAsia" w:ascii="宋体" w:hAnsi="宋体" w:cs="宋体"/>
                <w:kern w:val="0"/>
                <w:sz w:val="20"/>
                <w:szCs w:val="20"/>
              </w:rPr>
              <w:t>支持通过客户端等多软件端进行操作支持。</w:t>
            </w:r>
            <w:r>
              <w:rPr>
                <w:rFonts w:hint="eastAsia" w:ascii="宋体" w:hAnsi="宋体" w:cs="宋体"/>
                <w:kern w:val="0"/>
                <w:sz w:val="20"/>
                <w:szCs w:val="20"/>
              </w:rPr>
              <w:br w:type="textWrapping"/>
            </w:r>
            <w:r>
              <w:rPr>
                <w:rFonts w:hint="eastAsia" w:ascii="宋体" w:hAnsi="宋体" w:cs="宋体"/>
                <w:kern w:val="0"/>
                <w:sz w:val="20"/>
                <w:szCs w:val="20"/>
              </w:rPr>
              <w:t>支持无信号模式下保留最后一帧。</w:t>
            </w:r>
            <w:r>
              <w:rPr>
                <w:rFonts w:hint="eastAsia" w:ascii="宋体" w:hAnsi="宋体" w:cs="宋体"/>
                <w:kern w:val="0"/>
                <w:sz w:val="20"/>
                <w:szCs w:val="20"/>
              </w:rPr>
              <w:br w:type="textWrapping"/>
            </w:r>
            <w:r>
              <w:rPr>
                <w:rFonts w:hint="eastAsia" w:ascii="宋体" w:hAnsi="宋体" w:cs="宋体"/>
                <w:kern w:val="0"/>
                <w:sz w:val="20"/>
                <w:szCs w:val="20"/>
              </w:rPr>
              <w:t>支持屏幕底图配置设置和更换</w:t>
            </w:r>
            <w:r>
              <w:rPr>
                <w:rFonts w:hint="eastAsia" w:ascii="宋体" w:hAnsi="宋体" w:cs="宋体"/>
                <w:kern w:val="0"/>
                <w:sz w:val="20"/>
                <w:szCs w:val="20"/>
              </w:rPr>
              <w:br w:type="textWrapping"/>
            </w:r>
            <w:r>
              <w:rPr>
                <w:rFonts w:hint="eastAsia" w:ascii="宋体" w:hAnsi="宋体" w:cs="宋体"/>
                <w:kern w:val="0"/>
                <w:sz w:val="20"/>
                <w:szCs w:val="20"/>
              </w:rPr>
              <w:t>支持屏保和开机logo配置。</w:t>
            </w:r>
            <w:r>
              <w:rPr>
                <w:rFonts w:hint="eastAsia" w:ascii="宋体" w:hAnsi="宋体" w:cs="宋体"/>
                <w:kern w:val="0"/>
                <w:sz w:val="20"/>
                <w:szCs w:val="20"/>
              </w:rPr>
              <w:br w:type="textWrapping"/>
            </w:r>
            <w:r>
              <w:rPr>
                <w:rFonts w:hint="eastAsia" w:ascii="宋体" w:hAnsi="宋体" w:cs="宋体"/>
                <w:kern w:val="0"/>
                <w:sz w:val="20"/>
                <w:szCs w:val="20"/>
              </w:rPr>
              <w:t>支持屏幕除湿配置。</w:t>
            </w:r>
            <w:r>
              <w:rPr>
                <w:rFonts w:hint="eastAsia" w:ascii="宋体" w:hAnsi="宋体" w:cs="宋体"/>
                <w:kern w:val="0"/>
                <w:sz w:val="20"/>
                <w:szCs w:val="20"/>
              </w:rPr>
              <w:br w:type="textWrapping"/>
            </w:r>
            <w:r>
              <w:rPr>
                <w:rFonts w:hint="eastAsia" w:ascii="宋体" w:hAnsi="宋体" w:cs="宋体"/>
                <w:kern w:val="0"/>
                <w:sz w:val="20"/>
                <w:szCs w:val="20"/>
              </w:rPr>
              <w:t>支持遥控器扩展，支持通过遥控器操作控制屏幕显示遥控UI菜单 。</w:t>
            </w:r>
            <w:r>
              <w:rPr>
                <w:rFonts w:hint="eastAsia" w:ascii="宋体" w:hAnsi="宋体" w:cs="宋体"/>
                <w:kern w:val="0"/>
                <w:sz w:val="20"/>
                <w:szCs w:val="20"/>
              </w:rPr>
              <w:br w:type="textWrapping"/>
            </w:r>
            <w:r>
              <w:rPr>
                <w:rFonts w:hint="eastAsia" w:ascii="宋体" w:hAnsi="宋体" w:cs="宋体"/>
                <w:kern w:val="0"/>
                <w:sz w:val="20"/>
                <w:szCs w:val="20"/>
              </w:rPr>
              <w:t>支持通过按键进行亮度调节、信源切换等操作。</w:t>
            </w:r>
            <w:r>
              <w:rPr>
                <w:rFonts w:hint="eastAsia" w:ascii="宋体" w:hAnsi="宋体" w:cs="宋体"/>
                <w:kern w:val="0"/>
                <w:sz w:val="20"/>
                <w:szCs w:val="20"/>
              </w:rPr>
              <w:br w:type="textWrapping"/>
            </w:r>
            <w:r>
              <w:rPr>
                <w:rFonts w:hint="eastAsia" w:ascii="宋体" w:hAnsi="宋体" w:cs="宋体"/>
                <w:kern w:val="0"/>
                <w:sz w:val="20"/>
                <w:szCs w:val="20"/>
              </w:rPr>
              <w:t>支持输出画面的亮度、对比度、饱和度等参数的调整。</w:t>
            </w:r>
            <w:r>
              <w:rPr>
                <w:rFonts w:hint="eastAsia" w:ascii="宋体" w:hAnsi="宋体" w:cs="宋体"/>
                <w:kern w:val="0"/>
                <w:sz w:val="20"/>
                <w:szCs w:val="20"/>
              </w:rPr>
              <w:br w:type="textWrapping"/>
            </w:r>
            <w:r>
              <w:rPr>
                <w:rFonts w:hint="eastAsia" w:ascii="宋体" w:hAnsi="宋体" w:cs="宋体"/>
                <w:kern w:val="0"/>
                <w:sz w:val="20"/>
                <w:szCs w:val="20"/>
              </w:rPr>
              <w:t>支持对屏幕进行逐点校正配置有效消除色差，有效提高显示屏的画质。</w:t>
            </w:r>
            <w:r>
              <w:rPr>
                <w:rFonts w:hint="eastAsia" w:ascii="宋体" w:hAnsi="宋体" w:cs="宋体"/>
                <w:kern w:val="0"/>
                <w:sz w:val="20"/>
                <w:szCs w:val="20"/>
              </w:rPr>
              <w:br w:type="textWrapping"/>
            </w:r>
            <w:r>
              <w:rPr>
                <w:rFonts w:hint="eastAsia" w:ascii="宋体" w:hAnsi="宋体" w:cs="宋体"/>
                <w:kern w:val="0"/>
                <w:sz w:val="20"/>
                <w:szCs w:val="20"/>
              </w:rPr>
              <w:t>支持常规、文稿、广告、视讯、影院、安防等显示模式切换</w:t>
            </w:r>
            <w:r>
              <w:rPr>
                <w:rFonts w:hint="eastAsia" w:ascii="宋体" w:hAnsi="宋体" w:cs="宋体"/>
                <w:kern w:val="0"/>
                <w:sz w:val="20"/>
                <w:szCs w:val="20"/>
              </w:rPr>
              <w:br w:type="textWrapping"/>
            </w:r>
            <w:r>
              <w:rPr>
                <w:rFonts w:hint="eastAsia" w:ascii="宋体" w:hAnsi="宋体" w:cs="宋体"/>
                <w:kern w:val="0"/>
                <w:sz w:val="20"/>
                <w:szCs w:val="20"/>
              </w:rPr>
              <w:t>支持HDR输出，能够极大地增强显示屏的画质，使画面色彩更加真实生动，细节更加清晰。</w:t>
            </w:r>
            <w:r>
              <w:rPr>
                <w:rFonts w:hint="eastAsia" w:ascii="宋体" w:hAnsi="宋体" w:cs="宋体"/>
                <w:kern w:val="0"/>
                <w:sz w:val="20"/>
                <w:szCs w:val="20"/>
              </w:rPr>
              <w:br w:type="textWrapping"/>
            </w:r>
            <w:r>
              <w:rPr>
                <w:rFonts w:hint="eastAsia" w:ascii="宋体" w:hAnsi="宋体" w:cs="宋体"/>
                <w:kern w:val="0"/>
                <w:sz w:val="20"/>
                <w:szCs w:val="20"/>
              </w:rPr>
              <w:t>支持标准、暖色、冷色等色温模式调节同时可支持自定义色温调节。</w:t>
            </w:r>
            <w:r>
              <w:rPr>
                <w:rFonts w:hint="eastAsia" w:ascii="宋体" w:hAnsi="宋体" w:cs="宋体"/>
                <w:kern w:val="0"/>
                <w:sz w:val="20"/>
                <w:szCs w:val="20"/>
              </w:rPr>
              <w:br w:type="textWrapping"/>
            </w:r>
            <w:r>
              <w:rPr>
                <w:rFonts w:hint="eastAsia" w:ascii="宋体" w:hAnsi="宋体" w:cs="宋体"/>
                <w:kern w:val="0"/>
                <w:sz w:val="20"/>
                <w:szCs w:val="20"/>
              </w:rPr>
              <w:t>支持护眼模式，有效保护观看者视力。</w:t>
            </w:r>
            <w:r>
              <w:rPr>
                <w:rFonts w:hint="eastAsia" w:ascii="宋体" w:hAnsi="宋体" w:cs="宋体"/>
                <w:kern w:val="0"/>
                <w:sz w:val="20"/>
                <w:szCs w:val="20"/>
              </w:rPr>
              <w:br w:type="textWrapping"/>
            </w:r>
            <w:r>
              <w:rPr>
                <w:rFonts w:hint="eastAsia" w:ascii="宋体" w:hAnsi="宋体" w:cs="宋体"/>
                <w:kern w:val="0"/>
                <w:sz w:val="20"/>
                <w:szCs w:val="20"/>
              </w:rPr>
              <w:t>支持3840 Hz 高刷新率输出，纳秒级响应时间，视频画面更细腻流畅。</w:t>
            </w:r>
            <w:r>
              <w:rPr>
                <w:rFonts w:hint="eastAsia" w:ascii="宋体" w:hAnsi="宋体" w:cs="宋体"/>
                <w:kern w:val="0"/>
                <w:sz w:val="20"/>
                <w:szCs w:val="20"/>
              </w:rPr>
              <w:br w:type="textWrapping"/>
            </w:r>
            <w:r>
              <w:rPr>
                <w:rFonts w:hint="eastAsia" w:ascii="宋体" w:hAnsi="宋体" w:cs="宋体"/>
                <w:kern w:val="0"/>
                <w:sz w:val="20"/>
                <w:szCs w:val="20"/>
              </w:rPr>
              <w:t>支持查看设备与LED屏幕的带载关系。</w:t>
            </w:r>
            <w:r>
              <w:rPr>
                <w:rFonts w:hint="eastAsia" w:ascii="宋体" w:hAnsi="宋体" w:cs="宋体"/>
                <w:kern w:val="0"/>
                <w:sz w:val="20"/>
                <w:szCs w:val="20"/>
              </w:rPr>
              <w:br w:type="textWrapping"/>
            </w:r>
            <w:r>
              <w:rPr>
                <w:rFonts w:hint="eastAsia" w:ascii="宋体" w:hAnsi="宋体" w:cs="宋体"/>
                <w:kern w:val="0"/>
                <w:sz w:val="20"/>
                <w:szCs w:val="20"/>
              </w:rPr>
              <w:t>支持查看运行过程中屏幕异常的定位。</w:t>
            </w:r>
            <w:r>
              <w:rPr>
                <w:rFonts w:hint="eastAsia" w:ascii="宋体" w:hAnsi="宋体" w:cs="宋体"/>
                <w:kern w:val="0"/>
                <w:sz w:val="20"/>
                <w:szCs w:val="20"/>
              </w:rPr>
              <w:br w:type="textWrapping"/>
            </w:r>
            <w:r>
              <w:rPr>
                <w:rFonts w:hint="eastAsia" w:ascii="宋体" w:hAnsi="宋体" w:cs="宋体"/>
                <w:kern w:val="0"/>
                <w:sz w:val="20"/>
                <w:szCs w:val="20"/>
              </w:rPr>
              <w:t>支持查看设备运行状态、设备内存、CPU使用率、设备运行温度和网口使用率等参数。</w:t>
            </w:r>
            <w:r>
              <w:rPr>
                <w:rFonts w:hint="eastAsia" w:ascii="宋体" w:hAnsi="宋体" w:cs="宋体"/>
                <w:kern w:val="0"/>
                <w:sz w:val="20"/>
                <w:szCs w:val="20"/>
              </w:rPr>
              <w:br w:type="textWrapping"/>
            </w:r>
            <w:r>
              <w:rPr>
                <w:rFonts w:hint="eastAsia" w:ascii="宋体" w:hAnsi="宋体" w:cs="宋体"/>
                <w:kern w:val="0"/>
                <w:sz w:val="20"/>
                <w:szCs w:val="20"/>
              </w:rPr>
              <w:t>支持异常箱体电压检测、箱体温度检测、设备温度检测。</w:t>
            </w:r>
            <w:r>
              <w:rPr>
                <w:rFonts w:hint="eastAsia" w:ascii="宋体" w:hAnsi="宋体" w:cs="宋体"/>
                <w:kern w:val="0"/>
                <w:sz w:val="20"/>
                <w:szCs w:val="20"/>
              </w:rPr>
              <w:br w:type="textWrapping"/>
            </w:r>
            <w:r>
              <w:rPr>
                <w:rFonts w:hint="eastAsia" w:ascii="宋体" w:hAnsi="宋体" w:cs="宋体"/>
                <w:kern w:val="0"/>
                <w:sz w:val="20"/>
                <w:szCs w:val="20"/>
              </w:rPr>
              <w:t>支持通过RS485接口进行中控及物联网设备对接</w:t>
            </w:r>
            <w:r>
              <w:rPr>
                <w:rFonts w:hint="eastAsia" w:ascii="宋体" w:hAnsi="宋体" w:cs="宋体"/>
                <w:kern w:val="0"/>
                <w:sz w:val="20"/>
                <w:szCs w:val="20"/>
              </w:rPr>
              <w:br w:type="textWrapping"/>
            </w:r>
            <w:r>
              <w:rPr>
                <w:rFonts w:hint="eastAsia" w:ascii="宋体" w:hAnsi="宋体" w:cs="宋体"/>
                <w:kern w:val="0"/>
                <w:sz w:val="20"/>
                <w:szCs w:val="20"/>
              </w:rPr>
              <w:t>支持通过控制网口，通过网络SDK、ISAPI、OTAP等协议进行控制指令对接和设备管理</w:t>
            </w:r>
            <w:r>
              <w:rPr>
                <w:rFonts w:hint="eastAsia" w:ascii="宋体" w:hAnsi="宋体" w:cs="宋体"/>
                <w:kern w:val="0"/>
                <w:sz w:val="20"/>
                <w:szCs w:val="20"/>
              </w:rPr>
              <w:br w:type="textWrapping"/>
            </w:r>
            <w:r>
              <w:rPr>
                <w:rFonts w:hint="eastAsia" w:ascii="宋体" w:hAnsi="宋体" w:cs="宋体"/>
                <w:kern w:val="0"/>
                <w:sz w:val="20"/>
                <w:szCs w:val="20"/>
              </w:rPr>
              <w:t>支持通过控制网口链接多功能卡 实现环境温度检测、环境湿度检测、人体温度传感配合屏幕控制等功能。</w:t>
            </w:r>
          </w:p>
        </w:tc>
        <w:tc>
          <w:tcPr>
            <w:tcW w:w="684" w:type="dxa"/>
            <w:tcBorders>
              <w:top w:val="nil"/>
              <w:left w:val="nil"/>
              <w:bottom w:val="single" w:color="auto" w:sz="4" w:space="0"/>
              <w:right w:val="single" w:color="auto" w:sz="4" w:space="0"/>
            </w:tcBorders>
            <w:shd w:val="clear" w:color="auto" w:fill="auto"/>
            <w:vAlign w:val="center"/>
          </w:tcPr>
          <w:p w14:paraId="395DB5D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3E4AA97A">
            <w:pPr>
              <w:widowControl/>
              <w:jc w:val="center"/>
              <w:rPr>
                <w:rFonts w:hint="eastAsia" w:ascii="宋体" w:hAnsi="宋体" w:cs="宋体"/>
                <w:kern w:val="0"/>
                <w:sz w:val="20"/>
                <w:szCs w:val="20"/>
              </w:rPr>
            </w:pPr>
            <w:r>
              <w:rPr>
                <w:rFonts w:hint="eastAsia" w:ascii="宋体" w:hAnsi="宋体" w:cs="宋体"/>
                <w:kern w:val="0"/>
                <w:sz w:val="20"/>
                <w:szCs w:val="20"/>
              </w:rPr>
              <w:t>4</w:t>
            </w:r>
          </w:p>
        </w:tc>
      </w:tr>
      <w:tr w14:paraId="7141B81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4ACF0EF8">
            <w:pPr>
              <w:widowControl/>
              <w:jc w:val="center"/>
              <w:rPr>
                <w:rFonts w:hint="eastAsia" w:ascii="宋体" w:hAnsi="宋体" w:cs="宋体"/>
                <w:kern w:val="0"/>
                <w:sz w:val="20"/>
                <w:szCs w:val="20"/>
              </w:rPr>
            </w:pPr>
            <w:r>
              <w:rPr>
                <w:rFonts w:hint="eastAsia" w:ascii="宋体" w:hAnsi="宋体" w:cs="宋体"/>
                <w:kern w:val="0"/>
                <w:sz w:val="20"/>
                <w:szCs w:val="20"/>
              </w:rPr>
              <w:t>31</w:t>
            </w:r>
          </w:p>
        </w:tc>
        <w:tc>
          <w:tcPr>
            <w:tcW w:w="1440" w:type="dxa"/>
            <w:tcBorders>
              <w:top w:val="nil"/>
              <w:left w:val="nil"/>
              <w:bottom w:val="single" w:color="auto" w:sz="4" w:space="0"/>
              <w:right w:val="single" w:color="auto" w:sz="4" w:space="0"/>
            </w:tcBorders>
            <w:shd w:val="clear" w:color="auto" w:fill="auto"/>
            <w:vAlign w:val="center"/>
          </w:tcPr>
          <w:p w14:paraId="38196BCF">
            <w:pPr>
              <w:widowControl/>
              <w:jc w:val="left"/>
              <w:rPr>
                <w:rFonts w:hint="eastAsia" w:ascii="宋体" w:hAnsi="宋体" w:cs="宋体"/>
                <w:kern w:val="0"/>
                <w:sz w:val="20"/>
                <w:szCs w:val="20"/>
              </w:rPr>
            </w:pPr>
            <w:r>
              <w:rPr>
                <w:rFonts w:hint="eastAsia" w:ascii="宋体" w:hAnsi="宋体" w:cs="宋体"/>
                <w:kern w:val="0"/>
                <w:sz w:val="20"/>
                <w:szCs w:val="20"/>
              </w:rPr>
              <w:t>PLC智能配电柜</w:t>
            </w:r>
          </w:p>
        </w:tc>
        <w:tc>
          <w:tcPr>
            <w:tcW w:w="5201" w:type="dxa"/>
            <w:tcBorders>
              <w:top w:val="nil"/>
              <w:left w:val="nil"/>
              <w:bottom w:val="single" w:color="auto" w:sz="4" w:space="0"/>
              <w:right w:val="single" w:color="auto" w:sz="4" w:space="0"/>
            </w:tcBorders>
            <w:shd w:val="clear" w:color="auto" w:fill="auto"/>
          </w:tcPr>
          <w:p w14:paraId="13E6289B">
            <w:pPr>
              <w:widowControl/>
              <w:jc w:val="left"/>
              <w:rPr>
                <w:rFonts w:hint="eastAsia" w:ascii="宋体" w:hAnsi="宋体" w:cs="宋体"/>
                <w:kern w:val="0"/>
                <w:sz w:val="20"/>
                <w:szCs w:val="20"/>
              </w:rPr>
            </w:pPr>
            <w:r>
              <w:rPr>
                <w:rFonts w:hint="eastAsia" w:ascii="宋体" w:hAnsi="宋体" w:cs="宋体"/>
                <w:kern w:val="0"/>
                <w:sz w:val="20"/>
                <w:szCs w:val="20"/>
              </w:rPr>
              <w:t>输入电压：380V，三相五线，输出电压：220V，额定功率：20KW</w:t>
            </w:r>
            <w:r>
              <w:rPr>
                <w:rFonts w:hint="eastAsia" w:ascii="宋体" w:hAnsi="宋体" w:cs="宋体"/>
                <w:kern w:val="0"/>
                <w:sz w:val="20"/>
                <w:szCs w:val="20"/>
              </w:rPr>
              <w:br w:type="textWrapping"/>
            </w:r>
            <w:r>
              <w:rPr>
                <w:rFonts w:hint="eastAsia" w:ascii="宋体" w:hAnsi="宋体" w:cs="宋体"/>
                <w:kern w:val="0"/>
                <w:sz w:val="20"/>
                <w:szCs w:val="20"/>
              </w:rPr>
              <w:t>输出回路：6个单相回路（AC220V），每路输出最大带载功率：≤3.33KW，回路状态监测：双回路</w:t>
            </w:r>
            <w:r>
              <w:rPr>
                <w:rFonts w:hint="eastAsia" w:ascii="宋体" w:hAnsi="宋体" w:cs="宋体"/>
                <w:kern w:val="0"/>
                <w:sz w:val="20"/>
                <w:szCs w:val="20"/>
              </w:rPr>
              <w:br w:type="textWrapping"/>
            </w:r>
            <w:r>
              <w:rPr>
                <w:rFonts w:hint="eastAsia" w:ascii="宋体" w:hAnsi="宋体" w:cs="宋体"/>
                <w:kern w:val="0"/>
                <w:sz w:val="20"/>
                <w:szCs w:val="20"/>
              </w:rPr>
              <w:t>远程控制：有，分步逐级上电：有，计划任务上电：有，温度检测：有</w:t>
            </w:r>
            <w:r>
              <w:rPr>
                <w:rFonts w:hint="eastAsia" w:ascii="宋体" w:hAnsi="宋体" w:cs="宋体"/>
                <w:kern w:val="0"/>
                <w:sz w:val="20"/>
                <w:szCs w:val="20"/>
              </w:rPr>
              <w:br w:type="textWrapping"/>
            </w:r>
            <w:r>
              <w:rPr>
                <w:rFonts w:hint="eastAsia" w:ascii="宋体" w:hAnsi="宋体" w:cs="宋体"/>
                <w:kern w:val="0"/>
                <w:sz w:val="20"/>
                <w:szCs w:val="20"/>
              </w:rPr>
              <w:t>壳体尺寸：450*600*200 单位mm，逻辑联动控制：有</w:t>
            </w:r>
            <w:r>
              <w:rPr>
                <w:rFonts w:hint="eastAsia" w:ascii="宋体" w:hAnsi="宋体" w:cs="宋体"/>
                <w:kern w:val="0"/>
                <w:sz w:val="20"/>
                <w:szCs w:val="20"/>
              </w:rPr>
              <w:br w:type="textWrapping"/>
            </w:r>
            <w:r>
              <w:rPr>
                <w:rFonts w:hint="eastAsia" w:ascii="宋体" w:hAnsi="宋体" w:cs="宋体"/>
                <w:kern w:val="0"/>
                <w:sz w:val="20"/>
                <w:szCs w:val="20"/>
              </w:rPr>
              <w:t>主断路器：德力西40A塑壳断路器*1，交流接触器：施耐德32A交流接触器*2，子断路器：德力西40A微型1P断路器*6，照明检修插座断路器：德力西16A 1P+N微型漏电保护断路器*1，控制回路断路器：德力西10A微型1P断路器*1</w:t>
            </w:r>
            <w:r>
              <w:rPr>
                <w:rFonts w:hint="eastAsia" w:ascii="宋体" w:hAnsi="宋体" w:cs="宋体"/>
                <w:kern w:val="0"/>
                <w:sz w:val="20"/>
                <w:szCs w:val="20"/>
              </w:rPr>
              <w:br w:type="textWrapping"/>
            </w:r>
            <w:r>
              <w:rPr>
                <w:rFonts w:hint="eastAsia" w:ascii="宋体" w:hAnsi="宋体" w:cs="宋体"/>
                <w:kern w:val="0"/>
                <w:sz w:val="20"/>
                <w:szCs w:val="20"/>
              </w:rPr>
              <w:t>零地排：8位铜排*2，输出接线端子：火零地接线端子*6组</w:t>
            </w:r>
            <w:r>
              <w:rPr>
                <w:rFonts w:hint="eastAsia" w:ascii="宋体" w:hAnsi="宋体" w:cs="宋体"/>
                <w:kern w:val="0"/>
                <w:sz w:val="20"/>
                <w:szCs w:val="20"/>
              </w:rPr>
              <w:br w:type="textWrapping"/>
            </w:r>
            <w:r>
              <w:rPr>
                <w:rFonts w:hint="eastAsia" w:ascii="宋体" w:hAnsi="宋体" w:cs="宋体"/>
                <w:kern w:val="0"/>
                <w:sz w:val="20"/>
                <w:szCs w:val="20"/>
              </w:rPr>
              <w:t>PLC控制器：欧姆龙PLC控制器*1，PLC控制电源模块：明纬DC24V电源*1</w:t>
            </w:r>
            <w:r>
              <w:rPr>
                <w:rFonts w:hint="eastAsia" w:ascii="宋体" w:hAnsi="宋体" w:cs="宋体"/>
                <w:kern w:val="0"/>
                <w:sz w:val="20"/>
                <w:szCs w:val="20"/>
              </w:rPr>
              <w:br w:type="textWrapping"/>
            </w:r>
            <w:r>
              <w:rPr>
                <w:rFonts w:hint="eastAsia" w:ascii="宋体" w:hAnsi="宋体" w:cs="宋体"/>
                <w:kern w:val="0"/>
                <w:sz w:val="20"/>
                <w:szCs w:val="20"/>
              </w:rPr>
              <w:t>串口服务器：RS232-RJ45转换器*1</w:t>
            </w:r>
          </w:p>
        </w:tc>
        <w:tc>
          <w:tcPr>
            <w:tcW w:w="684" w:type="dxa"/>
            <w:tcBorders>
              <w:top w:val="nil"/>
              <w:left w:val="nil"/>
              <w:bottom w:val="single" w:color="auto" w:sz="4" w:space="0"/>
              <w:right w:val="single" w:color="auto" w:sz="4" w:space="0"/>
            </w:tcBorders>
            <w:shd w:val="clear" w:color="auto" w:fill="auto"/>
            <w:vAlign w:val="center"/>
          </w:tcPr>
          <w:p w14:paraId="16065477">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43AB9FEB">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7465E656">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1722B770">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1440" w:type="dxa"/>
            <w:tcBorders>
              <w:top w:val="nil"/>
              <w:left w:val="nil"/>
              <w:bottom w:val="single" w:color="auto" w:sz="4" w:space="0"/>
              <w:right w:val="single" w:color="auto" w:sz="4" w:space="0"/>
            </w:tcBorders>
            <w:shd w:val="clear" w:color="auto" w:fill="auto"/>
            <w:vAlign w:val="center"/>
          </w:tcPr>
          <w:p w14:paraId="625590D8">
            <w:pPr>
              <w:widowControl/>
              <w:jc w:val="left"/>
              <w:rPr>
                <w:rFonts w:hint="eastAsia" w:ascii="宋体" w:hAnsi="宋体" w:cs="宋体"/>
                <w:kern w:val="0"/>
                <w:sz w:val="20"/>
                <w:szCs w:val="20"/>
              </w:rPr>
            </w:pPr>
            <w:r>
              <w:rPr>
                <w:rFonts w:hint="eastAsia" w:ascii="宋体" w:hAnsi="宋体" w:cs="宋体"/>
                <w:kern w:val="0"/>
                <w:sz w:val="20"/>
                <w:szCs w:val="20"/>
              </w:rPr>
              <w:t>集中式拼控器</w:t>
            </w:r>
          </w:p>
        </w:tc>
        <w:tc>
          <w:tcPr>
            <w:tcW w:w="5201" w:type="dxa"/>
            <w:tcBorders>
              <w:top w:val="nil"/>
              <w:left w:val="nil"/>
              <w:bottom w:val="single" w:color="auto" w:sz="4" w:space="0"/>
              <w:right w:val="single" w:color="auto" w:sz="4" w:space="0"/>
            </w:tcBorders>
            <w:shd w:val="clear" w:color="auto" w:fill="auto"/>
          </w:tcPr>
          <w:p w14:paraId="356C8B71">
            <w:pPr>
              <w:widowControl/>
              <w:jc w:val="left"/>
              <w:rPr>
                <w:rFonts w:hint="eastAsia" w:ascii="宋体" w:hAnsi="宋体" w:cs="宋体"/>
                <w:kern w:val="0"/>
                <w:sz w:val="20"/>
                <w:szCs w:val="20"/>
              </w:rPr>
            </w:pPr>
            <w:r>
              <w:rPr>
                <w:rFonts w:hint="eastAsia" w:ascii="宋体" w:hAnsi="宋体" w:cs="宋体"/>
                <w:kern w:val="0"/>
                <w:sz w:val="20"/>
                <w:szCs w:val="20"/>
              </w:rPr>
              <w:t>6槽位机箱，机箱高度：2U，总线类型：高速总线</w:t>
            </w:r>
            <w:r>
              <w:rPr>
                <w:rFonts w:hint="eastAsia" w:ascii="宋体" w:hAnsi="宋体" w:cs="宋体"/>
                <w:kern w:val="0"/>
                <w:sz w:val="20"/>
                <w:szCs w:val="20"/>
              </w:rPr>
              <w:br w:type="textWrapping"/>
            </w:r>
            <w:r>
              <w:rPr>
                <w:rFonts w:hint="eastAsia" w:ascii="宋体" w:hAnsi="宋体" w:cs="宋体"/>
                <w:kern w:val="0"/>
                <w:sz w:val="20"/>
                <w:szCs w:val="20"/>
              </w:rPr>
              <w:t>业务板卡混插：部分槽位支持，总槽位数6，输入槽位2，输出槽位2，混插槽位2</w:t>
            </w:r>
            <w:r>
              <w:rPr>
                <w:rFonts w:hint="eastAsia" w:ascii="宋体" w:hAnsi="宋体" w:cs="宋体"/>
                <w:kern w:val="0"/>
                <w:sz w:val="20"/>
                <w:szCs w:val="20"/>
              </w:rPr>
              <w:br w:type="textWrapping"/>
            </w:r>
            <w:r>
              <w:rPr>
                <w:rFonts w:hint="eastAsia" w:ascii="宋体" w:hAnsi="宋体" w:cs="宋体"/>
                <w:kern w:val="0"/>
                <w:sz w:val="20"/>
                <w:szCs w:val="20"/>
              </w:rPr>
              <w:t xml:space="preserve">整机拼接能力：16路，配置电源数量：1，风扇：1个，双机热备：支持 </w:t>
            </w:r>
            <w:r>
              <w:rPr>
                <w:rFonts w:hint="eastAsia" w:ascii="宋体" w:hAnsi="宋体" w:cs="宋体"/>
                <w:kern w:val="0"/>
                <w:sz w:val="20"/>
                <w:szCs w:val="20"/>
              </w:rPr>
              <w:br w:type="textWrapping"/>
            </w:r>
            <w:r>
              <w:rPr>
                <w:rFonts w:hint="eastAsia" w:ascii="宋体" w:hAnsi="宋体" w:cs="宋体"/>
                <w:kern w:val="0"/>
                <w:sz w:val="20"/>
                <w:szCs w:val="20"/>
              </w:rPr>
              <w:t>串行接口：3个，1个调试串口 + 1个RS485（凤凰端子；波特率：115200；有效数据位：8位）+1个RS232（凤凰端子；波特率：115200；有效数据位：8位）</w:t>
            </w:r>
            <w:r>
              <w:rPr>
                <w:rFonts w:hint="eastAsia" w:ascii="宋体" w:hAnsi="宋体" w:cs="宋体"/>
                <w:kern w:val="0"/>
                <w:sz w:val="20"/>
                <w:szCs w:val="20"/>
              </w:rPr>
              <w:br w:type="textWrapping"/>
            </w:r>
            <w:r>
              <w:rPr>
                <w:rFonts w:hint="eastAsia" w:ascii="宋体" w:hAnsi="宋体" w:cs="宋体"/>
                <w:kern w:val="0"/>
                <w:sz w:val="20"/>
                <w:szCs w:val="20"/>
              </w:rPr>
              <w:t xml:space="preserve">机箱屏幕：3.33寸 LCD，显示分辨率192*64 ，电源接口：AC100~240V，50/60Hz </w:t>
            </w:r>
            <w:r>
              <w:rPr>
                <w:rFonts w:hint="eastAsia" w:ascii="宋体" w:hAnsi="宋体" w:cs="宋体"/>
                <w:kern w:val="0"/>
                <w:sz w:val="20"/>
                <w:szCs w:val="20"/>
              </w:rPr>
              <w:br w:type="textWrapping"/>
            </w:r>
            <w:r>
              <w:rPr>
                <w:rFonts w:hint="eastAsia" w:ascii="宋体" w:hAnsi="宋体" w:cs="宋体"/>
                <w:kern w:val="0"/>
                <w:sz w:val="20"/>
                <w:szCs w:val="20"/>
              </w:rPr>
              <w:t>电视墙数量：3，电视墙规模：16，开窗数量：单接口8个窗，单口画面分割数：1/4/6/8/9/16</w:t>
            </w:r>
            <w:r>
              <w:rPr>
                <w:rFonts w:hint="eastAsia" w:ascii="宋体" w:hAnsi="宋体" w:cs="宋体"/>
                <w:kern w:val="0"/>
                <w:sz w:val="20"/>
                <w:szCs w:val="20"/>
              </w:rPr>
              <w:br w:type="textWrapping"/>
            </w:r>
            <w:r>
              <w:rPr>
                <w:rFonts w:hint="eastAsia" w:ascii="宋体" w:hAnsi="宋体" w:cs="宋体"/>
                <w:kern w:val="0"/>
                <w:sz w:val="20"/>
                <w:szCs w:val="20"/>
              </w:rPr>
              <w:t>输入源复制能力：（1）60Hz：4K输入板有2路上墙能力，2K输入板有6路上墙能力（2）30Hz：4K输入板有3路上墙能力，2K输入板有12路上墙能力</w:t>
            </w:r>
            <w:r>
              <w:rPr>
                <w:rFonts w:hint="eastAsia" w:ascii="宋体" w:hAnsi="宋体" w:cs="宋体"/>
                <w:kern w:val="0"/>
                <w:sz w:val="20"/>
                <w:szCs w:val="20"/>
              </w:rPr>
              <w:br w:type="textWrapping"/>
            </w:r>
            <w:r>
              <w:rPr>
                <w:rFonts w:hint="eastAsia" w:ascii="宋体" w:hAnsi="宋体" w:cs="宋体"/>
                <w:kern w:val="0"/>
                <w:sz w:val="20"/>
                <w:szCs w:val="20"/>
              </w:rPr>
              <w:t>单屏图层数：8个图层（4K/2K），整机图层数：48（满配输出）</w:t>
            </w:r>
            <w:r>
              <w:rPr>
                <w:rFonts w:hint="eastAsia" w:ascii="宋体" w:hAnsi="宋体" w:cs="宋体"/>
                <w:kern w:val="0"/>
                <w:sz w:val="20"/>
                <w:szCs w:val="20"/>
              </w:rPr>
              <w:br w:type="textWrapping"/>
            </w:r>
            <w:r>
              <w:rPr>
                <w:rFonts w:hint="eastAsia" w:ascii="宋体" w:hAnsi="宋体" w:cs="宋体"/>
                <w:kern w:val="0"/>
                <w:sz w:val="20"/>
                <w:szCs w:val="20"/>
              </w:rPr>
              <w:t>场景数量：128个，场景切换延时：400ms，预案数量：128个</w:t>
            </w:r>
            <w:r>
              <w:rPr>
                <w:rFonts w:hint="eastAsia" w:ascii="宋体" w:hAnsi="宋体" w:cs="宋体"/>
                <w:kern w:val="0"/>
                <w:sz w:val="20"/>
                <w:szCs w:val="20"/>
              </w:rPr>
              <w:br w:type="textWrapping"/>
            </w:r>
            <w:r>
              <w:rPr>
                <w:rFonts w:hint="eastAsia" w:ascii="宋体" w:hAnsi="宋体" w:cs="宋体"/>
                <w:kern w:val="0"/>
                <w:sz w:val="20"/>
                <w:szCs w:val="20"/>
              </w:rPr>
              <w:t>超高清融合规模：最大4路</w:t>
            </w:r>
            <w:r>
              <w:rPr>
                <w:rFonts w:hint="eastAsia" w:ascii="宋体" w:hAnsi="宋体" w:cs="宋体"/>
                <w:kern w:val="0"/>
                <w:sz w:val="20"/>
                <w:szCs w:val="20"/>
              </w:rPr>
              <w:br w:type="textWrapping"/>
            </w:r>
            <w:r>
              <w:rPr>
                <w:rFonts w:hint="eastAsia" w:ascii="宋体" w:hAnsi="宋体" w:cs="宋体"/>
                <w:kern w:val="0"/>
                <w:sz w:val="20"/>
                <w:szCs w:val="20"/>
              </w:rPr>
              <w:t>底图：一共3个，单墙1个，分辨率1080P</w:t>
            </w:r>
            <w:r>
              <w:rPr>
                <w:rFonts w:hint="eastAsia" w:ascii="宋体" w:hAnsi="宋体" w:cs="宋体"/>
                <w:kern w:val="0"/>
                <w:sz w:val="20"/>
                <w:szCs w:val="20"/>
              </w:rPr>
              <w:br w:type="textWrapping"/>
            </w:r>
            <w:r>
              <w:rPr>
                <w:rFonts w:hint="eastAsia" w:ascii="宋体" w:hAnsi="宋体" w:cs="宋体"/>
                <w:kern w:val="0"/>
                <w:sz w:val="20"/>
                <w:szCs w:val="20"/>
              </w:rPr>
              <w:t>字幕数量：9个，单墙3个，输入OSD叠加：支持</w:t>
            </w:r>
            <w:r>
              <w:rPr>
                <w:rFonts w:hint="eastAsia" w:ascii="宋体" w:hAnsi="宋体" w:cs="宋体"/>
                <w:kern w:val="0"/>
                <w:sz w:val="20"/>
                <w:szCs w:val="20"/>
              </w:rPr>
              <w:br w:type="textWrapping"/>
            </w:r>
            <w:r>
              <w:rPr>
                <w:rFonts w:hint="eastAsia" w:ascii="宋体" w:hAnsi="宋体" w:cs="宋体"/>
                <w:kern w:val="0"/>
                <w:sz w:val="20"/>
                <w:szCs w:val="20"/>
              </w:rPr>
              <w:t>输入图像裁剪：支持，上下左右各200个像素点</w:t>
            </w:r>
            <w:r>
              <w:rPr>
                <w:rFonts w:hint="eastAsia" w:ascii="宋体" w:hAnsi="宋体" w:cs="宋体"/>
                <w:kern w:val="0"/>
                <w:sz w:val="20"/>
                <w:szCs w:val="20"/>
              </w:rPr>
              <w:br w:type="textWrapping"/>
            </w:r>
            <w:r>
              <w:rPr>
                <w:rFonts w:hint="eastAsia" w:ascii="宋体" w:hAnsi="宋体" w:cs="宋体"/>
                <w:kern w:val="0"/>
                <w:sz w:val="20"/>
                <w:szCs w:val="20"/>
              </w:rPr>
              <w:t xml:space="preserve">本地源上墙延时：50ms </w:t>
            </w:r>
            <w:r>
              <w:rPr>
                <w:rFonts w:hint="eastAsia" w:ascii="宋体" w:hAnsi="宋体" w:cs="宋体"/>
                <w:kern w:val="0"/>
                <w:sz w:val="20"/>
                <w:szCs w:val="20"/>
              </w:rPr>
              <w:br w:type="textWrapping"/>
            </w:r>
            <w:r>
              <w:rPr>
                <w:rFonts w:hint="eastAsia" w:ascii="宋体" w:hAnsi="宋体" w:cs="宋体"/>
                <w:kern w:val="0"/>
                <w:sz w:val="20"/>
                <w:szCs w:val="20"/>
              </w:rPr>
              <w:t>工作温度：0℃--＋50℃，工作湿度：10％--90％</w:t>
            </w:r>
            <w:r>
              <w:rPr>
                <w:rFonts w:hint="eastAsia" w:ascii="宋体" w:hAnsi="宋体" w:cs="宋体"/>
                <w:kern w:val="0"/>
                <w:sz w:val="20"/>
                <w:szCs w:val="20"/>
              </w:rPr>
              <w:br w:type="textWrapping"/>
            </w:r>
            <w:r>
              <w:rPr>
                <w:rFonts w:hint="eastAsia" w:ascii="宋体" w:hAnsi="宋体" w:cs="宋体"/>
                <w:kern w:val="0"/>
                <w:sz w:val="20"/>
                <w:szCs w:val="20"/>
              </w:rPr>
              <w:t>产品尺寸（宽×高×深）：442mm（宽）* 88.1mm（高）* 385mm（深）</w:t>
            </w:r>
            <w:r>
              <w:rPr>
                <w:rFonts w:hint="eastAsia" w:ascii="宋体" w:hAnsi="宋体" w:cs="宋体"/>
                <w:kern w:val="0"/>
                <w:sz w:val="20"/>
                <w:szCs w:val="20"/>
              </w:rPr>
              <w:br w:type="textWrapping"/>
            </w:r>
            <w:r>
              <w:rPr>
                <w:rFonts w:hint="eastAsia" w:ascii="宋体" w:hAnsi="宋体" w:cs="宋体"/>
                <w:kern w:val="0"/>
                <w:sz w:val="20"/>
                <w:szCs w:val="20"/>
              </w:rPr>
              <w:t>净重：≤7.6Kg(满配，其中机箱5.21Kg，子板0.46Kg/个)</w:t>
            </w:r>
            <w:r>
              <w:rPr>
                <w:rFonts w:hint="eastAsia" w:ascii="宋体" w:hAnsi="宋体" w:cs="宋体"/>
                <w:kern w:val="0"/>
                <w:sz w:val="20"/>
                <w:szCs w:val="20"/>
              </w:rPr>
              <w:br w:type="textWrapping"/>
            </w:r>
            <w:r>
              <w:rPr>
                <w:rFonts w:hint="eastAsia" w:ascii="宋体" w:hAnsi="宋体" w:cs="宋体"/>
                <w:kern w:val="0"/>
                <w:sz w:val="20"/>
                <w:szCs w:val="20"/>
              </w:rPr>
              <w:t>毛重：≤11.4Kg(满配，其中机箱7.94Kg，子板0.67Kg/个)</w:t>
            </w:r>
            <w:r>
              <w:rPr>
                <w:rFonts w:hint="eastAsia" w:ascii="宋体" w:hAnsi="宋体" w:cs="宋体"/>
                <w:kern w:val="0"/>
                <w:sz w:val="20"/>
                <w:szCs w:val="20"/>
              </w:rPr>
              <w:br w:type="textWrapping"/>
            </w:r>
            <w:r>
              <w:rPr>
                <w:rFonts w:hint="eastAsia" w:ascii="宋体" w:hAnsi="宋体" w:cs="宋体"/>
                <w:kern w:val="0"/>
                <w:sz w:val="20"/>
                <w:szCs w:val="20"/>
              </w:rPr>
              <w:t xml:space="preserve">整机功耗：≤150W(满配) </w:t>
            </w:r>
            <w:r>
              <w:rPr>
                <w:rFonts w:hint="eastAsia" w:ascii="宋体" w:hAnsi="宋体" w:cs="宋体"/>
                <w:kern w:val="0"/>
                <w:sz w:val="20"/>
                <w:szCs w:val="20"/>
              </w:rPr>
              <w:br w:type="textWrapping"/>
            </w:r>
            <w:r>
              <w:rPr>
                <w:rFonts w:hint="eastAsia" w:ascii="宋体" w:hAnsi="宋体" w:cs="宋体"/>
                <w:kern w:val="0"/>
                <w:sz w:val="20"/>
                <w:szCs w:val="20"/>
              </w:rPr>
              <w:t>视频输入</w:t>
            </w:r>
            <w:r>
              <w:rPr>
                <w:rFonts w:hint="eastAsia" w:ascii="宋体" w:hAnsi="宋体" w:cs="宋体"/>
                <w:kern w:val="0"/>
                <w:sz w:val="20"/>
                <w:szCs w:val="20"/>
              </w:rPr>
              <w:br w:type="textWrapping"/>
            </w:r>
            <w:r>
              <w:rPr>
                <w:rFonts w:hint="eastAsia" w:ascii="宋体" w:hAnsi="宋体" w:cs="宋体"/>
                <w:kern w:val="0"/>
                <w:sz w:val="20"/>
                <w:szCs w:val="20"/>
              </w:rPr>
              <w:t>• 支持电脑、视频会议终端、超高分服务器等视频输入信号源，支持DVI、HDMI、HDMI 4K、DP 4K信号输入，支持自定义分辨率输入</w:t>
            </w:r>
            <w:r>
              <w:rPr>
                <w:rFonts w:hint="eastAsia" w:ascii="宋体" w:hAnsi="宋体" w:cs="宋体"/>
                <w:kern w:val="0"/>
                <w:sz w:val="20"/>
                <w:szCs w:val="20"/>
              </w:rPr>
              <w:br w:type="textWrapping"/>
            </w:r>
            <w:r>
              <w:rPr>
                <w:rFonts w:hint="eastAsia" w:ascii="宋体" w:hAnsi="宋体" w:cs="宋体"/>
                <w:kern w:val="0"/>
                <w:sz w:val="20"/>
                <w:szCs w:val="20"/>
              </w:rPr>
              <w:t>• 支持复合音频及单独音频输入；音频输入支持16bit，48K Hz采样，支持双声道</w:t>
            </w:r>
            <w:r>
              <w:rPr>
                <w:rFonts w:hint="eastAsia" w:ascii="宋体" w:hAnsi="宋体" w:cs="宋体"/>
                <w:kern w:val="0"/>
                <w:sz w:val="20"/>
                <w:szCs w:val="20"/>
              </w:rPr>
              <w:br w:type="textWrapping"/>
            </w:r>
            <w:r>
              <w:rPr>
                <w:rFonts w:hint="eastAsia" w:ascii="宋体" w:hAnsi="宋体" w:cs="宋体"/>
                <w:kern w:val="0"/>
                <w:sz w:val="20"/>
                <w:szCs w:val="20"/>
              </w:rPr>
              <w:t>• 图像采集及输出均支持RGB888，无损画质</w:t>
            </w:r>
            <w:r>
              <w:rPr>
                <w:rFonts w:hint="eastAsia" w:ascii="宋体" w:hAnsi="宋体" w:cs="宋体"/>
                <w:kern w:val="0"/>
                <w:sz w:val="20"/>
                <w:szCs w:val="20"/>
              </w:rPr>
              <w:br w:type="textWrapping"/>
            </w:r>
            <w:r>
              <w:rPr>
                <w:rFonts w:hint="eastAsia" w:ascii="宋体" w:hAnsi="宋体" w:cs="宋体"/>
                <w:kern w:val="0"/>
                <w:sz w:val="20"/>
                <w:szCs w:val="20"/>
              </w:rPr>
              <w:t>• 支持超高分融合，支持最多8个4K超高清信号接入</w:t>
            </w:r>
            <w:r>
              <w:rPr>
                <w:rFonts w:hint="eastAsia" w:ascii="宋体" w:hAnsi="宋体" w:cs="宋体"/>
                <w:kern w:val="0"/>
                <w:sz w:val="20"/>
                <w:szCs w:val="20"/>
              </w:rPr>
              <w:br w:type="textWrapping"/>
            </w:r>
            <w:r>
              <w:rPr>
                <w:rFonts w:hint="eastAsia" w:ascii="宋体" w:hAnsi="宋体" w:cs="宋体"/>
                <w:kern w:val="0"/>
                <w:sz w:val="20"/>
                <w:szCs w:val="20"/>
              </w:rPr>
              <w:t>• 支持输入OSD叠加 ，支持输入图像裁剪，能将输入图像黑边进行剪裁</w:t>
            </w:r>
            <w:r>
              <w:rPr>
                <w:rFonts w:hint="eastAsia" w:ascii="宋体" w:hAnsi="宋体" w:cs="宋体"/>
                <w:kern w:val="0"/>
                <w:sz w:val="20"/>
                <w:szCs w:val="20"/>
              </w:rPr>
              <w:br w:type="textWrapping"/>
            </w:r>
            <w:r>
              <w:rPr>
                <w:rFonts w:hint="eastAsia" w:ascii="宋体" w:hAnsi="宋体" w:cs="宋体"/>
                <w:kern w:val="0"/>
                <w:sz w:val="20"/>
                <w:szCs w:val="20"/>
              </w:rPr>
              <w:t>视频输出</w:t>
            </w:r>
            <w:r>
              <w:rPr>
                <w:rFonts w:hint="eastAsia" w:ascii="宋体" w:hAnsi="宋体" w:cs="宋体"/>
                <w:kern w:val="0"/>
                <w:sz w:val="20"/>
                <w:szCs w:val="20"/>
              </w:rPr>
              <w:br w:type="textWrapping"/>
            </w:r>
            <w:r>
              <w:rPr>
                <w:rFonts w:hint="eastAsia" w:ascii="宋体" w:hAnsi="宋体" w:cs="宋体"/>
                <w:kern w:val="0"/>
                <w:sz w:val="20"/>
                <w:szCs w:val="20"/>
              </w:rPr>
              <w:t xml:space="preserve">• 支持DVI、HDMI、HDMI 4K视频信号输出  </w:t>
            </w:r>
            <w:r>
              <w:rPr>
                <w:rFonts w:hint="eastAsia" w:ascii="宋体" w:hAnsi="宋体" w:cs="宋体"/>
                <w:kern w:val="0"/>
                <w:sz w:val="20"/>
                <w:szCs w:val="20"/>
              </w:rPr>
              <w:br w:type="textWrapping"/>
            </w:r>
            <w:r>
              <w:rPr>
                <w:rFonts w:hint="eastAsia" w:ascii="宋体" w:hAnsi="宋体" w:cs="宋体"/>
                <w:kern w:val="0"/>
                <w:sz w:val="20"/>
                <w:szCs w:val="20"/>
              </w:rPr>
              <w:t>• 2K子板支持4路1080P60输出，4K子板支持2路4K输出，输出兼容LCD及LED，可自定义输出分辨率</w:t>
            </w:r>
            <w:r>
              <w:rPr>
                <w:rFonts w:hint="eastAsia" w:ascii="宋体" w:hAnsi="宋体" w:cs="宋体"/>
                <w:kern w:val="0"/>
                <w:sz w:val="20"/>
                <w:szCs w:val="20"/>
              </w:rPr>
              <w:br w:type="textWrapping"/>
            </w:r>
            <w:r>
              <w:rPr>
                <w:rFonts w:hint="eastAsia" w:ascii="宋体" w:hAnsi="宋体" w:cs="宋体"/>
                <w:kern w:val="0"/>
                <w:sz w:val="20"/>
                <w:szCs w:val="20"/>
              </w:rPr>
              <w:t>• 主控支持独立音频，HDMI子板支持复合音频</w:t>
            </w:r>
            <w:r>
              <w:rPr>
                <w:rFonts w:hint="eastAsia" w:ascii="宋体" w:hAnsi="宋体" w:cs="宋体"/>
                <w:kern w:val="0"/>
                <w:sz w:val="20"/>
                <w:szCs w:val="20"/>
              </w:rPr>
              <w:br w:type="textWrapping"/>
            </w:r>
            <w:r>
              <w:rPr>
                <w:rFonts w:hint="eastAsia" w:ascii="宋体" w:hAnsi="宋体" w:cs="宋体"/>
                <w:kern w:val="0"/>
                <w:sz w:val="20"/>
                <w:szCs w:val="20"/>
              </w:rPr>
              <w:t>• 采用帧同步技术，保证所有输出口的图像完全同步，画面完整，播放流畅，无卡顿丢帧情况，无撕裂和拼缝现象</w:t>
            </w:r>
            <w:r>
              <w:rPr>
                <w:rFonts w:hint="eastAsia" w:ascii="宋体" w:hAnsi="宋体" w:cs="宋体"/>
                <w:kern w:val="0"/>
                <w:sz w:val="20"/>
                <w:szCs w:val="20"/>
              </w:rPr>
              <w:br w:type="textWrapping"/>
            </w:r>
            <w:r>
              <w:rPr>
                <w:rFonts w:hint="eastAsia" w:ascii="宋体" w:hAnsi="宋体" w:cs="宋体"/>
                <w:kern w:val="0"/>
                <w:sz w:val="20"/>
                <w:szCs w:val="20"/>
              </w:rPr>
              <w:t xml:space="preserve"> 电视墙功能</w:t>
            </w:r>
            <w:r>
              <w:rPr>
                <w:rFonts w:hint="eastAsia" w:ascii="宋体" w:hAnsi="宋体" w:cs="宋体"/>
                <w:kern w:val="0"/>
                <w:sz w:val="20"/>
                <w:szCs w:val="20"/>
              </w:rPr>
              <w:br w:type="textWrapping"/>
            </w:r>
            <w:r>
              <w:rPr>
                <w:rFonts w:hint="eastAsia" w:ascii="宋体" w:hAnsi="宋体" w:cs="宋体"/>
                <w:kern w:val="0"/>
                <w:sz w:val="20"/>
                <w:szCs w:val="20"/>
              </w:rPr>
              <w:t>• 6槽位机箱支持16个显示屏的任意大屏拼接（满配）</w:t>
            </w:r>
            <w:r>
              <w:rPr>
                <w:rFonts w:hint="eastAsia" w:ascii="宋体" w:hAnsi="宋体" w:cs="宋体"/>
                <w:kern w:val="0"/>
                <w:sz w:val="20"/>
                <w:szCs w:val="20"/>
              </w:rPr>
              <w:br w:type="textWrapping"/>
            </w:r>
            <w:r>
              <w:rPr>
                <w:rFonts w:hint="eastAsia" w:ascii="宋体" w:hAnsi="宋体" w:cs="宋体"/>
                <w:kern w:val="0"/>
                <w:sz w:val="20"/>
                <w:szCs w:val="20"/>
              </w:rPr>
              <w:t>• 支持开窗和漫游功能，单接口支持任意图层开窗，窗口支持1/4/6/8/9/16画面分割</w:t>
            </w:r>
            <w:r>
              <w:rPr>
                <w:rFonts w:hint="eastAsia" w:ascii="宋体" w:hAnsi="宋体" w:cs="宋体"/>
                <w:kern w:val="0"/>
                <w:sz w:val="20"/>
                <w:szCs w:val="20"/>
              </w:rPr>
              <w:br w:type="textWrapping"/>
            </w:r>
            <w:r>
              <w:rPr>
                <w:rFonts w:hint="eastAsia" w:ascii="宋体" w:hAnsi="宋体" w:cs="宋体"/>
                <w:kern w:val="0"/>
                <w:sz w:val="20"/>
                <w:szCs w:val="20"/>
              </w:rPr>
              <w:t>• 支持3张底图显示，单墙1张，分辨率为1080P</w:t>
            </w:r>
            <w:r>
              <w:rPr>
                <w:rFonts w:hint="eastAsia" w:ascii="宋体" w:hAnsi="宋体" w:cs="宋体"/>
                <w:kern w:val="0"/>
                <w:sz w:val="20"/>
                <w:szCs w:val="20"/>
              </w:rPr>
              <w:br w:type="textWrapping"/>
            </w:r>
            <w:r>
              <w:rPr>
                <w:rFonts w:hint="eastAsia" w:ascii="宋体" w:hAnsi="宋体" w:cs="宋体"/>
                <w:kern w:val="0"/>
                <w:sz w:val="20"/>
                <w:szCs w:val="20"/>
              </w:rPr>
              <w:t>• 支持多电视墙，支持3电视墙</w:t>
            </w:r>
            <w:r>
              <w:rPr>
                <w:rFonts w:hint="eastAsia" w:ascii="宋体" w:hAnsi="宋体" w:cs="宋体"/>
                <w:kern w:val="0"/>
                <w:sz w:val="20"/>
                <w:szCs w:val="20"/>
              </w:rPr>
              <w:br w:type="textWrapping"/>
            </w:r>
            <w:r>
              <w:rPr>
                <w:rFonts w:hint="eastAsia" w:ascii="宋体" w:hAnsi="宋体" w:cs="宋体"/>
                <w:kern w:val="0"/>
                <w:sz w:val="20"/>
                <w:szCs w:val="20"/>
              </w:rPr>
              <w:t>• 最大支持128个预设场景，用户可以自定义每个场景电视墙布局</w:t>
            </w:r>
            <w:r>
              <w:rPr>
                <w:rFonts w:hint="eastAsia" w:ascii="宋体" w:hAnsi="宋体" w:cs="宋体"/>
                <w:kern w:val="0"/>
                <w:sz w:val="20"/>
                <w:szCs w:val="20"/>
              </w:rPr>
              <w:br w:type="textWrapping"/>
            </w:r>
            <w:r>
              <w:rPr>
                <w:rFonts w:hint="eastAsia" w:ascii="宋体" w:hAnsi="宋体" w:cs="宋体"/>
                <w:kern w:val="0"/>
                <w:sz w:val="20"/>
                <w:szCs w:val="20"/>
              </w:rPr>
              <w:t>• 最大支持128个预案轮巡组，支持单窗口轮巡；支持部分窗口轮巡、全窗口轮巡，所有轮巡资源可保存在场景中；每个预案可自定义设置点位、场景、时间  支持分屏子窗口双击放大，双击缩小功能</w:t>
            </w:r>
            <w:r>
              <w:rPr>
                <w:rFonts w:hint="eastAsia" w:ascii="宋体" w:hAnsi="宋体" w:cs="宋体"/>
                <w:kern w:val="0"/>
                <w:sz w:val="20"/>
                <w:szCs w:val="20"/>
              </w:rPr>
              <w:br w:type="textWrapping"/>
            </w:r>
            <w:r>
              <w:rPr>
                <w:rFonts w:hint="eastAsia" w:ascii="宋体" w:hAnsi="宋体" w:cs="宋体"/>
                <w:kern w:val="0"/>
                <w:sz w:val="20"/>
                <w:szCs w:val="20"/>
              </w:rPr>
              <w:t>设备接入和开放</w:t>
            </w:r>
            <w:r>
              <w:rPr>
                <w:rFonts w:hint="eastAsia" w:ascii="宋体" w:hAnsi="宋体" w:cs="宋体"/>
                <w:kern w:val="0"/>
                <w:sz w:val="20"/>
                <w:szCs w:val="20"/>
              </w:rPr>
              <w:br w:type="textWrapping"/>
            </w:r>
            <w:r>
              <w:rPr>
                <w:rFonts w:hint="eastAsia" w:ascii="宋体" w:hAnsi="宋体" w:cs="宋体"/>
                <w:kern w:val="0"/>
                <w:sz w:val="20"/>
                <w:szCs w:val="20"/>
              </w:rPr>
              <w:t>• 支持网络键盘/串口键盘接入进行设备控制，通过键盘操作实现视分屏切换、组操作及场景切换等</w:t>
            </w:r>
            <w:r>
              <w:rPr>
                <w:rFonts w:hint="eastAsia" w:ascii="宋体" w:hAnsi="宋体" w:cs="宋体"/>
                <w:kern w:val="0"/>
                <w:sz w:val="20"/>
                <w:szCs w:val="20"/>
              </w:rPr>
              <w:br w:type="textWrapping"/>
            </w:r>
            <w:r>
              <w:rPr>
                <w:rFonts w:hint="eastAsia" w:ascii="宋体" w:hAnsi="宋体" w:cs="宋体"/>
                <w:kern w:val="0"/>
                <w:sz w:val="20"/>
                <w:szCs w:val="20"/>
              </w:rPr>
              <w:t>• 支持通过软件进行LCD控制，包括屏幕开关、屏幕信号源切换，亮度、对比度、色彩、锐度的调节和画面水平、上下位置调节</w:t>
            </w:r>
          </w:p>
        </w:tc>
        <w:tc>
          <w:tcPr>
            <w:tcW w:w="684" w:type="dxa"/>
            <w:tcBorders>
              <w:top w:val="nil"/>
              <w:left w:val="nil"/>
              <w:bottom w:val="single" w:color="auto" w:sz="4" w:space="0"/>
              <w:right w:val="single" w:color="auto" w:sz="4" w:space="0"/>
            </w:tcBorders>
            <w:shd w:val="clear" w:color="auto" w:fill="auto"/>
            <w:vAlign w:val="center"/>
          </w:tcPr>
          <w:p w14:paraId="6D10077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3B7A886E">
            <w:pPr>
              <w:widowControl/>
              <w:jc w:val="center"/>
              <w:rPr>
                <w:rFonts w:hint="eastAsia" w:ascii="宋体" w:hAnsi="宋体" w:cs="宋体"/>
                <w:kern w:val="0"/>
                <w:sz w:val="20"/>
                <w:szCs w:val="20"/>
              </w:rPr>
            </w:pPr>
            <w:r>
              <w:rPr>
                <w:rFonts w:hint="eastAsia" w:ascii="宋体" w:hAnsi="宋体" w:cs="宋体"/>
                <w:kern w:val="0"/>
                <w:sz w:val="20"/>
                <w:szCs w:val="20"/>
              </w:rPr>
              <w:t>1</w:t>
            </w:r>
          </w:p>
        </w:tc>
      </w:tr>
      <w:tr w14:paraId="02B78A44">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66FA587B">
            <w:pPr>
              <w:widowControl/>
              <w:jc w:val="center"/>
              <w:rPr>
                <w:rFonts w:hint="eastAsia" w:ascii="宋体" w:hAnsi="宋体" w:cs="宋体"/>
                <w:kern w:val="0"/>
                <w:sz w:val="20"/>
                <w:szCs w:val="20"/>
              </w:rPr>
            </w:pPr>
            <w:r>
              <w:rPr>
                <w:rFonts w:hint="eastAsia" w:ascii="宋体" w:hAnsi="宋体" w:cs="宋体"/>
                <w:kern w:val="0"/>
                <w:sz w:val="20"/>
                <w:szCs w:val="20"/>
              </w:rPr>
              <w:t>33</w:t>
            </w:r>
          </w:p>
        </w:tc>
        <w:tc>
          <w:tcPr>
            <w:tcW w:w="1440" w:type="dxa"/>
            <w:tcBorders>
              <w:top w:val="nil"/>
              <w:left w:val="nil"/>
              <w:bottom w:val="single" w:color="auto" w:sz="4" w:space="0"/>
              <w:right w:val="single" w:color="auto" w:sz="4" w:space="0"/>
            </w:tcBorders>
            <w:shd w:val="clear" w:color="auto" w:fill="auto"/>
            <w:vAlign w:val="center"/>
          </w:tcPr>
          <w:p w14:paraId="67153DEE">
            <w:pPr>
              <w:widowControl/>
              <w:jc w:val="left"/>
              <w:rPr>
                <w:rFonts w:hint="eastAsia" w:ascii="宋体" w:hAnsi="宋体" w:cs="宋体"/>
                <w:kern w:val="0"/>
                <w:sz w:val="20"/>
                <w:szCs w:val="20"/>
              </w:rPr>
            </w:pPr>
            <w:r>
              <w:rPr>
                <w:rFonts w:hint="eastAsia" w:ascii="宋体" w:hAnsi="宋体" w:cs="宋体"/>
                <w:kern w:val="0"/>
                <w:sz w:val="20"/>
                <w:szCs w:val="20"/>
              </w:rPr>
              <w:t>4路HDMI输出板</w:t>
            </w:r>
          </w:p>
        </w:tc>
        <w:tc>
          <w:tcPr>
            <w:tcW w:w="5201" w:type="dxa"/>
            <w:tcBorders>
              <w:top w:val="nil"/>
              <w:left w:val="nil"/>
              <w:bottom w:val="single" w:color="auto" w:sz="4" w:space="0"/>
              <w:right w:val="single" w:color="auto" w:sz="4" w:space="0"/>
            </w:tcBorders>
            <w:shd w:val="clear" w:color="auto" w:fill="auto"/>
          </w:tcPr>
          <w:p w14:paraId="05374AB1">
            <w:pPr>
              <w:widowControl/>
              <w:jc w:val="left"/>
              <w:rPr>
                <w:rFonts w:hint="eastAsia" w:ascii="宋体" w:hAnsi="宋体" w:cs="宋体"/>
                <w:kern w:val="0"/>
                <w:sz w:val="20"/>
                <w:szCs w:val="20"/>
              </w:rPr>
            </w:pPr>
            <w:r>
              <w:rPr>
                <w:rFonts w:hint="eastAsia" w:ascii="宋体" w:hAnsi="宋体" w:cs="宋体"/>
                <w:kern w:val="0"/>
                <w:sz w:val="20"/>
                <w:szCs w:val="20"/>
              </w:rPr>
              <w:t>4路HDMI输出板</w:t>
            </w:r>
            <w:r>
              <w:rPr>
                <w:rFonts w:hint="eastAsia" w:ascii="宋体" w:hAnsi="宋体" w:cs="宋体"/>
                <w:kern w:val="0"/>
                <w:sz w:val="20"/>
                <w:szCs w:val="20"/>
              </w:rPr>
              <w:br w:type="textWrapping"/>
            </w:r>
            <w:r>
              <w:rPr>
                <w:rFonts w:hint="eastAsia" w:ascii="宋体" w:hAnsi="宋体" w:cs="宋体"/>
                <w:kern w:val="0"/>
                <w:sz w:val="20"/>
                <w:szCs w:val="20"/>
              </w:rPr>
              <w:t>HDMI输出板：单板4路HDMI接口，444输出</w:t>
            </w:r>
            <w:r>
              <w:rPr>
                <w:rFonts w:hint="eastAsia" w:ascii="宋体" w:hAnsi="宋体" w:cs="宋体"/>
                <w:kern w:val="0"/>
                <w:sz w:val="20"/>
                <w:szCs w:val="20"/>
              </w:rPr>
              <w:br w:type="textWrapping"/>
            </w:r>
            <w:r>
              <w:rPr>
                <w:rFonts w:hint="eastAsia" w:ascii="宋体" w:hAnsi="宋体" w:cs="宋体"/>
                <w:kern w:val="0"/>
                <w:sz w:val="20"/>
                <w:szCs w:val="20"/>
              </w:rPr>
              <w:t>支持HDMI音频复合输出</w:t>
            </w:r>
            <w:r>
              <w:rPr>
                <w:rFonts w:hint="eastAsia" w:ascii="宋体" w:hAnsi="宋体" w:cs="宋体"/>
                <w:kern w:val="0"/>
                <w:sz w:val="20"/>
                <w:szCs w:val="20"/>
              </w:rPr>
              <w:br w:type="textWrapping"/>
            </w:r>
            <w:r>
              <w:rPr>
                <w:rFonts w:hint="eastAsia" w:ascii="宋体" w:hAnsi="宋体" w:cs="宋体"/>
                <w:kern w:val="0"/>
                <w:sz w:val="20"/>
                <w:szCs w:val="20"/>
              </w:rPr>
              <w:t xml:space="preserve">占用槽位：输出槽位 </w:t>
            </w:r>
            <w:r>
              <w:rPr>
                <w:rFonts w:hint="eastAsia" w:ascii="宋体" w:hAnsi="宋体" w:cs="宋体"/>
                <w:kern w:val="0"/>
                <w:sz w:val="20"/>
                <w:szCs w:val="20"/>
              </w:rPr>
              <w:br w:type="textWrapping"/>
            </w:r>
            <w:r>
              <w:rPr>
                <w:rFonts w:hint="eastAsia" w:ascii="宋体" w:hAnsi="宋体" w:cs="宋体"/>
                <w:kern w:val="0"/>
                <w:sz w:val="20"/>
                <w:szCs w:val="20"/>
              </w:rPr>
              <w:t>视频输出接口类型：HDMI 1.4</w:t>
            </w:r>
            <w:r>
              <w:rPr>
                <w:rFonts w:hint="eastAsia" w:ascii="宋体" w:hAnsi="宋体" w:cs="宋体"/>
                <w:kern w:val="0"/>
                <w:sz w:val="20"/>
                <w:szCs w:val="20"/>
              </w:rPr>
              <w:br w:type="textWrapping"/>
            </w:r>
            <w:r>
              <w:rPr>
                <w:rFonts w:hint="eastAsia" w:ascii="宋体" w:hAnsi="宋体" w:cs="宋体"/>
                <w:kern w:val="0"/>
                <w:sz w:val="20"/>
                <w:szCs w:val="20"/>
              </w:rPr>
              <w:t>视频输出接口数：4</w:t>
            </w:r>
            <w:r>
              <w:rPr>
                <w:rFonts w:hint="eastAsia" w:ascii="宋体" w:hAnsi="宋体" w:cs="宋体"/>
                <w:kern w:val="0"/>
                <w:sz w:val="20"/>
                <w:szCs w:val="20"/>
              </w:rPr>
              <w:br w:type="textWrapping"/>
            </w:r>
            <w:r>
              <w:rPr>
                <w:rFonts w:hint="eastAsia" w:ascii="宋体" w:hAnsi="宋体" w:cs="宋体"/>
                <w:kern w:val="0"/>
                <w:sz w:val="20"/>
                <w:szCs w:val="20"/>
              </w:rPr>
              <w:t>视频输出分辨率：1920*1200@60HZ、1600*1200@60Hz、1920×1080@60Hz、1680×1050@60Hz、1280×720@60Hz、1280×1024@60Hz、1024×768@60Hz</w:t>
            </w:r>
            <w:r>
              <w:rPr>
                <w:rFonts w:hint="eastAsia" w:ascii="宋体" w:hAnsi="宋体" w:cs="宋体"/>
                <w:kern w:val="0"/>
                <w:sz w:val="20"/>
                <w:szCs w:val="20"/>
              </w:rPr>
              <w:br w:type="textWrapping"/>
            </w:r>
            <w:r>
              <w:rPr>
                <w:rFonts w:hint="eastAsia" w:ascii="宋体" w:hAnsi="宋体" w:cs="宋体"/>
                <w:kern w:val="0"/>
                <w:sz w:val="20"/>
                <w:szCs w:val="20"/>
              </w:rPr>
              <w:t>支持LED屏幕，支持自定义分辨率输出，支持60hz带载输出，260W带载的宽度范围288~3840，高度范围是288~2160</w:t>
            </w:r>
            <w:r>
              <w:rPr>
                <w:rFonts w:hint="eastAsia" w:ascii="宋体" w:hAnsi="宋体" w:cs="宋体"/>
                <w:kern w:val="0"/>
                <w:sz w:val="20"/>
                <w:szCs w:val="20"/>
              </w:rPr>
              <w:br w:type="textWrapping"/>
            </w:r>
            <w:r>
              <w:rPr>
                <w:rFonts w:hint="eastAsia" w:ascii="宋体" w:hAnsi="宋体" w:cs="宋体"/>
                <w:kern w:val="0"/>
                <w:sz w:val="20"/>
                <w:szCs w:val="20"/>
              </w:rPr>
              <w:t>视频输出最大分辨率：1080P</w:t>
            </w:r>
            <w:r>
              <w:rPr>
                <w:rFonts w:hint="eastAsia" w:ascii="宋体" w:hAnsi="宋体" w:cs="宋体"/>
                <w:kern w:val="0"/>
                <w:sz w:val="20"/>
                <w:szCs w:val="20"/>
              </w:rPr>
              <w:br w:type="textWrapping"/>
            </w:r>
            <w:r>
              <w:rPr>
                <w:rFonts w:hint="eastAsia" w:ascii="宋体" w:hAnsi="宋体" w:cs="宋体"/>
                <w:kern w:val="0"/>
                <w:sz w:val="20"/>
                <w:szCs w:val="20"/>
              </w:rPr>
              <w:t xml:space="preserve">视频输出LED带载能力：单口带载260W，宽度288~3840，高度288~2160 </w:t>
            </w:r>
            <w:r>
              <w:rPr>
                <w:rFonts w:hint="eastAsia" w:ascii="宋体" w:hAnsi="宋体" w:cs="宋体"/>
                <w:kern w:val="0"/>
                <w:sz w:val="20"/>
                <w:szCs w:val="20"/>
              </w:rPr>
              <w:br w:type="textWrapping"/>
            </w:r>
            <w:r>
              <w:rPr>
                <w:rFonts w:hint="eastAsia" w:ascii="宋体" w:hAnsi="宋体" w:cs="宋体"/>
                <w:kern w:val="0"/>
                <w:sz w:val="20"/>
                <w:szCs w:val="20"/>
              </w:rPr>
              <w:t>音频输出接口类型：HDMI复合音频</w:t>
            </w:r>
            <w:r>
              <w:rPr>
                <w:rFonts w:hint="eastAsia" w:ascii="宋体" w:hAnsi="宋体" w:cs="宋体"/>
                <w:kern w:val="0"/>
                <w:sz w:val="20"/>
                <w:szCs w:val="20"/>
              </w:rPr>
              <w:br w:type="textWrapping"/>
            </w:r>
            <w:r>
              <w:rPr>
                <w:rFonts w:hint="eastAsia" w:ascii="宋体" w:hAnsi="宋体" w:cs="宋体"/>
                <w:kern w:val="0"/>
                <w:sz w:val="20"/>
                <w:szCs w:val="20"/>
              </w:rPr>
              <w:t xml:space="preserve">音频输出接口数：4 </w:t>
            </w:r>
          </w:p>
        </w:tc>
        <w:tc>
          <w:tcPr>
            <w:tcW w:w="684" w:type="dxa"/>
            <w:tcBorders>
              <w:top w:val="nil"/>
              <w:left w:val="nil"/>
              <w:bottom w:val="single" w:color="auto" w:sz="4" w:space="0"/>
              <w:right w:val="single" w:color="auto" w:sz="4" w:space="0"/>
            </w:tcBorders>
            <w:shd w:val="clear" w:color="auto" w:fill="auto"/>
            <w:vAlign w:val="center"/>
          </w:tcPr>
          <w:p w14:paraId="5DAB309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5F206610">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14261C70">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7243E5A6">
            <w:pPr>
              <w:widowControl/>
              <w:jc w:val="center"/>
              <w:rPr>
                <w:rFonts w:hint="eastAsia" w:ascii="宋体" w:hAnsi="宋体" w:cs="宋体"/>
                <w:kern w:val="0"/>
                <w:sz w:val="20"/>
                <w:szCs w:val="20"/>
              </w:rPr>
            </w:pPr>
            <w:r>
              <w:rPr>
                <w:rFonts w:hint="eastAsia" w:ascii="宋体" w:hAnsi="宋体" w:cs="宋体"/>
                <w:kern w:val="0"/>
                <w:sz w:val="20"/>
                <w:szCs w:val="20"/>
              </w:rPr>
              <w:t>34</w:t>
            </w:r>
          </w:p>
        </w:tc>
        <w:tc>
          <w:tcPr>
            <w:tcW w:w="1440" w:type="dxa"/>
            <w:tcBorders>
              <w:top w:val="nil"/>
              <w:left w:val="nil"/>
              <w:bottom w:val="single" w:color="auto" w:sz="4" w:space="0"/>
              <w:right w:val="single" w:color="auto" w:sz="4" w:space="0"/>
            </w:tcBorders>
            <w:shd w:val="clear" w:color="auto" w:fill="auto"/>
            <w:vAlign w:val="center"/>
          </w:tcPr>
          <w:p w14:paraId="79E00E97">
            <w:pPr>
              <w:widowControl/>
              <w:jc w:val="left"/>
              <w:rPr>
                <w:rFonts w:hint="eastAsia" w:ascii="宋体" w:hAnsi="宋体" w:cs="宋体"/>
                <w:kern w:val="0"/>
                <w:sz w:val="20"/>
                <w:szCs w:val="20"/>
              </w:rPr>
            </w:pPr>
            <w:r>
              <w:rPr>
                <w:rFonts w:hint="eastAsia" w:ascii="宋体" w:hAnsi="宋体" w:cs="宋体"/>
                <w:kern w:val="0"/>
                <w:sz w:val="20"/>
                <w:szCs w:val="20"/>
              </w:rPr>
              <w:t>4路HDMI输入板</w:t>
            </w:r>
          </w:p>
        </w:tc>
        <w:tc>
          <w:tcPr>
            <w:tcW w:w="5201" w:type="dxa"/>
            <w:tcBorders>
              <w:top w:val="nil"/>
              <w:left w:val="nil"/>
              <w:bottom w:val="single" w:color="auto" w:sz="4" w:space="0"/>
              <w:right w:val="single" w:color="auto" w:sz="4" w:space="0"/>
            </w:tcBorders>
            <w:shd w:val="clear" w:color="auto" w:fill="auto"/>
          </w:tcPr>
          <w:p w14:paraId="294743B7">
            <w:pPr>
              <w:widowControl/>
              <w:jc w:val="left"/>
              <w:rPr>
                <w:rFonts w:hint="eastAsia" w:ascii="宋体" w:hAnsi="宋体" w:cs="宋体"/>
                <w:kern w:val="0"/>
                <w:sz w:val="20"/>
                <w:szCs w:val="20"/>
              </w:rPr>
            </w:pPr>
            <w:r>
              <w:rPr>
                <w:rFonts w:hint="eastAsia" w:ascii="宋体" w:hAnsi="宋体" w:cs="宋体"/>
                <w:kern w:val="0"/>
                <w:sz w:val="20"/>
                <w:szCs w:val="20"/>
              </w:rPr>
              <w:t>4路HDMI输入板</w:t>
            </w:r>
            <w:r>
              <w:rPr>
                <w:rFonts w:hint="eastAsia" w:ascii="宋体" w:hAnsi="宋体" w:cs="宋体"/>
                <w:kern w:val="0"/>
                <w:sz w:val="20"/>
                <w:szCs w:val="20"/>
              </w:rPr>
              <w:br w:type="textWrapping"/>
            </w:r>
            <w:r>
              <w:rPr>
                <w:rFonts w:hint="eastAsia" w:ascii="宋体" w:hAnsi="宋体" w:cs="宋体"/>
                <w:kern w:val="0"/>
                <w:sz w:val="20"/>
                <w:szCs w:val="20"/>
              </w:rPr>
              <w:t>4路HDMI输入板，支持4路2K HDMI信号输入，444采集</w:t>
            </w:r>
            <w:r>
              <w:rPr>
                <w:rFonts w:hint="eastAsia" w:ascii="宋体" w:hAnsi="宋体" w:cs="宋体"/>
                <w:kern w:val="0"/>
                <w:sz w:val="20"/>
                <w:szCs w:val="20"/>
              </w:rPr>
              <w:br w:type="textWrapping"/>
            </w:r>
            <w:r>
              <w:rPr>
                <w:rFonts w:hint="eastAsia" w:ascii="宋体" w:hAnsi="宋体" w:cs="宋体"/>
                <w:kern w:val="0"/>
                <w:sz w:val="20"/>
                <w:szCs w:val="20"/>
              </w:rPr>
              <w:t>支持HDMI音频复合输入</w:t>
            </w:r>
            <w:r>
              <w:rPr>
                <w:rFonts w:hint="eastAsia" w:ascii="宋体" w:hAnsi="宋体" w:cs="宋体"/>
                <w:kern w:val="0"/>
                <w:sz w:val="20"/>
                <w:szCs w:val="20"/>
              </w:rPr>
              <w:br w:type="textWrapping"/>
            </w:r>
            <w:r>
              <w:rPr>
                <w:rFonts w:hint="eastAsia" w:ascii="宋体" w:hAnsi="宋体" w:cs="宋体"/>
                <w:kern w:val="0"/>
                <w:sz w:val="20"/>
                <w:szCs w:val="20"/>
              </w:rPr>
              <w:t xml:space="preserve">占用槽位：输入槽位 </w:t>
            </w:r>
            <w:r>
              <w:rPr>
                <w:rFonts w:hint="eastAsia" w:ascii="宋体" w:hAnsi="宋体" w:cs="宋体"/>
                <w:kern w:val="0"/>
                <w:sz w:val="20"/>
                <w:szCs w:val="20"/>
              </w:rPr>
              <w:br w:type="textWrapping"/>
            </w:r>
            <w:r>
              <w:rPr>
                <w:rFonts w:hint="eastAsia" w:ascii="宋体" w:hAnsi="宋体" w:cs="宋体"/>
                <w:kern w:val="0"/>
                <w:sz w:val="20"/>
                <w:szCs w:val="20"/>
              </w:rPr>
              <w:t>音频输入接口数：4</w:t>
            </w:r>
            <w:r>
              <w:rPr>
                <w:rFonts w:hint="eastAsia" w:ascii="宋体" w:hAnsi="宋体" w:cs="宋体"/>
                <w:kern w:val="0"/>
                <w:sz w:val="20"/>
                <w:szCs w:val="20"/>
              </w:rPr>
              <w:br w:type="textWrapping"/>
            </w:r>
            <w:r>
              <w:rPr>
                <w:rFonts w:hint="eastAsia" w:ascii="宋体" w:hAnsi="宋体" w:cs="宋体"/>
                <w:kern w:val="0"/>
                <w:sz w:val="20"/>
                <w:szCs w:val="20"/>
              </w:rPr>
              <w:t>音频输入接口类型：HDMI复合音频</w:t>
            </w:r>
            <w:r>
              <w:rPr>
                <w:rFonts w:hint="eastAsia" w:ascii="宋体" w:hAnsi="宋体" w:cs="宋体"/>
                <w:kern w:val="0"/>
                <w:sz w:val="20"/>
                <w:szCs w:val="20"/>
              </w:rPr>
              <w:br w:type="textWrapping"/>
            </w:r>
            <w:r>
              <w:rPr>
                <w:rFonts w:hint="eastAsia" w:ascii="宋体" w:hAnsi="宋体" w:cs="宋体"/>
                <w:kern w:val="0"/>
                <w:sz w:val="20"/>
                <w:szCs w:val="20"/>
              </w:rPr>
              <w:t>音频采样率：32K/48K采样率</w:t>
            </w:r>
            <w:r>
              <w:rPr>
                <w:rFonts w:hint="eastAsia" w:ascii="宋体" w:hAnsi="宋体" w:cs="宋体"/>
                <w:kern w:val="0"/>
                <w:sz w:val="20"/>
                <w:szCs w:val="20"/>
              </w:rPr>
              <w:br w:type="textWrapping"/>
            </w:r>
            <w:r>
              <w:rPr>
                <w:rFonts w:hint="eastAsia" w:ascii="宋体" w:hAnsi="宋体" w:cs="宋体"/>
                <w:kern w:val="0"/>
                <w:sz w:val="20"/>
                <w:szCs w:val="20"/>
              </w:rPr>
              <w:t xml:space="preserve">音频声道：双声道 </w:t>
            </w:r>
            <w:r>
              <w:rPr>
                <w:rFonts w:hint="eastAsia" w:ascii="宋体" w:hAnsi="宋体" w:cs="宋体"/>
                <w:kern w:val="0"/>
                <w:sz w:val="20"/>
                <w:szCs w:val="20"/>
              </w:rPr>
              <w:br w:type="textWrapping"/>
            </w:r>
            <w:r>
              <w:rPr>
                <w:rFonts w:hint="eastAsia" w:ascii="宋体" w:hAnsi="宋体" w:cs="宋体"/>
                <w:kern w:val="0"/>
                <w:sz w:val="20"/>
                <w:szCs w:val="20"/>
              </w:rPr>
              <w:t>视频输入接口类型：HDMI 1.4</w:t>
            </w:r>
            <w:r>
              <w:rPr>
                <w:rFonts w:hint="eastAsia" w:ascii="宋体" w:hAnsi="宋体" w:cs="宋体"/>
                <w:kern w:val="0"/>
                <w:sz w:val="20"/>
                <w:szCs w:val="20"/>
              </w:rPr>
              <w:br w:type="textWrapping"/>
            </w:r>
            <w:r>
              <w:rPr>
                <w:rFonts w:hint="eastAsia" w:ascii="宋体" w:hAnsi="宋体" w:cs="宋体"/>
                <w:kern w:val="0"/>
                <w:sz w:val="20"/>
                <w:szCs w:val="20"/>
              </w:rPr>
              <w:t>视频输入接口数：4</w:t>
            </w:r>
            <w:r>
              <w:rPr>
                <w:rFonts w:hint="eastAsia" w:ascii="宋体" w:hAnsi="宋体" w:cs="宋体"/>
                <w:kern w:val="0"/>
                <w:sz w:val="20"/>
                <w:szCs w:val="20"/>
              </w:rPr>
              <w:br w:type="textWrapping"/>
            </w:r>
            <w:r>
              <w:rPr>
                <w:rFonts w:hint="eastAsia" w:ascii="宋体" w:hAnsi="宋体" w:cs="宋体"/>
                <w:kern w:val="0"/>
                <w:sz w:val="20"/>
                <w:szCs w:val="20"/>
              </w:rPr>
              <w:t>视频输入分辨率：1024 × 768@60 Hz、1280 × 1024@60 Hz、1366 × 768@60 Hz、1440 × 900@60 Hz、1680 × 1050@60 Hz、1280 × 960@60 Hz、1600 × 1200@60 Hz、1280 × 720P@50 Hz、1280 × 720P@60 Hz、1920 × 1080P@50 Hz、1920 × 1080P@60 Hz、1920 × 1200@60 Hz</w:t>
            </w:r>
            <w:r>
              <w:rPr>
                <w:rFonts w:hint="eastAsia" w:ascii="宋体" w:hAnsi="宋体" w:cs="宋体"/>
                <w:kern w:val="0"/>
                <w:sz w:val="20"/>
                <w:szCs w:val="20"/>
              </w:rPr>
              <w:br w:type="textWrapping"/>
            </w:r>
            <w:r>
              <w:rPr>
                <w:rFonts w:hint="eastAsia" w:ascii="宋体" w:hAnsi="宋体" w:cs="宋体"/>
                <w:kern w:val="0"/>
                <w:sz w:val="20"/>
                <w:szCs w:val="20"/>
              </w:rPr>
              <w:t>自定义分辨率范围：宽800~2560，高600~2560，宽4对齐，高2对齐，帧率30/60 Hz，配置30 Hz时，宽 × 高(1280 × 720~2048 × 1152)；配置60 Hz时，宽 × 高(800 × 600~2048 × 1152)</w:t>
            </w:r>
            <w:r>
              <w:rPr>
                <w:rFonts w:hint="eastAsia" w:ascii="宋体" w:hAnsi="宋体" w:cs="宋体"/>
                <w:kern w:val="0"/>
                <w:sz w:val="20"/>
                <w:szCs w:val="20"/>
              </w:rPr>
              <w:br w:type="textWrapping"/>
            </w:r>
            <w:r>
              <w:rPr>
                <w:rFonts w:hint="eastAsia" w:ascii="宋体" w:hAnsi="宋体" w:cs="宋体"/>
                <w:kern w:val="0"/>
                <w:sz w:val="20"/>
                <w:szCs w:val="20"/>
              </w:rPr>
              <w:t>自定义分辨率范围：宽800~2560，高600~2560，宽4对齐，高2对齐，帧率30/60Hz，配置30Hz时宽*高(1280*720~2048*1152)，配置60Hz时宽*高(800*600~2048*1152)</w:t>
            </w:r>
            <w:r>
              <w:rPr>
                <w:rFonts w:hint="eastAsia" w:ascii="宋体" w:hAnsi="宋体" w:cs="宋体"/>
                <w:kern w:val="0"/>
                <w:sz w:val="20"/>
                <w:szCs w:val="20"/>
              </w:rPr>
              <w:br w:type="textWrapping"/>
            </w:r>
            <w:r>
              <w:rPr>
                <w:rFonts w:hint="eastAsia" w:ascii="宋体" w:hAnsi="宋体" w:cs="宋体"/>
                <w:kern w:val="0"/>
                <w:sz w:val="20"/>
                <w:szCs w:val="20"/>
              </w:rPr>
              <w:t xml:space="preserve">视频输入最大分辨率：1080P </w:t>
            </w:r>
          </w:p>
        </w:tc>
        <w:tc>
          <w:tcPr>
            <w:tcW w:w="684" w:type="dxa"/>
            <w:tcBorders>
              <w:top w:val="nil"/>
              <w:left w:val="nil"/>
              <w:bottom w:val="single" w:color="auto" w:sz="4" w:space="0"/>
              <w:right w:val="single" w:color="auto" w:sz="4" w:space="0"/>
            </w:tcBorders>
            <w:shd w:val="clear" w:color="auto" w:fill="auto"/>
            <w:vAlign w:val="center"/>
          </w:tcPr>
          <w:p w14:paraId="76F6F6C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7F0F3C2E">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687102FF">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771E1822">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1440" w:type="dxa"/>
            <w:tcBorders>
              <w:top w:val="nil"/>
              <w:left w:val="nil"/>
              <w:bottom w:val="single" w:color="auto" w:sz="4" w:space="0"/>
              <w:right w:val="single" w:color="auto" w:sz="4" w:space="0"/>
            </w:tcBorders>
            <w:shd w:val="clear" w:color="auto" w:fill="auto"/>
            <w:vAlign w:val="center"/>
          </w:tcPr>
          <w:p w14:paraId="5B84B243">
            <w:pPr>
              <w:widowControl/>
              <w:jc w:val="left"/>
              <w:rPr>
                <w:rFonts w:hint="eastAsia" w:ascii="宋体" w:hAnsi="宋体" w:cs="宋体"/>
                <w:kern w:val="0"/>
                <w:sz w:val="20"/>
                <w:szCs w:val="20"/>
              </w:rPr>
            </w:pPr>
            <w:r>
              <w:rPr>
                <w:rFonts w:hint="eastAsia" w:ascii="宋体" w:hAnsi="宋体" w:cs="宋体"/>
                <w:kern w:val="0"/>
                <w:sz w:val="20"/>
                <w:szCs w:val="20"/>
              </w:rPr>
              <w:t>解码板</w:t>
            </w:r>
          </w:p>
        </w:tc>
        <w:tc>
          <w:tcPr>
            <w:tcW w:w="5201" w:type="dxa"/>
            <w:tcBorders>
              <w:top w:val="nil"/>
              <w:left w:val="nil"/>
              <w:bottom w:val="single" w:color="auto" w:sz="4" w:space="0"/>
              <w:right w:val="single" w:color="auto" w:sz="4" w:space="0"/>
            </w:tcBorders>
            <w:shd w:val="clear" w:color="auto" w:fill="auto"/>
          </w:tcPr>
          <w:p w14:paraId="3755B217">
            <w:pPr>
              <w:widowControl/>
              <w:jc w:val="left"/>
              <w:rPr>
                <w:rFonts w:hint="eastAsia" w:ascii="宋体" w:hAnsi="宋体" w:cs="宋体"/>
                <w:kern w:val="0"/>
                <w:sz w:val="20"/>
                <w:szCs w:val="20"/>
              </w:rPr>
            </w:pPr>
            <w:r>
              <w:rPr>
                <w:rFonts w:hint="eastAsia" w:ascii="宋体" w:hAnsi="宋体" w:cs="宋体"/>
                <w:kern w:val="0"/>
                <w:sz w:val="20"/>
                <w:szCs w:val="20"/>
              </w:rPr>
              <w:t>单板最大支持1路3200w@30解码，单板最大支持2路1600w@30解码</w:t>
            </w:r>
            <w:r>
              <w:rPr>
                <w:rFonts w:hint="eastAsia" w:ascii="宋体" w:hAnsi="宋体" w:cs="宋体"/>
                <w:kern w:val="0"/>
                <w:sz w:val="20"/>
                <w:szCs w:val="20"/>
              </w:rPr>
              <w:br w:type="textWrapping"/>
            </w:r>
            <w:r>
              <w:rPr>
                <w:rFonts w:hint="eastAsia" w:ascii="宋体" w:hAnsi="宋体" w:cs="宋体"/>
                <w:kern w:val="0"/>
                <w:sz w:val="20"/>
                <w:szCs w:val="20"/>
              </w:rPr>
              <w:t>支持 PS、TS、ES、RTP码流解封装，支持 H.265、H.264、Smart系列视频解码，支持G711-A、G711-U、G722.1、G726-16/U、MPEG、AAC-LC音频解码。</w:t>
            </w:r>
            <w:r>
              <w:rPr>
                <w:rFonts w:hint="eastAsia" w:ascii="宋体" w:hAnsi="宋体" w:cs="宋体"/>
                <w:kern w:val="0"/>
                <w:sz w:val="20"/>
                <w:szCs w:val="20"/>
              </w:rPr>
              <w:br w:type="textWrapping"/>
            </w:r>
            <w:r>
              <w:rPr>
                <w:rFonts w:hint="eastAsia" w:ascii="宋体" w:hAnsi="宋体" w:cs="宋体"/>
                <w:kern w:val="0"/>
                <w:sz w:val="20"/>
                <w:szCs w:val="20"/>
              </w:rPr>
              <w:t xml:space="preserve">占用槽位：输入槽位 </w:t>
            </w:r>
            <w:r>
              <w:rPr>
                <w:rFonts w:hint="eastAsia" w:ascii="宋体" w:hAnsi="宋体" w:cs="宋体"/>
                <w:kern w:val="0"/>
                <w:sz w:val="20"/>
                <w:szCs w:val="20"/>
              </w:rPr>
              <w:br w:type="textWrapping"/>
            </w:r>
            <w:r>
              <w:rPr>
                <w:rFonts w:hint="eastAsia" w:ascii="宋体" w:hAnsi="宋体" w:cs="宋体"/>
                <w:kern w:val="0"/>
                <w:sz w:val="20"/>
                <w:szCs w:val="20"/>
              </w:rPr>
              <w:t>视频解码格式：H.264, H.265, Smart264, Smart265, MJPEG</w:t>
            </w:r>
            <w:r>
              <w:rPr>
                <w:rFonts w:hint="eastAsia" w:ascii="宋体" w:hAnsi="宋体" w:cs="宋体"/>
                <w:kern w:val="0"/>
                <w:sz w:val="20"/>
                <w:szCs w:val="20"/>
              </w:rPr>
              <w:br w:type="textWrapping"/>
            </w:r>
            <w:r>
              <w:rPr>
                <w:rFonts w:hint="eastAsia" w:ascii="宋体" w:hAnsi="宋体" w:cs="宋体"/>
                <w:kern w:val="0"/>
                <w:sz w:val="20"/>
                <w:szCs w:val="20"/>
              </w:rPr>
              <w:t>视频解码通道：48</w:t>
            </w:r>
            <w:r>
              <w:rPr>
                <w:rFonts w:hint="eastAsia" w:ascii="宋体" w:hAnsi="宋体" w:cs="宋体"/>
                <w:kern w:val="0"/>
                <w:sz w:val="20"/>
                <w:szCs w:val="20"/>
              </w:rPr>
              <w:br w:type="textWrapping"/>
            </w:r>
            <w:r>
              <w:rPr>
                <w:rFonts w:hint="eastAsia" w:ascii="宋体" w:hAnsi="宋体" w:cs="宋体"/>
                <w:kern w:val="0"/>
                <w:sz w:val="20"/>
                <w:szCs w:val="20"/>
              </w:rPr>
              <w:t>视频解码能力：24路1080P@30fps Smart H.265 / smart H264 /H264/H265 ;  或4路1080P@30fps MJPEG。单板最大支持1路3200w@30解码，单板最大支持2路1600w@30解码。</w:t>
            </w:r>
            <w:r>
              <w:rPr>
                <w:rFonts w:hint="eastAsia" w:ascii="宋体" w:hAnsi="宋体" w:cs="宋体"/>
                <w:kern w:val="0"/>
                <w:sz w:val="20"/>
                <w:szCs w:val="20"/>
              </w:rPr>
              <w:br w:type="textWrapping"/>
            </w:r>
            <w:r>
              <w:rPr>
                <w:rFonts w:hint="eastAsia" w:ascii="宋体" w:hAnsi="宋体" w:cs="宋体"/>
                <w:kern w:val="0"/>
                <w:sz w:val="20"/>
                <w:szCs w:val="20"/>
              </w:rPr>
              <w:t xml:space="preserve">视频解码分辨率：≤ 3200 W </w:t>
            </w:r>
            <w:r>
              <w:rPr>
                <w:rFonts w:hint="eastAsia" w:ascii="宋体" w:hAnsi="宋体" w:cs="宋体"/>
                <w:kern w:val="0"/>
                <w:sz w:val="20"/>
                <w:szCs w:val="20"/>
              </w:rPr>
              <w:br w:type="textWrapping"/>
            </w:r>
            <w:r>
              <w:rPr>
                <w:rFonts w:hint="eastAsia" w:ascii="宋体" w:hAnsi="宋体" w:cs="宋体"/>
                <w:kern w:val="0"/>
                <w:sz w:val="20"/>
                <w:szCs w:val="20"/>
              </w:rPr>
              <w:t xml:space="preserve">音频解码格式：G711-A, G711-U, G722.1, G726-16/U, MPEG, AAC-LC </w:t>
            </w:r>
          </w:p>
        </w:tc>
        <w:tc>
          <w:tcPr>
            <w:tcW w:w="684" w:type="dxa"/>
            <w:tcBorders>
              <w:top w:val="nil"/>
              <w:left w:val="nil"/>
              <w:bottom w:val="single" w:color="auto" w:sz="4" w:space="0"/>
              <w:right w:val="single" w:color="auto" w:sz="4" w:space="0"/>
            </w:tcBorders>
            <w:shd w:val="clear" w:color="auto" w:fill="auto"/>
            <w:vAlign w:val="center"/>
          </w:tcPr>
          <w:p w14:paraId="42070CED">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69" w:type="dxa"/>
            <w:tcBorders>
              <w:top w:val="nil"/>
              <w:left w:val="nil"/>
              <w:bottom w:val="single" w:color="auto" w:sz="4" w:space="0"/>
              <w:right w:val="single" w:color="auto" w:sz="4" w:space="0"/>
            </w:tcBorders>
            <w:shd w:val="clear" w:color="auto" w:fill="auto"/>
            <w:vAlign w:val="center"/>
          </w:tcPr>
          <w:p w14:paraId="138B542E">
            <w:pPr>
              <w:widowControl/>
              <w:jc w:val="center"/>
              <w:rPr>
                <w:rFonts w:hint="eastAsia" w:ascii="宋体" w:hAnsi="宋体" w:cs="宋体"/>
                <w:kern w:val="0"/>
                <w:sz w:val="20"/>
                <w:szCs w:val="20"/>
              </w:rPr>
            </w:pPr>
            <w:r>
              <w:rPr>
                <w:rFonts w:hint="eastAsia" w:ascii="宋体" w:hAnsi="宋体" w:cs="宋体"/>
                <w:kern w:val="0"/>
                <w:sz w:val="20"/>
                <w:szCs w:val="20"/>
              </w:rPr>
              <w:t>2</w:t>
            </w:r>
          </w:p>
        </w:tc>
      </w:tr>
      <w:tr w14:paraId="05539C01">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7240B08A">
            <w:pPr>
              <w:widowControl/>
              <w:jc w:val="center"/>
              <w:rPr>
                <w:rFonts w:hint="eastAsia" w:ascii="宋体" w:hAnsi="宋体" w:cs="宋体"/>
                <w:kern w:val="0"/>
                <w:sz w:val="20"/>
                <w:szCs w:val="20"/>
              </w:rPr>
            </w:pPr>
            <w:r>
              <w:rPr>
                <w:rFonts w:hint="eastAsia" w:ascii="宋体" w:hAnsi="宋体" w:cs="宋体"/>
                <w:kern w:val="0"/>
                <w:sz w:val="20"/>
                <w:szCs w:val="20"/>
              </w:rPr>
              <w:t>36</w:t>
            </w:r>
          </w:p>
        </w:tc>
        <w:tc>
          <w:tcPr>
            <w:tcW w:w="1440" w:type="dxa"/>
            <w:tcBorders>
              <w:top w:val="nil"/>
              <w:left w:val="nil"/>
              <w:bottom w:val="single" w:color="auto" w:sz="4" w:space="0"/>
              <w:right w:val="single" w:color="auto" w:sz="4" w:space="0"/>
            </w:tcBorders>
            <w:shd w:val="clear" w:color="auto" w:fill="auto"/>
            <w:vAlign w:val="center"/>
          </w:tcPr>
          <w:p w14:paraId="13BE79AE">
            <w:pPr>
              <w:widowControl/>
              <w:jc w:val="left"/>
              <w:rPr>
                <w:rFonts w:hint="eastAsia" w:ascii="宋体" w:hAnsi="宋体" w:cs="宋体"/>
                <w:kern w:val="0"/>
                <w:sz w:val="20"/>
                <w:szCs w:val="20"/>
              </w:rPr>
            </w:pPr>
            <w:r>
              <w:rPr>
                <w:rFonts w:hint="eastAsia" w:ascii="宋体" w:hAnsi="宋体" w:cs="宋体"/>
                <w:kern w:val="0"/>
                <w:sz w:val="20"/>
                <w:szCs w:val="20"/>
              </w:rPr>
              <w:t>主电缆</w:t>
            </w:r>
          </w:p>
        </w:tc>
        <w:tc>
          <w:tcPr>
            <w:tcW w:w="5201" w:type="dxa"/>
            <w:tcBorders>
              <w:top w:val="nil"/>
              <w:left w:val="nil"/>
              <w:bottom w:val="single" w:color="auto" w:sz="4" w:space="0"/>
              <w:right w:val="single" w:color="auto" w:sz="4" w:space="0"/>
            </w:tcBorders>
            <w:shd w:val="clear" w:color="auto" w:fill="auto"/>
            <w:vAlign w:val="center"/>
          </w:tcPr>
          <w:p w14:paraId="0426499A">
            <w:pPr>
              <w:widowControl/>
              <w:jc w:val="both"/>
              <w:rPr>
                <w:rFonts w:hint="eastAsia" w:ascii="宋体" w:hAnsi="宋体" w:cs="宋体"/>
                <w:kern w:val="0"/>
                <w:sz w:val="20"/>
                <w:szCs w:val="20"/>
              </w:rPr>
            </w:pPr>
            <w:r>
              <w:rPr>
                <w:rFonts w:hint="eastAsia" w:ascii="宋体" w:hAnsi="宋体" w:cs="宋体"/>
                <w:kern w:val="0"/>
                <w:sz w:val="20"/>
                <w:szCs w:val="20"/>
              </w:rPr>
              <w:t>RVV3*6m²</w:t>
            </w:r>
          </w:p>
        </w:tc>
        <w:tc>
          <w:tcPr>
            <w:tcW w:w="684" w:type="dxa"/>
            <w:tcBorders>
              <w:top w:val="nil"/>
              <w:left w:val="nil"/>
              <w:bottom w:val="single" w:color="auto" w:sz="4" w:space="0"/>
              <w:right w:val="single" w:color="auto" w:sz="4" w:space="0"/>
            </w:tcBorders>
            <w:shd w:val="clear" w:color="auto" w:fill="auto"/>
            <w:vAlign w:val="center"/>
          </w:tcPr>
          <w:p w14:paraId="35F0C32C">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69" w:type="dxa"/>
            <w:tcBorders>
              <w:top w:val="nil"/>
              <w:left w:val="nil"/>
              <w:bottom w:val="single" w:color="auto" w:sz="4" w:space="0"/>
              <w:right w:val="single" w:color="auto" w:sz="4" w:space="0"/>
            </w:tcBorders>
            <w:shd w:val="clear" w:color="auto" w:fill="auto"/>
            <w:vAlign w:val="center"/>
          </w:tcPr>
          <w:p w14:paraId="2E9F2AC8">
            <w:pPr>
              <w:widowControl/>
              <w:jc w:val="center"/>
              <w:rPr>
                <w:rFonts w:hint="eastAsia" w:ascii="宋体" w:hAnsi="宋体" w:cs="宋体"/>
                <w:kern w:val="0"/>
                <w:sz w:val="20"/>
                <w:szCs w:val="20"/>
              </w:rPr>
            </w:pPr>
            <w:r>
              <w:rPr>
                <w:rFonts w:hint="eastAsia" w:ascii="宋体" w:hAnsi="宋体" w:cs="宋体"/>
                <w:kern w:val="0"/>
                <w:sz w:val="20"/>
                <w:szCs w:val="20"/>
              </w:rPr>
              <w:t xml:space="preserve">100 </w:t>
            </w:r>
          </w:p>
        </w:tc>
      </w:tr>
      <w:tr w14:paraId="58D95EE4">
        <w:tblPrEx>
          <w:tblCellMar>
            <w:top w:w="0" w:type="dxa"/>
            <w:left w:w="108" w:type="dxa"/>
            <w:bottom w:w="0" w:type="dxa"/>
            <w:right w:w="108" w:type="dxa"/>
          </w:tblCellMar>
        </w:tblPrEx>
        <w:trPr>
          <w:trHeight w:val="255" w:hRule="atLeast"/>
          <w:jc w:val="center"/>
        </w:trPr>
        <w:tc>
          <w:tcPr>
            <w:tcW w:w="620" w:type="dxa"/>
            <w:tcBorders>
              <w:top w:val="nil"/>
              <w:left w:val="single" w:color="auto" w:sz="4" w:space="0"/>
              <w:bottom w:val="single" w:color="auto" w:sz="4" w:space="0"/>
              <w:right w:val="single" w:color="auto" w:sz="4" w:space="0"/>
            </w:tcBorders>
            <w:shd w:val="clear" w:color="auto" w:fill="auto"/>
            <w:vAlign w:val="center"/>
          </w:tcPr>
          <w:p w14:paraId="498A95D2">
            <w:pPr>
              <w:widowControl/>
              <w:jc w:val="center"/>
              <w:rPr>
                <w:rFonts w:hint="eastAsia" w:ascii="宋体" w:hAnsi="宋体" w:cs="宋体"/>
                <w:kern w:val="0"/>
                <w:sz w:val="20"/>
                <w:szCs w:val="20"/>
              </w:rPr>
            </w:pPr>
            <w:r>
              <w:rPr>
                <w:rFonts w:hint="eastAsia" w:ascii="宋体" w:hAnsi="宋体" w:cs="宋体"/>
                <w:kern w:val="0"/>
                <w:sz w:val="20"/>
                <w:szCs w:val="20"/>
              </w:rPr>
              <w:t>37</w:t>
            </w:r>
          </w:p>
        </w:tc>
        <w:tc>
          <w:tcPr>
            <w:tcW w:w="1440" w:type="dxa"/>
            <w:tcBorders>
              <w:top w:val="nil"/>
              <w:left w:val="nil"/>
              <w:bottom w:val="single" w:color="auto" w:sz="4" w:space="0"/>
              <w:right w:val="single" w:color="auto" w:sz="4" w:space="0"/>
            </w:tcBorders>
            <w:shd w:val="clear" w:color="auto" w:fill="auto"/>
            <w:vAlign w:val="center"/>
          </w:tcPr>
          <w:p w14:paraId="57049AAA">
            <w:pPr>
              <w:widowControl/>
              <w:jc w:val="left"/>
              <w:rPr>
                <w:rFonts w:hint="eastAsia" w:ascii="宋体" w:hAnsi="宋体" w:cs="宋体"/>
                <w:kern w:val="0"/>
                <w:sz w:val="20"/>
                <w:szCs w:val="20"/>
              </w:rPr>
            </w:pPr>
            <w:r>
              <w:rPr>
                <w:rFonts w:hint="eastAsia" w:ascii="宋体" w:hAnsi="宋体" w:cs="宋体"/>
                <w:kern w:val="0"/>
                <w:sz w:val="20"/>
                <w:szCs w:val="20"/>
              </w:rPr>
              <w:t>LED显示屏配线</w:t>
            </w:r>
          </w:p>
        </w:tc>
        <w:tc>
          <w:tcPr>
            <w:tcW w:w="5201" w:type="dxa"/>
            <w:tcBorders>
              <w:top w:val="nil"/>
              <w:left w:val="nil"/>
              <w:bottom w:val="single" w:color="auto" w:sz="4" w:space="0"/>
              <w:right w:val="single" w:color="auto" w:sz="4" w:space="0"/>
            </w:tcBorders>
            <w:shd w:val="clear" w:color="auto" w:fill="auto"/>
          </w:tcPr>
          <w:p w14:paraId="76130040">
            <w:pPr>
              <w:widowControl/>
              <w:jc w:val="left"/>
              <w:rPr>
                <w:rFonts w:hint="eastAsia" w:ascii="宋体" w:hAnsi="宋体" w:cs="宋体"/>
                <w:kern w:val="0"/>
                <w:sz w:val="20"/>
                <w:szCs w:val="20"/>
              </w:rPr>
            </w:pPr>
            <w:r>
              <w:rPr>
                <w:rFonts w:hint="eastAsia" w:ascii="宋体" w:hAnsi="宋体" w:cs="宋体"/>
                <w:kern w:val="0"/>
                <w:sz w:val="20"/>
                <w:szCs w:val="20"/>
              </w:rPr>
              <w:t>电源线 ，网络线，HMDI高清线缆，不锈钢包边等辅材</w:t>
            </w:r>
          </w:p>
        </w:tc>
        <w:tc>
          <w:tcPr>
            <w:tcW w:w="684" w:type="dxa"/>
            <w:tcBorders>
              <w:top w:val="nil"/>
              <w:left w:val="nil"/>
              <w:bottom w:val="single" w:color="auto" w:sz="4" w:space="0"/>
              <w:right w:val="single" w:color="auto" w:sz="4" w:space="0"/>
            </w:tcBorders>
            <w:shd w:val="clear" w:color="auto" w:fill="auto"/>
            <w:vAlign w:val="center"/>
          </w:tcPr>
          <w:p w14:paraId="247C1150">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69" w:type="dxa"/>
            <w:tcBorders>
              <w:top w:val="nil"/>
              <w:left w:val="nil"/>
              <w:bottom w:val="single" w:color="auto" w:sz="4" w:space="0"/>
              <w:right w:val="single" w:color="auto" w:sz="4" w:space="0"/>
            </w:tcBorders>
            <w:shd w:val="clear" w:color="auto" w:fill="auto"/>
            <w:vAlign w:val="center"/>
          </w:tcPr>
          <w:p w14:paraId="6C0256E3">
            <w:pPr>
              <w:widowControl/>
              <w:jc w:val="center"/>
              <w:rPr>
                <w:rFonts w:hint="eastAsia" w:ascii="宋体" w:hAnsi="宋体" w:cs="宋体"/>
                <w:kern w:val="0"/>
                <w:sz w:val="20"/>
                <w:szCs w:val="20"/>
              </w:rPr>
            </w:pPr>
            <w:r>
              <w:rPr>
                <w:rFonts w:hint="eastAsia" w:ascii="宋体" w:hAnsi="宋体" w:cs="宋体"/>
                <w:kern w:val="0"/>
                <w:sz w:val="20"/>
                <w:szCs w:val="20"/>
              </w:rPr>
              <w:t>1</w:t>
            </w:r>
          </w:p>
        </w:tc>
      </w:tr>
    </w:tbl>
    <w:p w14:paraId="45FCFE24">
      <w:pPr>
        <w:pStyle w:val="41"/>
        <w:numPr>
          <w:ilvl w:val="1"/>
          <w:numId w:val="0"/>
        </w:numPr>
        <w:spacing w:line="720" w:lineRule="auto"/>
        <w:ind w:left="1201" w:leftChars="0" w:hanging="440" w:firstLineChars="0"/>
        <w:outlineLvl w:val="1"/>
        <w:rPr>
          <w:rFonts w:hint="eastAsia" w:ascii="黑体" w:hAnsi="黑体" w:eastAsia="黑体" w:cs="宋体"/>
          <w:b/>
        </w:rPr>
      </w:pPr>
      <w:r>
        <w:rPr>
          <w:rFonts w:hint="eastAsia" w:ascii="黑体" w:hAnsi="黑体" w:eastAsia="黑体" w:cs="宋体"/>
          <w:b/>
          <w:kern w:val="1"/>
          <w:sz w:val="24"/>
          <w:szCs w:val="24"/>
          <w:lang w:val="en-US" w:eastAsia="zh-CN" w:bidi="ar-SA"/>
        </w:rPr>
        <w:t>(五)</w:t>
      </w:r>
      <w:r>
        <w:rPr>
          <w:rFonts w:hint="eastAsia" w:ascii="黑体" w:hAnsi="黑体" w:eastAsia="黑体" w:cs="宋体"/>
          <w:b/>
        </w:rPr>
        <w:t>中心监管平台</w:t>
      </w:r>
    </w:p>
    <w:tbl>
      <w:tblPr>
        <w:tblStyle w:val="21"/>
        <w:tblW w:w="8875" w:type="dxa"/>
        <w:jc w:val="center"/>
        <w:tblLayout w:type="fixed"/>
        <w:tblCellMar>
          <w:top w:w="0" w:type="dxa"/>
          <w:left w:w="108" w:type="dxa"/>
          <w:bottom w:w="0" w:type="dxa"/>
          <w:right w:w="108" w:type="dxa"/>
        </w:tblCellMar>
      </w:tblPr>
      <w:tblGrid>
        <w:gridCol w:w="635"/>
        <w:gridCol w:w="1440"/>
        <w:gridCol w:w="1173"/>
        <w:gridCol w:w="907"/>
        <w:gridCol w:w="4720"/>
      </w:tblGrid>
      <w:tr w14:paraId="1E5230FE">
        <w:tblPrEx>
          <w:tblCellMar>
            <w:top w:w="0" w:type="dxa"/>
            <w:left w:w="108" w:type="dxa"/>
            <w:bottom w:w="0" w:type="dxa"/>
            <w:right w:w="108" w:type="dxa"/>
          </w:tblCellMar>
        </w:tblPrEx>
        <w:trPr>
          <w:trHeight w:val="480"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6DDCF2C">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6616DF8B">
            <w:pPr>
              <w:widowControl/>
              <w:jc w:val="center"/>
              <w:rPr>
                <w:rFonts w:hint="eastAsia" w:ascii="宋体" w:hAnsi="宋体" w:cs="宋体"/>
                <w:b/>
                <w:bCs/>
                <w:kern w:val="0"/>
                <w:sz w:val="20"/>
                <w:szCs w:val="20"/>
              </w:rPr>
            </w:pPr>
            <w:r>
              <w:rPr>
                <w:rFonts w:hint="eastAsia" w:ascii="宋体" w:hAnsi="宋体" w:cs="宋体"/>
                <w:b/>
                <w:bCs/>
                <w:kern w:val="0"/>
                <w:sz w:val="20"/>
                <w:szCs w:val="20"/>
              </w:rPr>
              <w:t>名称</w:t>
            </w:r>
          </w:p>
        </w:tc>
        <w:tc>
          <w:tcPr>
            <w:tcW w:w="1173" w:type="dxa"/>
            <w:tcBorders>
              <w:top w:val="single" w:color="auto" w:sz="4" w:space="0"/>
              <w:left w:val="nil"/>
              <w:bottom w:val="single" w:color="auto" w:sz="4" w:space="0"/>
              <w:right w:val="single" w:color="auto" w:sz="4" w:space="0"/>
            </w:tcBorders>
            <w:shd w:val="clear" w:color="auto" w:fill="auto"/>
            <w:vAlign w:val="center"/>
          </w:tcPr>
          <w:p w14:paraId="1D687571">
            <w:pPr>
              <w:widowControl/>
              <w:jc w:val="center"/>
              <w:rPr>
                <w:rFonts w:hint="eastAsia" w:ascii="宋体" w:hAnsi="宋体" w:cs="宋体"/>
                <w:b/>
                <w:bCs/>
                <w:kern w:val="0"/>
                <w:sz w:val="20"/>
                <w:szCs w:val="20"/>
              </w:rPr>
            </w:pPr>
            <w:r>
              <w:rPr>
                <w:rFonts w:hint="eastAsia" w:ascii="宋体" w:hAnsi="宋体" w:cs="宋体"/>
                <w:b/>
                <w:bCs/>
                <w:kern w:val="0"/>
                <w:sz w:val="20"/>
                <w:szCs w:val="20"/>
              </w:rPr>
              <w:t>一级功能</w:t>
            </w:r>
          </w:p>
        </w:tc>
        <w:tc>
          <w:tcPr>
            <w:tcW w:w="907" w:type="dxa"/>
            <w:tcBorders>
              <w:top w:val="single" w:color="auto" w:sz="4" w:space="0"/>
              <w:left w:val="nil"/>
              <w:bottom w:val="single" w:color="auto" w:sz="4" w:space="0"/>
              <w:right w:val="single" w:color="auto" w:sz="4" w:space="0"/>
            </w:tcBorders>
            <w:shd w:val="clear" w:color="auto" w:fill="auto"/>
            <w:vAlign w:val="center"/>
          </w:tcPr>
          <w:p w14:paraId="51623D1E">
            <w:pPr>
              <w:widowControl/>
              <w:jc w:val="center"/>
              <w:rPr>
                <w:rFonts w:hint="eastAsia" w:ascii="宋体" w:hAnsi="宋体" w:cs="宋体"/>
                <w:b/>
                <w:bCs/>
                <w:kern w:val="0"/>
                <w:sz w:val="20"/>
                <w:szCs w:val="20"/>
              </w:rPr>
            </w:pPr>
            <w:r>
              <w:rPr>
                <w:rFonts w:hint="eastAsia" w:ascii="宋体" w:hAnsi="宋体" w:cs="宋体"/>
                <w:b/>
                <w:bCs/>
                <w:kern w:val="0"/>
                <w:sz w:val="20"/>
                <w:szCs w:val="20"/>
              </w:rPr>
              <w:t>二级功能</w:t>
            </w:r>
          </w:p>
        </w:tc>
        <w:tc>
          <w:tcPr>
            <w:tcW w:w="4720" w:type="dxa"/>
            <w:tcBorders>
              <w:top w:val="single" w:color="auto" w:sz="4" w:space="0"/>
              <w:left w:val="nil"/>
              <w:bottom w:val="single" w:color="auto" w:sz="4" w:space="0"/>
              <w:right w:val="single" w:color="auto" w:sz="4" w:space="0"/>
            </w:tcBorders>
            <w:shd w:val="clear" w:color="auto" w:fill="auto"/>
            <w:vAlign w:val="center"/>
          </w:tcPr>
          <w:p w14:paraId="37202348">
            <w:pPr>
              <w:widowControl/>
              <w:jc w:val="center"/>
              <w:rPr>
                <w:rFonts w:hint="eastAsia" w:ascii="宋体" w:hAnsi="宋体" w:cs="宋体"/>
                <w:b/>
                <w:bCs/>
                <w:kern w:val="0"/>
                <w:sz w:val="20"/>
                <w:szCs w:val="20"/>
              </w:rPr>
            </w:pPr>
            <w:r>
              <w:rPr>
                <w:rFonts w:hint="eastAsia" w:ascii="宋体" w:hAnsi="宋体" w:cs="宋体"/>
                <w:b/>
                <w:bCs/>
                <w:kern w:val="0"/>
                <w:sz w:val="20"/>
                <w:szCs w:val="20"/>
              </w:rPr>
              <w:t>功能描述</w:t>
            </w:r>
          </w:p>
        </w:tc>
      </w:tr>
      <w:tr w14:paraId="4B3B714D">
        <w:tblPrEx>
          <w:tblCellMar>
            <w:top w:w="0" w:type="dxa"/>
            <w:left w:w="108" w:type="dxa"/>
            <w:bottom w:w="0" w:type="dxa"/>
            <w:right w:w="108" w:type="dxa"/>
          </w:tblCellMar>
        </w:tblPrEx>
        <w:trPr>
          <w:trHeight w:val="480" w:hRule="atLeast"/>
          <w:jc w:val="center"/>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6363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15FD4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智慧园区一张图</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2EF8E87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园区概况</w:t>
            </w:r>
          </w:p>
        </w:tc>
        <w:tc>
          <w:tcPr>
            <w:tcW w:w="907" w:type="dxa"/>
            <w:tcBorders>
              <w:top w:val="nil"/>
              <w:left w:val="nil"/>
              <w:bottom w:val="single" w:color="auto" w:sz="4" w:space="0"/>
              <w:right w:val="single" w:color="auto" w:sz="4" w:space="0"/>
            </w:tcBorders>
            <w:shd w:val="clear" w:color="auto" w:fill="auto"/>
            <w:noWrap/>
            <w:vAlign w:val="center"/>
          </w:tcPr>
          <w:p w14:paraId="5E3CA5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68EEFB4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汇总统计企业数量、厂房数量、监控数、离线数，点击可查看企业列表，厂房列表、摄像头列表。</w:t>
            </w:r>
          </w:p>
        </w:tc>
      </w:tr>
      <w:tr w14:paraId="1A979807">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02609DF1">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A7C14DC">
            <w:pPr>
              <w:widowControl/>
              <w:jc w:val="left"/>
              <w:rPr>
                <w:rFonts w:hint="eastAsia" w:ascii="宋体" w:hAnsi="宋体" w:cs="宋体"/>
                <w:color w:val="000000"/>
                <w:kern w:val="0"/>
                <w:sz w:val="20"/>
                <w:szCs w:val="20"/>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337C09C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重点区域监控</w:t>
            </w:r>
          </w:p>
        </w:tc>
        <w:tc>
          <w:tcPr>
            <w:tcW w:w="907" w:type="dxa"/>
            <w:tcBorders>
              <w:top w:val="nil"/>
              <w:left w:val="nil"/>
              <w:bottom w:val="single" w:color="auto" w:sz="4" w:space="0"/>
              <w:right w:val="single" w:color="auto" w:sz="4" w:space="0"/>
            </w:tcBorders>
            <w:shd w:val="clear" w:color="auto" w:fill="auto"/>
            <w:noWrap/>
            <w:vAlign w:val="center"/>
          </w:tcPr>
          <w:p w14:paraId="0D913C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20" w:type="dxa"/>
            <w:tcBorders>
              <w:top w:val="nil"/>
              <w:left w:val="nil"/>
              <w:bottom w:val="single" w:color="auto" w:sz="4" w:space="0"/>
              <w:right w:val="single" w:color="auto" w:sz="4" w:space="0"/>
            </w:tcBorders>
            <w:shd w:val="clear" w:color="auto" w:fill="auto"/>
          </w:tcPr>
          <w:p w14:paraId="75CDD7B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固定展示两个重点区域实时监控</w:t>
            </w:r>
          </w:p>
        </w:tc>
      </w:tr>
      <w:tr w14:paraId="5D3C60BE">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179934F0">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7773340">
            <w:pPr>
              <w:widowControl/>
              <w:jc w:val="left"/>
              <w:rPr>
                <w:rFonts w:hint="eastAsia" w:ascii="宋体" w:hAnsi="宋体" w:cs="宋体"/>
                <w:color w:val="000000"/>
                <w:kern w:val="0"/>
                <w:sz w:val="20"/>
                <w:szCs w:val="20"/>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479B66D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区域告警次数排名</w:t>
            </w:r>
          </w:p>
        </w:tc>
        <w:tc>
          <w:tcPr>
            <w:tcW w:w="907" w:type="dxa"/>
            <w:tcBorders>
              <w:top w:val="nil"/>
              <w:left w:val="nil"/>
              <w:bottom w:val="single" w:color="auto" w:sz="4" w:space="0"/>
              <w:right w:val="single" w:color="auto" w:sz="4" w:space="0"/>
            </w:tcBorders>
            <w:shd w:val="clear" w:color="auto" w:fill="auto"/>
            <w:noWrap/>
            <w:vAlign w:val="center"/>
          </w:tcPr>
          <w:p w14:paraId="2824B40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5211F0C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汇总各重点区域告警次数，展示告警次数排名前五的区域列表，点击可查看详情</w:t>
            </w:r>
          </w:p>
        </w:tc>
      </w:tr>
      <w:tr w14:paraId="12ED6D6E">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E6E2DB9">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FC9BE9E">
            <w:pPr>
              <w:widowControl/>
              <w:jc w:val="left"/>
              <w:rPr>
                <w:rFonts w:hint="eastAsia" w:ascii="宋体" w:hAnsi="宋体" w:cs="宋体"/>
                <w:color w:val="000000"/>
                <w:kern w:val="0"/>
                <w:sz w:val="20"/>
                <w:szCs w:val="20"/>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64CEF03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告警异常列表</w:t>
            </w:r>
          </w:p>
        </w:tc>
        <w:tc>
          <w:tcPr>
            <w:tcW w:w="907" w:type="dxa"/>
            <w:tcBorders>
              <w:top w:val="nil"/>
              <w:left w:val="nil"/>
              <w:bottom w:val="single" w:color="auto" w:sz="4" w:space="0"/>
              <w:right w:val="single" w:color="auto" w:sz="4" w:space="0"/>
            </w:tcBorders>
            <w:shd w:val="clear" w:color="auto" w:fill="auto"/>
            <w:noWrap/>
            <w:vAlign w:val="center"/>
          </w:tcPr>
          <w:p w14:paraId="24BCAAA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20" w:type="dxa"/>
            <w:tcBorders>
              <w:top w:val="nil"/>
              <w:left w:val="nil"/>
              <w:bottom w:val="single" w:color="auto" w:sz="4" w:space="0"/>
              <w:right w:val="single" w:color="auto" w:sz="4" w:space="0"/>
            </w:tcBorders>
            <w:shd w:val="clear" w:color="auto" w:fill="auto"/>
          </w:tcPr>
          <w:p w14:paraId="439F279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列表展示信息项包括：设备、内容、时间等</w:t>
            </w:r>
          </w:p>
        </w:tc>
      </w:tr>
      <w:tr w14:paraId="2C799F87">
        <w:tblPrEx>
          <w:tblCellMar>
            <w:top w:w="0" w:type="dxa"/>
            <w:left w:w="108" w:type="dxa"/>
            <w:bottom w:w="0" w:type="dxa"/>
            <w:right w:w="108" w:type="dxa"/>
          </w:tblCellMar>
        </w:tblPrEx>
        <w:trPr>
          <w:trHeight w:val="72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3B0218A7">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14FA498">
            <w:pPr>
              <w:widowControl/>
              <w:jc w:val="left"/>
              <w:rPr>
                <w:rFonts w:hint="eastAsia" w:ascii="宋体" w:hAnsi="宋体" w:cs="宋体"/>
                <w:color w:val="000000"/>
                <w:kern w:val="0"/>
                <w:sz w:val="20"/>
                <w:szCs w:val="20"/>
              </w:rPr>
            </w:pP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66DB4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园区地图</w:t>
            </w:r>
          </w:p>
        </w:tc>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1612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地图绘制</w:t>
            </w:r>
          </w:p>
        </w:tc>
        <w:tc>
          <w:tcPr>
            <w:tcW w:w="4720" w:type="dxa"/>
            <w:tcBorders>
              <w:top w:val="nil"/>
              <w:left w:val="nil"/>
              <w:bottom w:val="single" w:color="auto" w:sz="4" w:space="0"/>
              <w:right w:val="single" w:color="auto" w:sz="4" w:space="0"/>
            </w:tcBorders>
            <w:shd w:val="clear" w:color="auto" w:fill="auto"/>
          </w:tcPr>
          <w:p w14:paraId="7B8835C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提供园区全览2.5D地图绘制，包括企业分布、污水监测点位、视频监控点位、雨水检测仪点位、废气塔检测设备点位、光电感烟火灾探测报警器点位、火灾报警按钮点位、消防管道压力检测器点位等落图</w:t>
            </w:r>
          </w:p>
        </w:tc>
      </w:tr>
      <w:tr w14:paraId="6BA87042">
        <w:tblPrEx>
          <w:tblCellMar>
            <w:top w:w="0" w:type="dxa"/>
            <w:left w:w="108" w:type="dxa"/>
            <w:bottom w:w="0" w:type="dxa"/>
            <w:right w:w="108" w:type="dxa"/>
          </w:tblCellMar>
        </w:tblPrEx>
        <w:trPr>
          <w:trHeight w:val="48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74C652F1">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5901B70">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2CF29BA1">
            <w:pPr>
              <w:widowControl/>
              <w:jc w:val="left"/>
              <w:rPr>
                <w:rFonts w:hint="eastAsia" w:ascii="宋体" w:hAnsi="宋体" w:cs="宋体"/>
                <w:color w:val="000000"/>
                <w:kern w:val="0"/>
                <w:sz w:val="20"/>
                <w:szCs w:val="20"/>
              </w:rPr>
            </w:pPr>
          </w:p>
        </w:tc>
        <w:tc>
          <w:tcPr>
            <w:tcW w:w="907" w:type="dxa"/>
            <w:tcBorders>
              <w:top w:val="single" w:color="auto" w:sz="4" w:space="0"/>
              <w:left w:val="nil"/>
              <w:bottom w:val="single" w:color="auto" w:sz="4" w:space="0"/>
              <w:right w:val="single" w:color="auto" w:sz="4" w:space="0"/>
            </w:tcBorders>
            <w:shd w:val="clear" w:color="auto" w:fill="auto"/>
            <w:noWrap/>
            <w:vAlign w:val="center"/>
          </w:tcPr>
          <w:p w14:paraId="3E65967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企业详情</w:t>
            </w:r>
          </w:p>
        </w:tc>
        <w:tc>
          <w:tcPr>
            <w:tcW w:w="4720" w:type="dxa"/>
            <w:tcBorders>
              <w:top w:val="nil"/>
              <w:left w:val="nil"/>
              <w:bottom w:val="single" w:color="auto" w:sz="4" w:space="0"/>
              <w:right w:val="single" w:color="auto" w:sz="4" w:space="0"/>
            </w:tcBorders>
            <w:shd w:val="clear" w:color="auto" w:fill="auto"/>
          </w:tcPr>
          <w:p w14:paraId="23C9710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地图上点击企业可查看企业详情，包括租赁信息、档案信息、自来水和蒸汽使用信息等</w:t>
            </w:r>
          </w:p>
        </w:tc>
      </w:tr>
      <w:tr w14:paraId="224FEF7F">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36F7683D">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EA9B920">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17ED2426">
            <w:pPr>
              <w:widowControl/>
              <w:jc w:val="left"/>
              <w:rPr>
                <w:rFonts w:hint="eastAsia" w:ascii="宋体" w:hAnsi="宋体" w:cs="宋体"/>
                <w:color w:val="000000"/>
                <w:kern w:val="0"/>
                <w:sz w:val="20"/>
                <w:szCs w:val="20"/>
              </w:rPr>
            </w:pPr>
          </w:p>
        </w:tc>
        <w:tc>
          <w:tcPr>
            <w:tcW w:w="907" w:type="dxa"/>
            <w:tcBorders>
              <w:top w:val="nil"/>
              <w:left w:val="nil"/>
              <w:bottom w:val="single" w:color="auto" w:sz="4" w:space="0"/>
              <w:right w:val="single" w:color="auto" w:sz="4" w:space="0"/>
            </w:tcBorders>
            <w:shd w:val="clear" w:color="auto" w:fill="auto"/>
            <w:noWrap/>
            <w:vAlign w:val="center"/>
          </w:tcPr>
          <w:p w14:paraId="68C0779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设备详情</w:t>
            </w:r>
          </w:p>
        </w:tc>
        <w:tc>
          <w:tcPr>
            <w:tcW w:w="4720" w:type="dxa"/>
            <w:tcBorders>
              <w:top w:val="nil"/>
              <w:left w:val="nil"/>
              <w:bottom w:val="single" w:color="auto" w:sz="4" w:space="0"/>
              <w:right w:val="single" w:color="auto" w:sz="4" w:space="0"/>
            </w:tcBorders>
            <w:shd w:val="clear" w:color="auto" w:fill="auto"/>
          </w:tcPr>
          <w:p w14:paraId="434C629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点击设备点位，可查看设备实时数据，出现预警时标红显示</w:t>
            </w:r>
          </w:p>
        </w:tc>
      </w:tr>
      <w:tr w14:paraId="07568CA8">
        <w:tblPrEx>
          <w:tblCellMar>
            <w:top w:w="0" w:type="dxa"/>
            <w:left w:w="108" w:type="dxa"/>
            <w:bottom w:w="0" w:type="dxa"/>
            <w:right w:w="108" w:type="dxa"/>
          </w:tblCellMar>
        </w:tblPrEx>
        <w:trPr>
          <w:trHeight w:val="48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308867A3">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998BE78">
            <w:pPr>
              <w:widowControl/>
              <w:jc w:val="left"/>
              <w:rPr>
                <w:rFonts w:hint="eastAsia" w:ascii="宋体" w:hAnsi="宋体" w:cs="宋体"/>
                <w:color w:val="000000"/>
                <w:kern w:val="0"/>
                <w:sz w:val="20"/>
                <w:szCs w:val="20"/>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180B9AF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环保异常分布</w:t>
            </w:r>
          </w:p>
        </w:tc>
        <w:tc>
          <w:tcPr>
            <w:tcW w:w="907" w:type="dxa"/>
            <w:tcBorders>
              <w:top w:val="nil"/>
              <w:left w:val="nil"/>
              <w:bottom w:val="single" w:color="auto" w:sz="4" w:space="0"/>
              <w:right w:val="single" w:color="auto" w:sz="4" w:space="0"/>
            </w:tcBorders>
            <w:shd w:val="clear" w:color="auto" w:fill="auto"/>
            <w:noWrap/>
            <w:vAlign w:val="center"/>
          </w:tcPr>
          <w:p w14:paraId="29E1D43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46A7E0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利用饼状图展示排污水质异常、雨水水质异常、废气塔开启异常数量占比，点击可查看异常明细列表</w:t>
            </w:r>
          </w:p>
        </w:tc>
      </w:tr>
      <w:tr w14:paraId="15FF5B1E">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3B1623BD">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6D332D9">
            <w:pPr>
              <w:widowControl/>
              <w:jc w:val="left"/>
              <w:rPr>
                <w:rFonts w:hint="eastAsia" w:ascii="宋体" w:hAnsi="宋体" w:cs="宋体"/>
                <w:color w:val="000000"/>
                <w:kern w:val="0"/>
                <w:sz w:val="20"/>
                <w:szCs w:val="20"/>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3F87275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雨水水质趋势</w:t>
            </w:r>
          </w:p>
        </w:tc>
        <w:tc>
          <w:tcPr>
            <w:tcW w:w="907" w:type="dxa"/>
            <w:tcBorders>
              <w:top w:val="nil"/>
              <w:left w:val="nil"/>
              <w:bottom w:val="single" w:color="auto" w:sz="4" w:space="0"/>
              <w:right w:val="single" w:color="auto" w:sz="4" w:space="0"/>
            </w:tcBorders>
            <w:shd w:val="clear" w:color="auto" w:fill="auto"/>
            <w:noWrap/>
            <w:vAlign w:val="center"/>
          </w:tcPr>
          <w:p w14:paraId="7000267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5D6AE7A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利用折线图展示园区近15天及单天各小时的雨水检测的PH/电导率趋势</w:t>
            </w:r>
          </w:p>
        </w:tc>
      </w:tr>
      <w:tr w14:paraId="2452C4FF">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3732211D">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4ECAED54">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vAlign w:val="center"/>
          </w:tcPr>
          <w:p w14:paraId="5F7D5CB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能耗使用趋势</w:t>
            </w:r>
          </w:p>
        </w:tc>
        <w:tc>
          <w:tcPr>
            <w:tcW w:w="907" w:type="dxa"/>
            <w:tcBorders>
              <w:top w:val="nil"/>
              <w:left w:val="nil"/>
              <w:bottom w:val="single" w:color="auto" w:sz="4" w:space="0"/>
              <w:right w:val="single" w:color="auto" w:sz="4" w:space="0"/>
            </w:tcBorders>
            <w:shd w:val="clear" w:color="auto" w:fill="auto"/>
            <w:noWrap/>
            <w:vAlign w:val="center"/>
          </w:tcPr>
          <w:p w14:paraId="05B585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383DBD6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利用折线图展示近六个月园区管道蒸汽/自来水使用趋势</w:t>
            </w:r>
          </w:p>
        </w:tc>
      </w:tr>
      <w:tr w14:paraId="682AB20A">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71D2F1A8">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67122D77">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vAlign w:val="center"/>
          </w:tcPr>
          <w:p w14:paraId="7A8551B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缴费异常列表</w:t>
            </w:r>
          </w:p>
        </w:tc>
        <w:tc>
          <w:tcPr>
            <w:tcW w:w="907" w:type="dxa"/>
            <w:tcBorders>
              <w:top w:val="nil"/>
              <w:left w:val="nil"/>
              <w:bottom w:val="single" w:color="auto" w:sz="4" w:space="0"/>
              <w:right w:val="single" w:color="auto" w:sz="4" w:space="0"/>
            </w:tcBorders>
            <w:shd w:val="clear" w:color="auto" w:fill="auto"/>
            <w:noWrap/>
            <w:vAlign w:val="center"/>
          </w:tcPr>
          <w:p w14:paraId="71DC0F5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5A8BB3F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列表展示信息项包括：企业名称、缴费类型、余额、最近缴费时间</w:t>
            </w:r>
          </w:p>
        </w:tc>
      </w:tr>
      <w:tr w14:paraId="5456CA21">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4FA25004">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097C9542">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vAlign w:val="center"/>
          </w:tcPr>
          <w:p w14:paraId="03265CA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园区进出情况</w:t>
            </w:r>
          </w:p>
        </w:tc>
        <w:tc>
          <w:tcPr>
            <w:tcW w:w="907" w:type="dxa"/>
            <w:tcBorders>
              <w:top w:val="nil"/>
              <w:left w:val="nil"/>
              <w:bottom w:val="single" w:color="auto" w:sz="4" w:space="0"/>
              <w:right w:val="single" w:color="auto" w:sz="4" w:space="0"/>
            </w:tcBorders>
            <w:shd w:val="clear" w:color="auto" w:fill="auto"/>
            <w:noWrap/>
            <w:vAlign w:val="center"/>
          </w:tcPr>
          <w:p w14:paraId="649DC55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1561F21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利用折线图展示近15天园区的人员/车辆进出数量趋势</w:t>
            </w:r>
          </w:p>
        </w:tc>
      </w:tr>
      <w:tr w14:paraId="53614CD4">
        <w:tblPrEx>
          <w:tblCellMar>
            <w:top w:w="0" w:type="dxa"/>
            <w:left w:w="108" w:type="dxa"/>
            <w:bottom w:w="0" w:type="dxa"/>
            <w:right w:w="108" w:type="dxa"/>
          </w:tblCellMar>
        </w:tblPrEx>
        <w:trPr>
          <w:trHeight w:val="720" w:hRule="atLeast"/>
          <w:jc w:val="center"/>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F54D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E0B9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管理后台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E2BB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基本信息</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4E8485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企业档案信息</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54DC5BA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维护园区企业档案信息，包括：企业名称、统一信用代码、企业类型、注册资金、法定代表人、联系电话、主营业务、企业地址、关联电表设备、关联气表设备等，支持上传图纸、合同等附件，支持新增、修改、删除、查询操作</w:t>
            </w:r>
          </w:p>
        </w:tc>
      </w:tr>
      <w:tr w14:paraId="24B1948C">
        <w:tblPrEx>
          <w:tblCellMar>
            <w:top w:w="0" w:type="dxa"/>
            <w:left w:w="108" w:type="dxa"/>
            <w:bottom w:w="0" w:type="dxa"/>
            <w:right w:w="108" w:type="dxa"/>
          </w:tblCellMar>
        </w:tblPrEx>
        <w:trPr>
          <w:trHeight w:val="72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1B4E00B8">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E7398ED">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29E8F9DF">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2EB372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厂房租赁信息</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2E8DAA4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维护厂房租赁信息，包括：厂房编号、厂房名称、占地面积、建筑面积、建筑层数、厂房位置、厂房用途、租金、租赁状态、入驻企业名称、租赁期限等，支持上传附件，支持新增、修改、删除、查询操作</w:t>
            </w:r>
          </w:p>
        </w:tc>
      </w:tr>
      <w:tr w14:paraId="77C1E0A7">
        <w:tblPrEx>
          <w:tblCellMar>
            <w:top w:w="0" w:type="dxa"/>
            <w:left w:w="108" w:type="dxa"/>
            <w:bottom w:w="0" w:type="dxa"/>
            <w:right w:w="108" w:type="dxa"/>
          </w:tblCellMar>
        </w:tblPrEx>
        <w:trPr>
          <w:trHeight w:val="48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48FB2FC9">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AFA3500">
            <w:pPr>
              <w:widowControl/>
              <w:jc w:val="left"/>
              <w:rPr>
                <w:rFonts w:hint="eastAsia" w:ascii="宋体" w:hAnsi="宋体" w:cs="宋体"/>
                <w:color w:val="000000"/>
                <w:kern w:val="0"/>
                <w:sz w:val="20"/>
                <w:szCs w:val="20"/>
              </w:rPr>
            </w:pP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DB27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收费管理</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3898C1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充值记录</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7AACDC2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展示企业账户充值记录，包括企业名称、充值账号、充值类型、充值金额、当前余额等，支持表格导出，能手动修改余额（需备注情况），不支持退费</w:t>
            </w:r>
          </w:p>
        </w:tc>
      </w:tr>
      <w:tr w14:paraId="190A0CBB">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F0C2379">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CABD546">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1ADA77FF">
            <w:pPr>
              <w:widowControl/>
              <w:jc w:val="left"/>
              <w:rPr>
                <w:rFonts w:hint="eastAsia" w:ascii="宋体" w:hAnsi="宋体" w:cs="宋体"/>
                <w:color w:val="000000"/>
                <w:kern w:val="0"/>
                <w:sz w:val="20"/>
                <w:szCs w:val="20"/>
              </w:rPr>
            </w:pP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DD5E4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收费订单管理</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7C6D5C7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生成各企业的缴费订单，包含缴费状态等</w:t>
            </w:r>
          </w:p>
        </w:tc>
      </w:tr>
      <w:tr w14:paraId="4BCC0E72">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2563022">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5ED921E">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023BFD97">
            <w:pPr>
              <w:widowControl/>
              <w:jc w:val="left"/>
              <w:rPr>
                <w:rFonts w:hint="eastAsia" w:ascii="宋体" w:hAnsi="宋体" w:cs="宋体"/>
                <w:color w:val="000000"/>
                <w:kern w:val="0"/>
                <w:sz w:val="20"/>
                <w:szCs w:val="20"/>
              </w:rPr>
            </w:pP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45B002D7">
            <w:pPr>
              <w:widowControl/>
              <w:jc w:val="left"/>
              <w:rPr>
                <w:rFonts w:hint="eastAsia" w:ascii="宋体" w:hAnsi="宋体" w:cs="宋体"/>
                <w:color w:val="000000"/>
                <w:kern w:val="0"/>
                <w:sz w:val="20"/>
                <w:szCs w:val="20"/>
              </w:rPr>
            </w:pP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69850DE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修改缴费订单用量数据</w:t>
            </w:r>
          </w:p>
        </w:tc>
      </w:tr>
      <w:tr w14:paraId="24D11C04">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5C21D1A4">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D0B8CB9">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79516B67">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49C625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订单核对提醒</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663D18F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展示企业对缴费订单提出的异常申请</w:t>
            </w:r>
          </w:p>
        </w:tc>
      </w:tr>
      <w:tr w14:paraId="5154D707">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0537BF0B">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4EA5E36">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42D1AF83">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DF120D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缴费记录</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704106B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展示各企业水、气等实际的费用明细</w:t>
            </w:r>
          </w:p>
        </w:tc>
      </w:tr>
      <w:tr w14:paraId="09519433">
        <w:tblPrEx>
          <w:tblCellMar>
            <w:top w:w="0" w:type="dxa"/>
            <w:left w:w="108" w:type="dxa"/>
            <w:bottom w:w="0" w:type="dxa"/>
            <w:right w:w="108" w:type="dxa"/>
          </w:tblCellMar>
        </w:tblPrEx>
        <w:trPr>
          <w:trHeight w:val="72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FA0475C">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A2FB010">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41A05F60">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4C3656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异常预警</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10DC342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1、展示企业缴费异常信息，包括企业名称、联系人、联系电话、采集器编号、表号、拉闸时间、总水/气量、水/气量同步时间、剩余金额、剩余金额同步时间等，支持表格导出</w:t>
            </w:r>
          </w:p>
        </w:tc>
      </w:tr>
      <w:tr w14:paraId="527A4C8D">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528379EF">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162CE08">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1324A7EA">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DDA388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收费对账报表</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11D0B26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展示系统的收费对账明细</w:t>
            </w:r>
          </w:p>
        </w:tc>
      </w:tr>
      <w:tr w14:paraId="07BBDD6B">
        <w:tblPrEx>
          <w:tblCellMar>
            <w:top w:w="0" w:type="dxa"/>
            <w:left w:w="108" w:type="dxa"/>
            <w:bottom w:w="0" w:type="dxa"/>
            <w:right w:w="108" w:type="dxa"/>
          </w:tblCellMar>
        </w:tblPrEx>
        <w:trPr>
          <w:trHeight w:val="864"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2A4E6109">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DD1B758">
            <w:pPr>
              <w:widowControl/>
              <w:jc w:val="left"/>
              <w:rPr>
                <w:rFonts w:hint="eastAsia" w:ascii="宋体" w:hAnsi="宋体" w:cs="宋体"/>
                <w:color w:val="000000"/>
                <w:kern w:val="0"/>
                <w:sz w:val="20"/>
                <w:szCs w:val="20"/>
              </w:rPr>
            </w:pP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B302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收费配置</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83255C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线上支付配置</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2F39DA6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配置微信，支付宝，银行等商户信息</w:t>
            </w:r>
          </w:p>
        </w:tc>
      </w:tr>
      <w:tr w14:paraId="51F5A200">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C6EC976">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B06424D">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6C3C1940">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3BD37F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费用项目管理</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44B62EB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配置系统收费项目</w:t>
            </w:r>
          </w:p>
        </w:tc>
      </w:tr>
      <w:tr w14:paraId="0E7D9FA2">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927B596">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F691762">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213BFE23">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2408A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收费标准配置</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3349D7D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配置不同企业的各项收费标准</w:t>
            </w:r>
          </w:p>
        </w:tc>
      </w:tr>
      <w:tr w14:paraId="50A4E928">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933A2A0">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17639B4">
            <w:pPr>
              <w:widowControl/>
              <w:jc w:val="left"/>
              <w:rPr>
                <w:rFonts w:hint="eastAsia" w:ascii="宋体" w:hAnsi="宋体" w:cs="宋体"/>
                <w:color w:val="000000"/>
                <w:kern w:val="0"/>
                <w:sz w:val="20"/>
                <w:szCs w:val="20"/>
              </w:rPr>
            </w:pP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2DB5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视频监控</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2F0652B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实时图像</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11CED9C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实时视频监控、直接拖放、窗口拖动、多路显示、循环播放群组；实时视频图片抓拍</w:t>
            </w:r>
          </w:p>
        </w:tc>
      </w:tr>
      <w:tr w14:paraId="3ADE15B3">
        <w:tblPrEx>
          <w:tblCellMar>
            <w:top w:w="0" w:type="dxa"/>
            <w:left w:w="108" w:type="dxa"/>
            <w:bottom w:w="0" w:type="dxa"/>
            <w:right w:w="108" w:type="dxa"/>
          </w:tblCellMar>
        </w:tblPrEx>
        <w:trPr>
          <w:trHeight w:val="48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7946DAA3">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BC1B9B4">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61A4F897">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93A9E8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录像回放</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78C5CA8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按时间回放、按文件回放、回放图片抓拍、慢速回放、快速回放、单帧回放、单画面回放、四画面回放</w:t>
            </w:r>
          </w:p>
        </w:tc>
      </w:tr>
      <w:tr w14:paraId="20EC841B">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774C093C">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D342FE">
            <w:pPr>
              <w:widowControl/>
              <w:jc w:val="left"/>
              <w:rPr>
                <w:rFonts w:hint="eastAsia" w:ascii="宋体" w:hAnsi="宋体" w:cs="宋体"/>
                <w:color w:val="000000"/>
                <w:kern w:val="0"/>
                <w:sz w:val="20"/>
                <w:szCs w:val="20"/>
              </w:rPr>
            </w:pP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51A6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系统管理</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EDF491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用户管理</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1741F2B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进行用户管理，维护用户名、角色等信息</w:t>
            </w:r>
          </w:p>
        </w:tc>
      </w:tr>
      <w:tr w14:paraId="2B31BD22">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6D892B9E">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8800063">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5BE6B042">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ABCFEF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系统角色</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2B1607C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角色分为管理员、园区保安、企业操作员等</w:t>
            </w:r>
          </w:p>
        </w:tc>
      </w:tr>
      <w:tr w14:paraId="2958B43B">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4BB106B7">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5BC7A8B">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2946D3F8">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172305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权限管理</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28C59F1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管理角色权限</w:t>
            </w:r>
          </w:p>
        </w:tc>
      </w:tr>
      <w:tr w14:paraId="63A30F66">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14:paraId="190160E7">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ACC1D5D">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200C4476">
            <w:pPr>
              <w:widowControl/>
              <w:jc w:val="left"/>
              <w:rPr>
                <w:rFonts w:hint="eastAsia" w:ascii="宋体" w:hAnsi="宋体" w:cs="宋体"/>
                <w:color w:val="000000"/>
                <w:kern w:val="0"/>
                <w:sz w:val="20"/>
                <w:szCs w:val="20"/>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418962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字典管理</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758786A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配置区域、事件类型等</w:t>
            </w:r>
          </w:p>
        </w:tc>
      </w:tr>
      <w:tr w14:paraId="08EE73B4">
        <w:tblPrEx>
          <w:tblCellMar>
            <w:top w:w="0" w:type="dxa"/>
            <w:left w:w="108" w:type="dxa"/>
            <w:bottom w:w="0" w:type="dxa"/>
            <w:right w:w="108" w:type="dxa"/>
          </w:tblCellMar>
        </w:tblPrEx>
        <w:trPr>
          <w:trHeight w:val="240" w:hRule="atLeast"/>
          <w:jc w:val="center"/>
        </w:trPr>
        <w:tc>
          <w:tcPr>
            <w:tcW w:w="6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6ABAC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4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AC608C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小程序（企业端）</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52E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充值缴费</w:t>
            </w:r>
          </w:p>
        </w:tc>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AA5E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single" w:color="auto" w:sz="4" w:space="0"/>
              <w:left w:val="nil"/>
              <w:bottom w:val="single" w:color="auto" w:sz="4" w:space="0"/>
              <w:right w:val="single" w:color="auto" w:sz="4" w:space="0"/>
            </w:tcBorders>
            <w:shd w:val="clear" w:color="auto" w:fill="auto"/>
          </w:tcPr>
          <w:p w14:paraId="02C6B15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对接微信支付实现商户水费、汽费充值，展示商户充值历史记录</w:t>
            </w:r>
          </w:p>
        </w:tc>
      </w:tr>
      <w:tr w14:paraId="5A848624">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000000" w:sz="4" w:space="0"/>
              <w:right w:val="single" w:color="auto" w:sz="4" w:space="0"/>
            </w:tcBorders>
            <w:vAlign w:val="center"/>
          </w:tcPr>
          <w:p w14:paraId="3F610081">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3DDCCCB1">
            <w:pPr>
              <w:widowControl/>
              <w:jc w:val="left"/>
              <w:rPr>
                <w:rFonts w:hint="eastAsia" w:ascii="宋体" w:hAnsi="宋体" w:cs="宋体"/>
                <w:color w:val="000000"/>
                <w:kern w:val="0"/>
                <w:sz w:val="20"/>
                <w:szCs w:val="20"/>
              </w:rPr>
            </w:pP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BBE6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缴费</w:t>
            </w:r>
          </w:p>
        </w:tc>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301A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119A8E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展示待缴费订单，进行缴费操作，用户缴费时，需进行密码验证</w:t>
            </w:r>
          </w:p>
        </w:tc>
      </w:tr>
      <w:tr w14:paraId="4BCF3E7C">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000000" w:sz="4" w:space="0"/>
              <w:right w:val="single" w:color="auto" w:sz="4" w:space="0"/>
            </w:tcBorders>
            <w:vAlign w:val="center"/>
          </w:tcPr>
          <w:p w14:paraId="22433198">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2CA062F0">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nil"/>
              <w:right w:val="single" w:color="auto" w:sz="4" w:space="0"/>
            </w:tcBorders>
            <w:vAlign w:val="center"/>
          </w:tcPr>
          <w:p w14:paraId="22C39E47">
            <w:pPr>
              <w:widowControl/>
              <w:jc w:val="left"/>
              <w:rPr>
                <w:rFonts w:hint="eastAsia" w:ascii="宋体" w:hAnsi="宋体" w:cs="宋体"/>
                <w:color w:val="000000"/>
                <w:kern w:val="0"/>
                <w:sz w:val="20"/>
                <w:szCs w:val="20"/>
              </w:rPr>
            </w:pPr>
          </w:p>
        </w:tc>
        <w:tc>
          <w:tcPr>
            <w:tcW w:w="907" w:type="dxa"/>
            <w:tcBorders>
              <w:top w:val="single" w:color="auto" w:sz="4" w:space="0"/>
              <w:left w:val="nil"/>
              <w:bottom w:val="single" w:color="auto" w:sz="4" w:space="0"/>
              <w:right w:val="single" w:color="auto" w:sz="4" w:space="0"/>
            </w:tcBorders>
            <w:shd w:val="clear" w:color="auto" w:fill="auto"/>
            <w:noWrap/>
            <w:vAlign w:val="center"/>
          </w:tcPr>
          <w:p w14:paraId="149FABC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single" w:color="auto" w:sz="4" w:space="0"/>
              <w:left w:val="single" w:color="auto" w:sz="4" w:space="0"/>
              <w:bottom w:val="single" w:color="auto" w:sz="4" w:space="0"/>
              <w:right w:val="single" w:color="auto" w:sz="4" w:space="0"/>
            </w:tcBorders>
            <w:shd w:val="clear" w:color="auto" w:fill="auto"/>
          </w:tcPr>
          <w:p w14:paraId="4D57BC7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对缴费订单提交质疑，比上传凭证</w:t>
            </w:r>
          </w:p>
        </w:tc>
      </w:tr>
      <w:tr w14:paraId="13A5AE4A">
        <w:tblPrEx>
          <w:tblCellMar>
            <w:top w:w="0" w:type="dxa"/>
            <w:left w:w="108" w:type="dxa"/>
            <w:bottom w:w="0" w:type="dxa"/>
            <w:right w:w="108" w:type="dxa"/>
          </w:tblCellMar>
        </w:tblPrEx>
        <w:trPr>
          <w:trHeight w:val="240" w:hRule="atLeast"/>
          <w:jc w:val="center"/>
        </w:trPr>
        <w:tc>
          <w:tcPr>
            <w:tcW w:w="635" w:type="dxa"/>
            <w:vMerge w:val="continue"/>
            <w:tcBorders>
              <w:top w:val="single" w:color="auto" w:sz="4" w:space="0"/>
              <w:left w:val="single" w:color="auto" w:sz="4" w:space="0"/>
              <w:bottom w:val="single" w:color="000000" w:sz="4" w:space="0"/>
              <w:right w:val="single" w:color="auto" w:sz="4" w:space="0"/>
            </w:tcBorders>
            <w:vAlign w:val="center"/>
          </w:tcPr>
          <w:p w14:paraId="5674F5C8">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641D90D3">
            <w:pPr>
              <w:widowControl/>
              <w:jc w:val="left"/>
              <w:rPr>
                <w:rFonts w:hint="eastAsia" w:ascii="宋体" w:hAnsi="宋体" w:cs="宋体"/>
                <w:color w:val="000000"/>
                <w:kern w:val="0"/>
                <w:sz w:val="20"/>
                <w:szCs w:val="20"/>
              </w:rPr>
            </w:pPr>
          </w:p>
        </w:tc>
        <w:tc>
          <w:tcPr>
            <w:tcW w:w="1173" w:type="dxa"/>
            <w:tcBorders>
              <w:top w:val="single" w:color="auto" w:sz="4" w:space="0"/>
              <w:left w:val="single" w:color="auto" w:sz="4" w:space="0"/>
              <w:bottom w:val="nil"/>
              <w:right w:val="single" w:color="auto" w:sz="4" w:space="0"/>
            </w:tcBorders>
            <w:shd w:val="clear" w:color="auto" w:fill="auto"/>
            <w:noWrap/>
            <w:vAlign w:val="center"/>
          </w:tcPr>
          <w:p w14:paraId="5B50E8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历史账单</w:t>
            </w:r>
          </w:p>
        </w:tc>
        <w:tc>
          <w:tcPr>
            <w:tcW w:w="907" w:type="dxa"/>
            <w:tcBorders>
              <w:top w:val="nil"/>
              <w:left w:val="single" w:color="auto" w:sz="4" w:space="0"/>
              <w:bottom w:val="single" w:color="auto" w:sz="4" w:space="0"/>
              <w:right w:val="single" w:color="auto" w:sz="4" w:space="0"/>
            </w:tcBorders>
            <w:shd w:val="clear" w:color="auto" w:fill="auto"/>
            <w:noWrap/>
            <w:vAlign w:val="center"/>
          </w:tcPr>
          <w:p w14:paraId="1EA1E22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single" w:color="auto" w:sz="4" w:space="0"/>
              <w:left w:val="nil"/>
              <w:bottom w:val="single" w:color="auto" w:sz="4" w:space="0"/>
              <w:right w:val="single" w:color="auto" w:sz="4" w:space="0"/>
            </w:tcBorders>
            <w:shd w:val="clear" w:color="auto" w:fill="auto"/>
          </w:tcPr>
          <w:p w14:paraId="0975A3A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按月度统计商户的管道蒸汽/自来水使用情况和费用情况</w:t>
            </w:r>
          </w:p>
        </w:tc>
      </w:tr>
      <w:tr w14:paraId="0E4D21C7">
        <w:tblPrEx>
          <w:tblCellMar>
            <w:top w:w="0" w:type="dxa"/>
            <w:left w:w="108" w:type="dxa"/>
            <w:bottom w:w="0" w:type="dxa"/>
            <w:right w:w="108" w:type="dxa"/>
          </w:tblCellMar>
        </w:tblPrEx>
        <w:trPr>
          <w:trHeight w:val="432" w:hRule="atLeast"/>
          <w:jc w:val="center"/>
        </w:trPr>
        <w:tc>
          <w:tcPr>
            <w:tcW w:w="635" w:type="dxa"/>
            <w:vMerge w:val="continue"/>
            <w:tcBorders>
              <w:top w:val="single" w:color="auto" w:sz="4" w:space="0"/>
              <w:left w:val="single" w:color="auto" w:sz="4" w:space="0"/>
              <w:bottom w:val="single" w:color="000000" w:sz="4" w:space="0"/>
              <w:right w:val="single" w:color="auto" w:sz="4" w:space="0"/>
            </w:tcBorders>
            <w:vAlign w:val="center"/>
          </w:tcPr>
          <w:p w14:paraId="0488E24D">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0B88A5CF">
            <w:pPr>
              <w:widowControl/>
              <w:jc w:val="left"/>
              <w:rPr>
                <w:rFonts w:hint="eastAsia" w:ascii="宋体" w:hAnsi="宋体" w:cs="宋体"/>
                <w:color w:val="000000"/>
                <w:kern w:val="0"/>
                <w:sz w:val="20"/>
                <w:szCs w:val="20"/>
              </w:rPr>
            </w:pPr>
          </w:p>
        </w:tc>
        <w:tc>
          <w:tcPr>
            <w:tcW w:w="1173" w:type="dxa"/>
            <w:vMerge w:val="restart"/>
            <w:tcBorders>
              <w:top w:val="single" w:color="auto" w:sz="4" w:space="0"/>
              <w:left w:val="single" w:color="auto" w:sz="4" w:space="0"/>
              <w:bottom w:val="nil"/>
              <w:right w:val="single" w:color="auto" w:sz="4" w:space="0"/>
            </w:tcBorders>
            <w:shd w:val="clear" w:color="auto" w:fill="auto"/>
            <w:noWrap/>
            <w:vAlign w:val="center"/>
          </w:tcPr>
          <w:p w14:paraId="33F540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个人中心</w:t>
            </w:r>
          </w:p>
        </w:tc>
        <w:tc>
          <w:tcPr>
            <w:tcW w:w="907" w:type="dxa"/>
            <w:tcBorders>
              <w:top w:val="nil"/>
              <w:left w:val="nil"/>
              <w:bottom w:val="single" w:color="auto" w:sz="4" w:space="0"/>
              <w:right w:val="single" w:color="auto" w:sz="4" w:space="0"/>
            </w:tcBorders>
            <w:shd w:val="clear" w:color="auto" w:fill="auto"/>
            <w:noWrap/>
            <w:vAlign w:val="center"/>
          </w:tcPr>
          <w:p w14:paraId="0005FE1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noWrap/>
          </w:tcPr>
          <w:p w14:paraId="3A4B604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展示企业信息，当前余额等信息</w:t>
            </w:r>
          </w:p>
        </w:tc>
      </w:tr>
      <w:tr w14:paraId="4FFD589E">
        <w:tblPrEx>
          <w:tblCellMar>
            <w:top w:w="0" w:type="dxa"/>
            <w:left w:w="108" w:type="dxa"/>
            <w:bottom w:w="0" w:type="dxa"/>
            <w:right w:w="108" w:type="dxa"/>
          </w:tblCellMar>
        </w:tblPrEx>
        <w:trPr>
          <w:trHeight w:val="416" w:hRule="atLeast"/>
          <w:jc w:val="center"/>
        </w:trPr>
        <w:tc>
          <w:tcPr>
            <w:tcW w:w="635" w:type="dxa"/>
            <w:vMerge w:val="continue"/>
            <w:tcBorders>
              <w:top w:val="single" w:color="auto" w:sz="4" w:space="0"/>
              <w:left w:val="single" w:color="auto" w:sz="4" w:space="0"/>
              <w:bottom w:val="single" w:color="000000" w:sz="4" w:space="0"/>
              <w:right w:val="single" w:color="auto" w:sz="4" w:space="0"/>
            </w:tcBorders>
            <w:vAlign w:val="center"/>
          </w:tcPr>
          <w:p w14:paraId="23EA1FE8">
            <w:pPr>
              <w:widowControl/>
              <w:jc w:val="left"/>
              <w:rPr>
                <w:rFonts w:hint="eastAsia" w:ascii="宋体" w:hAnsi="宋体" w:cs="宋体"/>
                <w:color w:val="000000"/>
                <w:kern w:val="0"/>
                <w:sz w:val="20"/>
                <w:szCs w:val="20"/>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2EC4BDA4">
            <w:pPr>
              <w:widowControl/>
              <w:jc w:val="left"/>
              <w:rPr>
                <w:rFonts w:hint="eastAsia" w:ascii="宋体" w:hAnsi="宋体" w:cs="宋体"/>
                <w:color w:val="000000"/>
                <w:kern w:val="0"/>
                <w:sz w:val="20"/>
                <w:szCs w:val="20"/>
              </w:rPr>
            </w:pPr>
          </w:p>
        </w:tc>
        <w:tc>
          <w:tcPr>
            <w:tcW w:w="1173" w:type="dxa"/>
            <w:vMerge w:val="continue"/>
            <w:tcBorders>
              <w:top w:val="single" w:color="auto" w:sz="4" w:space="0"/>
              <w:left w:val="single" w:color="auto" w:sz="4" w:space="0"/>
              <w:bottom w:val="nil"/>
              <w:right w:val="single" w:color="auto" w:sz="4" w:space="0"/>
            </w:tcBorders>
            <w:vAlign w:val="center"/>
          </w:tcPr>
          <w:p w14:paraId="60F1EB8A">
            <w:pPr>
              <w:widowControl/>
              <w:jc w:val="left"/>
              <w:rPr>
                <w:rFonts w:hint="eastAsia" w:ascii="宋体" w:hAnsi="宋体" w:cs="宋体"/>
                <w:color w:val="000000"/>
                <w:kern w:val="0"/>
                <w:sz w:val="20"/>
                <w:szCs w:val="20"/>
              </w:rPr>
            </w:pPr>
          </w:p>
        </w:tc>
        <w:tc>
          <w:tcPr>
            <w:tcW w:w="907" w:type="dxa"/>
            <w:tcBorders>
              <w:top w:val="nil"/>
              <w:left w:val="nil"/>
              <w:bottom w:val="single" w:color="auto" w:sz="4" w:space="0"/>
              <w:right w:val="single" w:color="auto" w:sz="4" w:space="0"/>
            </w:tcBorders>
            <w:shd w:val="clear" w:color="auto" w:fill="auto"/>
            <w:noWrap/>
            <w:vAlign w:val="center"/>
          </w:tcPr>
          <w:p w14:paraId="0042162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nil"/>
              <w:right w:val="nil"/>
            </w:tcBorders>
            <w:shd w:val="clear" w:color="auto" w:fill="auto"/>
            <w:noWrap/>
          </w:tcPr>
          <w:p w14:paraId="38C7CFB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设置支付密码，修改登录密码</w:t>
            </w:r>
          </w:p>
        </w:tc>
      </w:tr>
      <w:tr w14:paraId="31E6F284">
        <w:tblPrEx>
          <w:tblCellMar>
            <w:top w:w="0" w:type="dxa"/>
            <w:left w:w="108" w:type="dxa"/>
            <w:bottom w:w="0" w:type="dxa"/>
            <w:right w:w="108" w:type="dxa"/>
          </w:tblCellMar>
        </w:tblPrEx>
        <w:trPr>
          <w:trHeight w:val="240" w:hRule="atLeast"/>
          <w:jc w:val="center"/>
        </w:trPr>
        <w:tc>
          <w:tcPr>
            <w:tcW w:w="635" w:type="dxa"/>
            <w:vMerge w:val="restart"/>
            <w:tcBorders>
              <w:top w:val="nil"/>
              <w:left w:val="single" w:color="auto" w:sz="4" w:space="0"/>
              <w:bottom w:val="single" w:color="auto" w:sz="4" w:space="0"/>
              <w:right w:val="single" w:color="auto" w:sz="4" w:space="0"/>
            </w:tcBorders>
            <w:shd w:val="clear" w:color="auto" w:fill="auto"/>
            <w:noWrap/>
            <w:vAlign w:val="center"/>
          </w:tcPr>
          <w:p w14:paraId="164CB2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440" w:type="dxa"/>
            <w:vMerge w:val="restart"/>
            <w:tcBorders>
              <w:top w:val="nil"/>
              <w:left w:val="single" w:color="auto" w:sz="4" w:space="0"/>
              <w:bottom w:val="single" w:color="auto" w:sz="4" w:space="0"/>
              <w:right w:val="single" w:color="auto" w:sz="4" w:space="0"/>
            </w:tcBorders>
            <w:shd w:val="clear" w:color="auto" w:fill="auto"/>
            <w:noWrap/>
            <w:vAlign w:val="center"/>
          </w:tcPr>
          <w:p w14:paraId="7FFD31F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系统对接开发</w:t>
            </w:r>
          </w:p>
        </w:tc>
        <w:tc>
          <w:tcPr>
            <w:tcW w:w="1173" w:type="dxa"/>
            <w:tcBorders>
              <w:top w:val="single" w:color="auto" w:sz="4" w:space="0"/>
              <w:left w:val="nil"/>
              <w:bottom w:val="single" w:color="auto" w:sz="4" w:space="0"/>
              <w:right w:val="single" w:color="auto" w:sz="4" w:space="0"/>
            </w:tcBorders>
            <w:shd w:val="clear" w:color="auto" w:fill="auto"/>
            <w:noWrap/>
            <w:vAlign w:val="center"/>
          </w:tcPr>
          <w:p w14:paraId="01D65E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安防平台对接</w:t>
            </w:r>
          </w:p>
        </w:tc>
        <w:tc>
          <w:tcPr>
            <w:tcW w:w="907" w:type="dxa"/>
            <w:tcBorders>
              <w:top w:val="nil"/>
              <w:left w:val="nil"/>
              <w:bottom w:val="single" w:color="auto" w:sz="4" w:space="0"/>
              <w:right w:val="single" w:color="auto" w:sz="4" w:space="0"/>
            </w:tcBorders>
            <w:shd w:val="clear" w:color="auto" w:fill="auto"/>
            <w:noWrap/>
            <w:vAlign w:val="center"/>
          </w:tcPr>
          <w:p w14:paraId="6247D41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single" w:color="auto" w:sz="4" w:space="0"/>
              <w:left w:val="nil"/>
              <w:bottom w:val="single" w:color="auto" w:sz="4" w:space="0"/>
              <w:right w:val="single" w:color="auto" w:sz="4" w:space="0"/>
            </w:tcBorders>
            <w:shd w:val="clear" w:color="auto" w:fill="auto"/>
            <w:noWrap/>
          </w:tcPr>
          <w:p w14:paraId="08BFF93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获取视频监控、设备状态、人员/车辆进出、设备报警数据。</w:t>
            </w:r>
          </w:p>
        </w:tc>
      </w:tr>
      <w:tr w14:paraId="1A6BC550">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7A2571A4">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7C43C1B1">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noWrap/>
            <w:vAlign w:val="center"/>
          </w:tcPr>
          <w:p w14:paraId="261314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消防平台对接</w:t>
            </w:r>
          </w:p>
        </w:tc>
        <w:tc>
          <w:tcPr>
            <w:tcW w:w="907" w:type="dxa"/>
            <w:tcBorders>
              <w:top w:val="nil"/>
              <w:left w:val="nil"/>
              <w:bottom w:val="single" w:color="auto" w:sz="4" w:space="0"/>
              <w:right w:val="single" w:color="auto" w:sz="4" w:space="0"/>
            </w:tcBorders>
            <w:shd w:val="clear" w:color="auto" w:fill="auto"/>
            <w:noWrap/>
            <w:vAlign w:val="center"/>
          </w:tcPr>
          <w:p w14:paraId="584A18B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noWrap/>
          </w:tcPr>
          <w:p w14:paraId="313E088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获取消防设备的状态、压力值、报警数据。</w:t>
            </w:r>
          </w:p>
        </w:tc>
      </w:tr>
      <w:tr w14:paraId="167D71F7">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13BA089E">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0063AA03">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noWrap/>
            <w:vAlign w:val="center"/>
          </w:tcPr>
          <w:p w14:paraId="3F096C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能耗平台对接</w:t>
            </w:r>
          </w:p>
        </w:tc>
        <w:tc>
          <w:tcPr>
            <w:tcW w:w="907" w:type="dxa"/>
            <w:tcBorders>
              <w:top w:val="nil"/>
              <w:left w:val="nil"/>
              <w:bottom w:val="single" w:color="auto" w:sz="4" w:space="0"/>
              <w:right w:val="single" w:color="auto" w:sz="4" w:space="0"/>
            </w:tcBorders>
            <w:shd w:val="clear" w:color="auto" w:fill="auto"/>
            <w:noWrap/>
            <w:vAlign w:val="center"/>
          </w:tcPr>
          <w:p w14:paraId="45FE343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5B328F9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获取水表设备、气表设备能耗数据、阀门状态数据等。</w:t>
            </w:r>
          </w:p>
        </w:tc>
      </w:tr>
      <w:tr w14:paraId="5D80EF02">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13E9521D">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32E90ADE">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noWrap/>
            <w:vAlign w:val="center"/>
          </w:tcPr>
          <w:p w14:paraId="658439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水质监测仪对接</w:t>
            </w:r>
          </w:p>
        </w:tc>
        <w:tc>
          <w:tcPr>
            <w:tcW w:w="907" w:type="dxa"/>
            <w:tcBorders>
              <w:top w:val="nil"/>
              <w:left w:val="nil"/>
              <w:bottom w:val="single" w:color="auto" w:sz="4" w:space="0"/>
              <w:right w:val="single" w:color="auto" w:sz="4" w:space="0"/>
            </w:tcBorders>
            <w:shd w:val="clear" w:color="auto" w:fill="auto"/>
            <w:noWrap/>
            <w:vAlign w:val="center"/>
          </w:tcPr>
          <w:p w14:paraId="7B705AC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6EA20AC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获取污水水质监测仪PH、电导率、预警数据</w:t>
            </w:r>
          </w:p>
        </w:tc>
      </w:tr>
      <w:tr w14:paraId="3C8E8858">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515DDFA9">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15A012F1">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noWrap/>
            <w:vAlign w:val="center"/>
          </w:tcPr>
          <w:p w14:paraId="001B6A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雨水plc对接</w:t>
            </w:r>
          </w:p>
        </w:tc>
        <w:tc>
          <w:tcPr>
            <w:tcW w:w="907" w:type="dxa"/>
            <w:tcBorders>
              <w:top w:val="nil"/>
              <w:left w:val="nil"/>
              <w:bottom w:val="single" w:color="auto" w:sz="4" w:space="0"/>
              <w:right w:val="single" w:color="auto" w:sz="4" w:space="0"/>
            </w:tcBorders>
            <w:shd w:val="clear" w:color="auto" w:fill="auto"/>
            <w:noWrap/>
            <w:vAlign w:val="center"/>
          </w:tcPr>
          <w:p w14:paraId="729AD22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23E29D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获取雨水plc的PH、电导率、预警数据</w:t>
            </w:r>
          </w:p>
        </w:tc>
      </w:tr>
      <w:tr w14:paraId="7982A8EF">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4F995EA3">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61FFBF41">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noWrap/>
            <w:vAlign w:val="center"/>
          </w:tcPr>
          <w:p w14:paraId="5937DB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废气塔检测平台对接</w:t>
            </w:r>
          </w:p>
        </w:tc>
        <w:tc>
          <w:tcPr>
            <w:tcW w:w="907" w:type="dxa"/>
            <w:tcBorders>
              <w:top w:val="nil"/>
              <w:left w:val="nil"/>
              <w:bottom w:val="single" w:color="auto" w:sz="4" w:space="0"/>
              <w:right w:val="single" w:color="auto" w:sz="4" w:space="0"/>
            </w:tcBorders>
            <w:shd w:val="clear" w:color="auto" w:fill="auto"/>
            <w:noWrap/>
            <w:vAlign w:val="center"/>
          </w:tcPr>
          <w:p w14:paraId="4F46D4E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5BE059B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获取废气塔运行的开启关闭、电流、电压、预警数据</w:t>
            </w:r>
          </w:p>
        </w:tc>
      </w:tr>
      <w:tr w14:paraId="54A5B8E9">
        <w:tblPrEx>
          <w:tblCellMar>
            <w:top w:w="0" w:type="dxa"/>
            <w:left w:w="108" w:type="dxa"/>
            <w:bottom w:w="0" w:type="dxa"/>
            <w:right w:w="108" w:type="dxa"/>
          </w:tblCellMar>
        </w:tblPrEx>
        <w:trPr>
          <w:trHeight w:val="48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2B6B049B">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13081562">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noWrap/>
            <w:vAlign w:val="center"/>
          </w:tcPr>
          <w:p w14:paraId="486907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短信平台对接</w:t>
            </w:r>
          </w:p>
        </w:tc>
        <w:tc>
          <w:tcPr>
            <w:tcW w:w="907" w:type="dxa"/>
            <w:tcBorders>
              <w:top w:val="nil"/>
              <w:left w:val="nil"/>
              <w:bottom w:val="single" w:color="auto" w:sz="4" w:space="0"/>
              <w:right w:val="single" w:color="auto" w:sz="4" w:space="0"/>
            </w:tcBorders>
            <w:shd w:val="clear" w:color="auto" w:fill="auto"/>
            <w:noWrap/>
            <w:vAlign w:val="center"/>
          </w:tcPr>
          <w:p w14:paraId="317D735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19C51F8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1、企业能耗即将欠费时，发送催缴短信通知。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2、园区环保、安全预警，发送相关负责人短信通知</w:t>
            </w:r>
          </w:p>
        </w:tc>
      </w:tr>
      <w:tr w14:paraId="4159398F">
        <w:tblPrEx>
          <w:tblCellMar>
            <w:top w:w="0" w:type="dxa"/>
            <w:left w:w="108" w:type="dxa"/>
            <w:bottom w:w="0" w:type="dxa"/>
            <w:right w:w="108" w:type="dxa"/>
          </w:tblCellMar>
        </w:tblPrEx>
        <w:trPr>
          <w:trHeight w:val="240" w:hRule="atLeast"/>
          <w:jc w:val="center"/>
        </w:trPr>
        <w:tc>
          <w:tcPr>
            <w:tcW w:w="635" w:type="dxa"/>
            <w:vMerge w:val="continue"/>
            <w:tcBorders>
              <w:top w:val="nil"/>
              <w:left w:val="single" w:color="auto" w:sz="4" w:space="0"/>
              <w:bottom w:val="single" w:color="auto" w:sz="4" w:space="0"/>
              <w:right w:val="single" w:color="auto" w:sz="4" w:space="0"/>
            </w:tcBorders>
            <w:vAlign w:val="center"/>
          </w:tcPr>
          <w:p w14:paraId="1318CB2F">
            <w:pPr>
              <w:widowControl/>
              <w:jc w:val="left"/>
              <w:rPr>
                <w:rFonts w:hint="eastAsia"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14:paraId="76DDBF4D">
            <w:pPr>
              <w:widowControl/>
              <w:jc w:val="left"/>
              <w:rPr>
                <w:rFonts w:hint="eastAsia" w:ascii="宋体" w:hAnsi="宋体" w:cs="宋体"/>
                <w:color w:val="000000"/>
                <w:kern w:val="0"/>
                <w:sz w:val="20"/>
                <w:szCs w:val="20"/>
              </w:rPr>
            </w:pPr>
          </w:p>
        </w:tc>
        <w:tc>
          <w:tcPr>
            <w:tcW w:w="1173" w:type="dxa"/>
            <w:tcBorders>
              <w:top w:val="nil"/>
              <w:left w:val="nil"/>
              <w:bottom w:val="single" w:color="auto" w:sz="4" w:space="0"/>
              <w:right w:val="single" w:color="auto" w:sz="4" w:space="0"/>
            </w:tcBorders>
            <w:shd w:val="clear" w:color="auto" w:fill="auto"/>
            <w:noWrap/>
            <w:vAlign w:val="center"/>
          </w:tcPr>
          <w:p w14:paraId="4A0522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对接收费系统</w:t>
            </w:r>
          </w:p>
        </w:tc>
        <w:tc>
          <w:tcPr>
            <w:tcW w:w="907" w:type="dxa"/>
            <w:tcBorders>
              <w:top w:val="nil"/>
              <w:left w:val="nil"/>
              <w:bottom w:val="single" w:color="auto" w:sz="4" w:space="0"/>
              <w:right w:val="single" w:color="auto" w:sz="4" w:space="0"/>
            </w:tcBorders>
            <w:shd w:val="clear" w:color="auto" w:fill="auto"/>
            <w:noWrap/>
            <w:vAlign w:val="center"/>
          </w:tcPr>
          <w:p w14:paraId="71269AB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720" w:type="dxa"/>
            <w:tcBorders>
              <w:top w:val="nil"/>
              <w:left w:val="nil"/>
              <w:bottom w:val="single" w:color="auto" w:sz="4" w:space="0"/>
              <w:right w:val="single" w:color="auto" w:sz="4" w:space="0"/>
            </w:tcBorders>
            <w:shd w:val="clear" w:color="auto" w:fill="auto"/>
          </w:tcPr>
          <w:p w14:paraId="0C5C64A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获取支付状态，交易记录</w:t>
            </w:r>
          </w:p>
        </w:tc>
      </w:tr>
      <w:bookmarkEnd w:id="155"/>
    </w:tbl>
    <w:p w14:paraId="253532EE">
      <w:pPr>
        <w:snapToGrid w:val="0"/>
        <w:spacing w:line="360" w:lineRule="auto"/>
        <w:rPr>
          <w:rFonts w:hint="eastAsia" w:ascii="宋体" w:hAnsi="宋体" w:cs="宋体"/>
          <w:b/>
          <w:bCs/>
          <w:color w:val="auto"/>
          <w:sz w:val="24"/>
          <w:szCs w:val="24"/>
          <w:lang w:val="en-US" w:eastAsia="zh-CN"/>
        </w:rPr>
      </w:pPr>
    </w:p>
    <w:p w14:paraId="3C688289">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二</w:t>
      </w:r>
      <w:r>
        <w:rPr>
          <w:rFonts w:hint="eastAsia" w:ascii="宋体" w:hAnsi="宋体" w:cs="宋体"/>
          <w:b/>
          <w:bCs/>
          <w:color w:val="auto"/>
          <w:sz w:val="24"/>
          <w:szCs w:val="24"/>
        </w:rPr>
        <w:t>、工期要求：</w:t>
      </w:r>
      <w:r>
        <w:rPr>
          <w:rFonts w:hint="eastAsia" w:ascii="宋体" w:hAnsi="宋体" w:cs="宋体"/>
          <w:b/>
          <w:bCs/>
          <w:color w:val="auto"/>
          <w:sz w:val="24"/>
          <w:szCs w:val="24"/>
          <w:u w:val="single"/>
        </w:rPr>
        <w:t>合同签订后4个月内完成。</w:t>
      </w:r>
    </w:p>
    <w:p w14:paraId="579F4D65">
      <w:pPr>
        <w:spacing w:line="360" w:lineRule="auto"/>
        <w:ind w:firstLine="482" w:firstLineChars="200"/>
        <w:rPr>
          <w:rFonts w:hint="eastAsia" w:ascii="宋体" w:hAnsi="宋体" w:cs="宋体"/>
          <w:b/>
          <w:bCs/>
          <w:color w:val="auto"/>
          <w:kern w:val="0"/>
          <w:sz w:val="24"/>
          <w:szCs w:val="24"/>
        </w:rPr>
      </w:pPr>
      <w:r>
        <w:rPr>
          <w:rFonts w:hint="eastAsia" w:ascii="宋体" w:hAnsi="宋体" w:cs="宋体"/>
          <w:b/>
          <w:bCs/>
          <w:color w:val="auto"/>
          <w:kern w:val="0"/>
          <w:sz w:val="24"/>
          <w:szCs w:val="24"/>
          <w:lang w:val="en-US" w:eastAsia="zh-CN"/>
        </w:rPr>
        <w:t>三</w:t>
      </w:r>
      <w:r>
        <w:rPr>
          <w:rFonts w:hint="eastAsia" w:ascii="宋体" w:hAnsi="宋体" w:cs="宋体"/>
          <w:b/>
          <w:bCs/>
          <w:color w:val="auto"/>
          <w:kern w:val="0"/>
          <w:sz w:val="24"/>
          <w:szCs w:val="24"/>
        </w:rPr>
        <w:t>、质量及服务要求：</w:t>
      </w:r>
    </w:p>
    <w:p w14:paraId="671F15DF">
      <w:pPr>
        <w:tabs>
          <w:tab w:val="left" w:pos="828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lang w:val="en-US" w:eastAsia="zh-CN"/>
        </w:rPr>
        <w:t>本项目</w:t>
      </w:r>
      <w:r>
        <w:rPr>
          <w:rFonts w:hint="eastAsia" w:ascii="宋体" w:hAnsi="宋体"/>
          <w:color w:val="auto"/>
          <w:sz w:val="24"/>
          <w:szCs w:val="24"/>
        </w:rPr>
        <w:t>硬件质保不少于1年，软件免费维保不少于2年</w:t>
      </w:r>
      <w:r>
        <w:rPr>
          <w:rFonts w:hint="eastAsia" w:ascii="宋体" w:hAnsi="宋体"/>
          <w:color w:val="auto"/>
          <w:sz w:val="24"/>
          <w:szCs w:val="24"/>
          <w:lang w:eastAsia="zh-CN"/>
        </w:rPr>
        <w:t>，免费上门服务。硬件设备配套操作系统、软件等在设备免费质保期内须提供免费升级服务。质保期从验收合格交付使用之日起算。</w:t>
      </w:r>
    </w:p>
    <w:p w14:paraId="2ABA7B8E">
      <w:pPr>
        <w:tabs>
          <w:tab w:val="left" w:pos="828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本项目实施期间中标供应商须提供技术指导等现场技术服务，现场调试期间派技术人员到现场指导。各类现场技术服务费已包括在投标总价中。</w:t>
      </w:r>
    </w:p>
    <w:p w14:paraId="5D1F92D9">
      <w:pPr>
        <w:tabs>
          <w:tab w:val="left" w:pos="828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中标人需配备专属服务电话，提供7*24小时服务受理，在使用过程中出现问题，采购人向中标方发出故障通知后，5分钟内响应，一个小时内到达现场。一般故障须在1小时内解决，重大故障须2小时内解决，如若不能及时修复，须提供备用件。</w:t>
      </w:r>
    </w:p>
    <w:p w14:paraId="364ACB9D">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val="en-US" w:eastAsia="zh-CN"/>
        </w:rPr>
        <w:t>四</w:t>
      </w:r>
      <w:r>
        <w:rPr>
          <w:rFonts w:hint="eastAsia" w:ascii="宋体" w:hAnsi="宋体" w:cs="宋体"/>
          <w:b/>
          <w:bCs/>
          <w:color w:val="auto"/>
          <w:sz w:val="24"/>
          <w:szCs w:val="24"/>
        </w:rPr>
        <w:t>、付款方式：</w:t>
      </w:r>
    </w:p>
    <w:p w14:paraId="1C1209D6">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工程</w:t>
      </w:r>
      <w:r>
        <w:rPr>
          <w:rFonts w:hint="eastAsia" w:ascii="宋体" w:hAnsi="宋体" w:cs="宋体"/>
          <w:b/>
          <w:bCs/>
          <w:color w:val="auto"/>
          <w:sz w:val="24"/>
          <w:szCs w:val="24"/>
          <w:lang w:val="en-US" w:eastAsia="zh-CN"/>
        </w:rPr>
        <w:t>完成经调试验收合格后付合同价的50%，调试验收合满一年</w:t>
      </w:r>
      <w:r>
        <w:rPr>
          <w:rFonts w:hint="eastAsia" w:ascii="宋体" w:hAnsi="宋体" w:cs="宋体"/>
          <w:b/>
          <w:bCs/>
          <w:color w:val="auto"/>
          <w:sz w:val="24"/>
          <w:szCs w:val="24"/>
        </w:rPr>
        <w:t>后</w:t>
      </w:r>
      <w:r>
        <w:rPr>
          <w:rFonts w:hint="eastAsia" w:ascii="宋体" w:hAnsi="宋体" w:cs="宋体"/>
          <w:b/>
          <w:bCs/>
          <w:color w:val="auto"/>
          <w:sz w:val="24"/>
          <w:szCs w:val="24"/>
          <w:lang w:val="en-US" w:eastAsia="zh-CN"/>
        </w:rPr>
        <w:t>付至合同价的90%，余款待质保期满后一次性付清</w:t>
      </w:r>
      <w:r>
        <w:rPr>
          <w:rFonts w:hint="eastAsia" w:ascii="宋体" w:hAnsi="宋体" w:cs="宋体"/>
          <w:b/>
          <w:bCs/>
          <w:color w:val="auto"/>
          <w:sz w:val="24"/>
          <w:szCs w:val="24"/>
        </w:rPr>
        <w:t>。</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以承诺的质保期为准</w:t>
      </w:r>
      <w:r>
        <w:rPr>
          <w:rFonts w:hint="eastAsia" w:ascii="宋体" w:hAnsi="宋体" w:cs="宋体"/>
          <w:b/>
          <w:bCs/>
          <w:color w:val="auto"/>
          <w:sz w:val="24"/>
          <w:szCs w:val="24"/>
          <w:lang w:eastAsia="zh-CN"/>
        </w:rPr>
        <w:t>）</w:t>
      </w:r>
    </w:p>
    <w:p w14:paraId="3F8ECC77">
      <w:pPr>
        <w:spacing w:line="360" w:lineRule="auto"/>
        <w:ind w:firstLine="482" w:firstLineChars="200"/>
        <w:rPr>
          <w:rFonts w:hint="eastAsia" w:ascii="宋体" w:hAnsi="宋体"/>
          <w:color w:val="auto"/>
          <w:sz w:val="24"/>
          <w:szCs w:val="24"/>
        </w:rPr>
      </w:pPr>
      <w:r>
        <w:rPr>
          <w:rFonts w:hint="eastAsia" w:ascii="宋体" w:hAnsi="宋体" w:cs="宋体"/>
          <w:b/>
          <w:bCs/>
          <w:color w:val="auto"/>
          <w:kern w:val="0"/>
          <w:sz w:val="24"/>
          <w:szCs w:val="24"/>
          <w:lang w:val="en-US" w:eastAsia="zh-CN"/>
        </w:rPr>
        <w:t>五</w:t>
      </w:r>
      <w:r>
        <w:rPr>
          <w:rFonts w:hint="eastAsia" w:ascii="宋体" w:hAnsi="宋体" w:cs="宋体"/>
          <w:b/>
          <w:bCs/>
          <w:color w:val="auto"/>
          <w:kern w:val="0"/>
          <w:sz w:val="24"/>
          <w:szCs w:val="24"/>
        </w:rPr>
        <w:t>、</w:t>
      </w:r>
      <w:r>
        <w:rPr>
          <w:rFonts w:hint="eastAsia" w:ascii="宋体" w:hAnsi="宋体"/>
          <w:b/>
          <w:color w:val="auto"/>
          <w:sz w:val="24"/>
          <w:szCs w:val="22"/>
        </w:rPr>
        <w:t>其他有关说明</w:t>
      </w:r>
    </w:p>
    <w:p w14:paraId="69735194">
      <w:pPr>
        <w:tabs>
          <w:tab w:val="left" w:pos="8280"/>
        </w:tabs>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（1）成交供应商应严格按照规范及采购文件等相关要求组织实施。</w:t>
      </w:r>
    </w:p>
    <w:p w14:paraId="6162EA68">
      <w:pPr>
        <w:tabs>
          <w:tab w:val="left" w:pos="8280"/>
        </w:tabs>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（2）投标人的投标报价，在合同实施期间，中标价不随国家政策或法规、标准及任何市场因素的变化而进行调整。</w:t>
      </w:r>
    </w:p>
    <w:p w14:paraId="6ADD2F5E">
      <w:pPr>
        <w:tabs>
          <w:tab w:val="left" w:pos="8280"/>
        </w:tabs>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（3）本项目在安装、调试、运维过程中一切安全责任由中标供应商承担，采购人不承担任何责任。</w:t>
      </w:r>
    </w:p>
    <w:p w14:paraId="0465358B">
      <w:pPr>
        <w:tabs>
          <w:tab w:val="left" w:pos="8280"/>
        </w:tabs>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（4）本项目实施人员必须是投标文件中提供的人员，中标供应商不得以任何原因和方式将合同转包、分包或雇用其他作业人员进行生产。一经发现有上述情况的，将按违约处理，采购人有权拒付合同额。</w:t>
      </w:r>
    </w:p>
    <w:p w14:paraId="7267E38E">
      <w:pPr>
        <w:tabs>
          <w:tab w:val="left" w:pos="8280"/>
        </w:tabs>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（5）采购人向中标供应商提供的全部资料及中标供应商生产的全部成果资料（包括中间资料）其版权归采购人所有，中标供应商不得自留使用或以任何方式转让或提供给第三方使用。</w:t>
      </w:r>
    </w:p>
    <w:p w14:paraId="1616E32D">
      <w:pPr>
        <w:tabs>
          <w:tab w:val="left" w:pos="8280"/>
        </w:tabs>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（6）本项目最终成果的检查验收由采购人组织，其经费由中标供应商承担。</w:t>
      </w:r>
    </w:p>
    <w:p w14:paraId="6024EB9C">
      <w:pPr>
        <w:spacing w:line="400" w:lineRule="exact"/>
        <w:rPr>
          <w:rFonts w:hint="default" w:ascii="宋体" w:hAnsi="宋体" w:eastAsia="宋体" w:cs="宋体"/>
          <w:b/>
          <w:color w:val="auto"/>
          <w:sz w:val="24"/>
          <w:szCs w:val="24"/>
          <w:highlight w:val="none"/>
          <w:lang w:val="en-US" w:eastAsia="zh-CN"/>
        </w:rPr>
      </w:pPr>
    </w:p>
    <w:p w14:paraId="3B995E24">
      <w:pPr>
        <w:numPr>
          <w:ilvl w:val="0"/>
          <w:numId w:val="0"/>
        </w:numPr>
        <w:spacing w:line="400" w:lineRule="exact"/>
        <w:rPr>
          <w:rFonts w:ascii="宋体" w:cs="宋体"/>
          <w:b/>
          <w:bCs/>
          <w:color w:val="auto"/>
          <w:sz w:val="24"/>
          <w:szCs w:val="24"/>
          <w:highlight w:val="none"/>
        </w:rPr>
      </w:pPr>
    </w:p>
    <w:p w14:paraId="7D36F651">
      <w:pPr>
        <w:numPr>
          <w:ilvl w:val="0"/>
          <w:numId w:val="0"/>
        </w:numPr>
        <w:spacing w:line="400" w:lineRule="exact"/>
        <w:rPr>
          <w:rFonts w:ascii="宋体" w:cs="宋体"/>
          <w:b/>
          <w:bCs/>
          <w:color w:val="auto"/>
          <w:sz w:val="24"/>
          <w:szCs w:val="24"/>
          <w:highlight w:val="none"/>
        </w:rPr>
      </w:pPr>
    </w:p>
    <w:p w14:paraId="1062A0E9">
      <w:pPr>
        <w:numPr>
          <w:ilvl w:val="0"/>
          <w:numId w:val="0"/>
        </w:numPr>
        <w:spacing w:line="400" w:lineRule="exact"/>
        <w:rPr>
          <w:rFonts w:ascii="宋体" w:cs="宋体"/>
          <w:b/>
          <w:bCs/>
          <w:color w:val="auto"/>
          <w:sz w:val="24"/>
          <w:szCs w:val="24"/>
          <w:highlight w:val="none"/>
        </w:rPr>
      </w:pPr>
    </w:p>
    <w:p w14:paraId="62CE452B">
      <w:pPr>
        <w:numPr>
          <w:ilvl w:val="0"/>
          <w:numId w:val="0"/>
        </w:numPr>
        <w:spacing w:line="400" w:lineRule="exact"/>
        <w:rPr>
          <w:rFonts w:ascii="宋体" w:cs="宋体"/>
          <w:b/>
          <w:bCs/>
          <w:color w:val="auto"/>
          <w:sz w:val="24"/>
          <w:szCs w:val="24"/>
          <w:highlight w:val="none"/>
        </w:rPr>
      </w:pPr>
    </w:p>
    <w:p w14:paraId="01E00FC9">
      <w:pPr>
        <w:numPr>
          <w:ilvl w:val="0"/>
          <w:numId w:val="0"/>
        </w:numPr>
        <w:spacing w:line="400" w:lineRule="exact"/>
        <w:rPr>
          <w:rFonts w:ascii="宋体" w:cs="宋体"/>
          <w:b/>
          <w:bCs/>
          <w:color w:val="auto"/>
          <w:sz w:val="24"/>
          <w:szCs w:val="24"/>
          <w:highlight w:val="none"/>
        </w:rPr>
      </w:pPr>
    </w:p>
    <w:p w14:paraId="592386A4">
      <w:pPr>
        <w:numPr>
          <w:ilvl w:val="0"/>
          <w:numId w:val="0"/>
        </w:numPr>
        <w:spacing w:line="400" w:lineRule="exact"/>
        <w:rPr>
          <w:rFonts w:ascii="宋体" w:cs="宋体"/>
          <w:b/>
          <w:bCs/>
          <w:color w:val="auto"/>
          <w:sz w:val="24"/>
          <w:szCs w:val="24"/>
          <w:highlight w:val="none"/>
        </w:rPr>
      </w:pPr>
    </w:p>
    <w:p w14:paraId="04BC4D64">
      <w:pPr>
        <w:numPr>
          <w:ilvl w:val="0"/>
          <w:numId w:val="0"/>
        </w:numPr>
        <w:spacing w:line="400" w:lineRule="exact"/>
        <w:rPr>
          <w:rFonts w:ascii="宋体" w:cs="宋体"/>
          <w:b/>
          <w:bCs/>
          <w:color w:val="auto"/>
          <w:sz w:val="24"/>
          <w:szCs w:val="24"/>
          <w:highlight w:val="none"/>
        </w:rPr>
      </w:pPr>
    </w:p>
    <w:p w14:paraId="3401632D">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D8581A6">
      <w:pPr>
        <w:numPr>
          <w:ilvl w:val="0"/>
          <w:numId w:val="0"/>
        </w:numPr>
        <w:spacing w:line="400" w:lineRule="exact"/>
        <w:jc w:val="center"/>
        <w:rPr>
          <w:rFonts w:ascii="宋体" w:cs="宋体"/>
          <w:b/>
          <w:bCs/>
          <w:color w:val="auto"/>
          <w:sz w:val="36"/>
          <w:szCs w:val="36"/>
          <w:highlight w:val="none"/>
        </w:rPr>
      </w:pPr>
      <w:r>
        <w:rPr>
          <w:rFonts w:hint="eastAsia" w:ascii="宋体" w:hAnsi="宋体" w:cs="宋体"/>
          <w:b/>
          <w:bCs/>
          <w:color w:val="auto"/>
          <w:sz w:val="36"/>
          <w:szCs w:val="36"/>
          <w:highlight w:val="none"/>
        </w:rPr>
        <w:t>第四章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评标方法与评标标准</w:t>
      </w:r>
    </w:p>
    <w:p w14:paraId="4E609066">
      <w:pPr>
        <w:pStyle w:val="9"/>
        <w:spacing w:line="360" w:lineRule="auto"/>
        <w:rPr>
          <w:rFonts w:ascii="宋体" w:hAnsi="宋体" w:eastAsia="宋体" w:cs="宋体"/>
          <w:color w:val="auto"/>
          <w:highlight w:val="none"/>
          <w:lang w:eastAsia="zh-CN"/>
        </w:rPr>
      </w:pPr>
    </w:p>
    <w:p w14:paraId="75391FA8">
      <w:pPr>
        <w:widowControl/>
        <w:spacing w:line="360" w:lineRule="auto"/>
        <w:jc w:val="left"/>
        <w:outlineLvl w:val="1"/>
        <w:rPr>
          <w:rFonts w:ascii="宋体" w:cs="宋体"/>
          <w:b/>
          <w:color w:val="auto"/>
          <w:kern w:val="1"/>
          <w:sz w:val="28"/>
          <w:szCs w:val="28"/>
          <w:highlight w:val="none"/>
        </w:rPr>
      </w:pPr>
      <w:r>
        <w:rPr>
          <w:rFonts w:hint="eastAsia" w:ascii="宋体" w:hAnsi="宋体" w:cs="宋体"/>
          <w:b/>
          <w:color w:val="auto"/>
          <w:kern w:val="1"/>
          <w:sz w:val="28"/>
          <w:szCs w:val="28"/>
          <w:highlight w:val="none"/>
        </w:rPr>
        <w:t>一、评标方法与定标原则</w:t>
      </w:r>
    </w:p>
    <w:p w14:paraId="0B0BB022">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本项目的评标采用</w:t>
      </w:r>
      <w:r>
        <w:rPr>
          <w:rFonts w:hint="eastAsia" w:ascii="宋体" w:hAnsi="宋体" w:cs="宋体"/>
          <w:b/>
          <w:bCs/>
          <w:color w:val="auto"/>
          <w:sz w:val="24"/>
          <w:szCs w:val="24"/>
          <w:highlight w:val="none"/>
        </w:rPr>
        <w:t>综合评分法</w:t>
      </w:r>
      <w:r>
        <w:rPr>
          <w:rFonts w:hint="eastAsia" w:ascii="宋体" w:hAnsi="宋体" w:cs="宋体"/>
          <w:color w:val="auto"/>
          <w:sz w:val="24"/>
          <w:szCs w:val="24"/>
          <w:highlight w:val="none"/>
        </w:rPr>
        <w:t>。资格审查→技术标评审→商务标评标→确定中标人。评委会对投标人资格审查评审通过后，对技术标、商务标评标进行评审统计，得分均保留两位小数。得分相同的，按投标报价由低到高顺序排列。得分且投标报价相同的，按技术指标优劣顺序排列。评委会根据本招标文件规定评分办法与评分标准，按照各投标人的得分由高到低的顺序确定中标候选人。</w:t>
      </w:r>
    </w:p>
    <w:p w14:paraId="1C79648D">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评分过程中采用“四舍五入”法，并保留小数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w:t>
      </w:r>
    </w:p>
    <w:p w14:paraId="74610FEC">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评标委员会认为，排在前面的中标候选人的最低投标报价或者某些分项报价明显不合理或者低于成本，有可能影响项目质量和不能诚信履约的，应当要求其在规定期限内提供书面文件予以解释说明，并提交相关证明材料；否则，评标委员会可以取消该投标人的中标候选资格，按顺序由排在后面的中标候选人递补，以此类推。</w:t>
      </w:r>
    </w:p>
    <w:p w14:paraId="6BBEC406">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采购人根据评标委员会推荐的中标候选人排名顺序依次规定确定中标人，候选中标人有涉及对标书实证性内容的隐瞒、欺诈或违法违规行为，将被取消中标资格。</w:t>
      </w:r>
    </w:p>
    <w:p w14:paraId="6A8BDC43">
      <w:pPr>
        <w:spacing w:line="360" w:lineRule="auto"/>
        <w:rPr>
          <w:rFonts w:ascii="宋体" w:cs="宋体"/>
          <w:b/>
          <w:color w:val="auto"/>
          <w:kern w:val="1"/>
          <w:sz w:val="28"/>
          <w:szCs w:val="28"/>
          <w:highlight w:val="none"/>
        </w:rPr>
      </w:pPr>
      <w:r>
        <w:rPr>
          <w:rFonts w:hint="eastAsia" w:ascii="宋体" w:hAnsi="宋体" w:cs="宋体"/>
          <w:b/>
          <w:color w:val="auto"/>
          <w:kern w:val="1"/>
          <w:sz w:val="28"/>
          <w:szCs w:val="28"/>
          <w:highlight w:val="none"/>
        </w:rPr>
        <w:t>二、评分标准</w:t>
      </w:r>
    </w:p>
    <w:p w14:paraId="382E8034">
      <w:pPr>
        <w:bidi w:val="0"/>
        <w:spacing w:line="360" w:lineRule="auto"/>
        <w:rPr>
          <w:color w:val="auto"/>
          <w:sz w:val="24"/>
          <w:szCs w:val="24"/>
          <w:highlight w:val="none"/>
        </w:rPr>
      </w:pPr>
      <w:r>
        <w:rPr>
          <w:rFonts w:hint="eastAsia"/>
          <w:color w:val="auto"/>
          <w:sz w:val="24"/>
          <w:szCs w:val="24"/>
          <w:highlight w:val="none"/>
        </w:rPr>
        <w:t>1、价格评分标准（</w:t>
      </w:r>
      <w:r>
        <w:rPr>
          <w:rFonts w:hint="eastAsia"/>
          <w:color w:val="auto"/>
          <w:sz w:val="24"/>
          <w:szCs w:val="24"/>
          <w:highlight w:val="none"/>
          <w:lang w:val="en-US" w:eastAsia="zh-CN"/>
        </w:rPr>
        <w:t>30</w:t>
      </w:r>
      <w:r>
        <w:rPr>
          <w:rFonts w:hint="eastAsia"/>
          <w:color w:val="auto"/>
          <w:sz w:val="24"/>
          <w:szCs w:val="24"/>
          <w:highlight w:val="none"/>
        </w:rPr>
        <w:t>分）</w:t>
      </w:r>
    </w:p>
    <w:p w14:paraId="3616F1B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价格分采用低价优先法计算，即满足招标文件要求且最后报价最低的供应商报价为基准价，其价格分为满分</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分，其他投标人的价格分统一按照以下公式计算：</w:t>
      </w:r>
    </w:p>
    <w:p w14:paraId="43EB16D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报价得分=（评标基准价/最后报价）×</w:t>
      </w:r>
      <w:r>
        <w:rPr>
          <w:rFonts w:hint="eastAsia" w:ascii="宋体" w:hAnsi="宋体" w:cs="宋体"/>
          <w:color w:val="auto"/>
          <w:sz w:val="24"/>
          <w:szCs w:val="24"/>
          <w:highlight w:val="none"/>
          <w:lang w:val="en-US" w:eastAsia="zh-CN"/>
        </w:rPr>
        <w:t>30分</w:t>
      </w:r>
      <w:r>
        <w:rPr>
          <w:rFonts w:hint="eastAsia" w:ascii="宋体" w:hAnsi="宋体" w:cs="宋体"/>
          <w:color w:val="auto"/>
          <w:sz w:val="24"/>
          <w:szCs w:val="24"/>
          <w:highlight w:val="none"/>
        </w:rPr>
        <w:t>×100%</w:t>
      </w:r>
      <w:r>
        <w:rPr>
          <w:rFonts w:hint="eastAsia" w:ascii="宋体" w:hAnsi="宋体" w:cs="宋体"/>
          <w:color w:val="auto"/>
          <w:sz w:val="24"/>
          <w:szCs w:val="24"/>
          <w:highlight w:val="none"/>
        </w:rPr>
        <w:tab/>
      </w:r>
    </w:p>
    <w:p w14:paraId="0C92C067">
      <w:pPr>
        <w:bidi w:val="0"/>
        <w:spacing w:line="360" w:lineRule="auto"/>
        <w:rPr>
          <w:color w:val="auto"/>
          <w:sz w:val="24"/>
          <w:szCs w:val="24"/>
          <w:highlight w:val="none"/>
        </w:rPr>
      </w:pPr>
      <w:r>
        <w:rPr>
          <w:color w:val="auto"/>
          <w:sz w:val="24"/>
          <w:szCs w:val="24"/>
          <w:highlight w:val="none"/>
        </w:rPr>
        <w:t>2</w:t>
      </w:r>
      <w:r>
        <w:rPr>
          <w:rFonts w:hint="eastAsia"/>
          <w:color w:val="auto"/>
          <w:sz w:val="24"/>
          <w:szCs w:val="24"/>
          <w:highlight w:val="none"/>
        </w:rPr>
        <w:t>、技术评分标准（</w:t>
      </w:r>
      <w:r>
        <w:rPr>
          <w:rFonts w:hint="eastAsia"/>
          <w:color w:val="auto"/>
          <w:sz w:val="24"/>
          <w:szCs w:val="24"/>
          <w:highlight w:val="none"/>
          <w:lang w:val="en-US" w:eastAsia="zh-CN"/>
        </w:rPr>
        <w:t>70</w:t>
      </w:r>
      <w:r>
        <w:rPr>
          <w:rFonts w:hint="eastAsia"/>
          <w:color w:val="auto"/>
          <w:sz w:val="24"/>
          <w:szCs w:val="24"/>
          <w:highlight w:val="none"/>
        </w:rPr>
        <w:t>分）</w:t>
      </w:r>
    </w:p>
    <w:tbl>
      <w:tblPr>
        <w:tblStyle w:val="21"/>
        <w:tblW w:w="101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989"/>
        <w:gridCol w:w="7599"/>
        <w:gridCol w:w="830"/>
      </w:tblGrid>
      <w:tr w14:paraId="31590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09" w:type="dxa"/>
            <w:tcBorders>
              <w:tl2br w:val="nil"/>
              <w:tr2bl w:val="nil"/>
            </w:tcBorders>
            <w:noWrap w:val="0"/>
            <w:vAlign w:val="center"/>
          </w:tcPr>
          <w:p w14:paraId="775D8AE2">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bCs w:val="0"/>
                <w:color w:val="auto"/>
                <w:sz w:val="21"/>
                <w:szCs w:val="21"/>
                <w:highlight w:val="none"/>
              </w:rPr>
            </w:pPr>
            <w:bookmarkStart w:id="156" w:name="_Toc29491"/>
            <w:r>
              <w:rPr>
                <w:rStyle w:val="50"/>
                <w:rFonts w:hint="eastAsia" w:ascii="宋体" w:hAnsi="宋体" w:eastAsia="宋体" w:cs="宋体"/>
                <w:b/>
                <w:bCs w:val="0"/>
                <w:color w:val="auto"/>
                <w:sz w:val="21"/>
                <w:szCs w:val="21"/>
                <w:highlight w:val="none"/>
              </w:rPr>
              <w:t>内容</w:t>
            </w:r>
          </w:p>
        </w:tc>
        <w:tc>
          <w:tcPr>
            <w:tcW w:w="989" w:type="dxa"/>
            <w:tcBorders>
              <w:tl2br w:val="nil"/>
              <w:tr2bl w:val="nil"/>
            </w:tcBorders>
            <w:noWrap w:val="0"/>
            <w:vAlign w:val="center"/>
          </w:tcPr>
          <w:p w14:paraId="6AAD7350">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bCs w:val="0"/>
                <w:color w:val="auto"/>
                <w:sz w:val="21"/>
                <w:szCs w:val="21"/>
                <w:highlight w:val="none"/>
              </w:rPr>
            </w:pPr>
            <w:r>
              <w:rPr>
                <w:rStyle w:val="50"/>
                <w:rFonts w:hint="eastAsia" w:ascii="宋体" w:hAnsi="宋体" w:eastAsia="宋体" w:cs="宋体"/>
                <w:b/>
                <w:bCs w:val="0"/>
                <w:color w:val="auto"/>
                <w:sz w:val="21"/>
                <w:szCs w:val="21"/>
                <w:highlight w:val="none"/>
              </w:rPr>
              <w:t>项目</w:t>
            </w:r>
          </w:p>
        </w:tc>
        <w:tc>
          <w:tcPr>
            <w:tcW w:w="7599" w:type="dxa"/>
            <w:tcBorders>
              <w:tl2br w:val="nil"/>
              <w:tr2bl w:val="nil"/>
            </w:tcBorders>
            <w:noWrap w:val="0"/>
            <w:vAlign w:val="center"/>
          </w:tcPr>
          <w:p w14:paraId="1CEE862B">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bCs w:val="0"/>
                <w:color w:val="auto"/>
                <w:sz w:val="21"/>
                <w:szCs w:val="21"/>
                <w:highlight w:val="none"/>
              </w:rPr>
            </w:pPr>
            <w:r>
              <w:rPr>
                <w:rStyle w:val="50"/>
                <w:rFonts w:hint="eastAsia" w:ascii="宋体" w:hAnsi="宋体" w:eastAsia="宋体" w:cs="宋体"/>
                <w:b/>
                <w:bCs w:val="0"/>
                <w:color w:val="auto"/>
                <w:sz w:val="21"/>
                <w:szCs w:val="21"/>
                <w:highlight w:val="none"/>
              </w:rPr>
              <w:t>评分标准</w:t>
            </w:r>
          </w:p>
        </w:tc>
        <w:tc>
          <w:tcPr>
            <w:tcW w:w="830" w:type="dxa"/>
            <w:tcBorders>
              <w:tl2br w:val="nil"/>
              <w:tr2bl w:val="nil"/>
            </w:tcBorders>
            <w:noWrap w:val="0"/>
            <w:vAlign w:val="center"/>
          </w:tcPr>
          <w:p w14:paraId="39C1E06F">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bCs w:val="0"/>
                <w:color w:val="auto"/>
                <w:sz w:val="21"/>
                <w:szCs w:val="21"/>
                <w:highlight w:val="none"/>
              </w:rPr>
            </w:pPr>
            <w:r>
              <w:rPr>
                <w:rStyle w:val="50"/>
                <w:rFonts w:hint="eastAsia" w:ascii="宋体" w:hAnsi="宋体" w:eastAsia="宋体" w:cs="宋体"/>
                <w:b/>
                <w:bCs w:val="0"/>
                <w:color w:val="auto"/>
                <w:sz w:val="21"/>
                <w:szCs w:val="21"/>
                <w:highlight w:val="none"/>
                <w:lang w:val="en-US" w:eastAsia="zh-CN"/>
              </w:rPr>
              <w:t>总</w:t>
            </w:r>
            <w:r>
              <w:rPr>
                <w:rStyle w:val="50"/>
                <w:rFonts w:hint="eastAsia" w:ascii="宋体" w:hAnsi="宋体" w:eastAsia="宋体" w:cs="宋体"/>
                <w:b/>
                <w:bCs w:val="0"/>
                <w:color w:val="auto"/>
                <w:sz w:val="21"/>
                <w:szCs w:val="21"/>
                <w:highlight w:val="none"/>
              </w:rPr>
              <w:t>分值</w:t>
            </w:r>
          </w:p>
        </w:tc>
      </w:tr>
      <w:tr w14:paraId="24A0A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tcBorders>
              <w:tl2br w:val="nil"/>
              <w:tr2bl w:val="nil"/>
            </w:tcBorders>
            <w:noWrap w:val="0"/>
            <w:vAlign w:val="center"/>
          </w:tcPr>
          <w:p w14:paraId="0E3D67AD">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企业能力</w:t>
            </w:r>
          </w:p>
        </w:tc>
        <w:tc>
          <w:tcPr>
            <w:tcW w:w="989" w:type="dxa"/>
            <w:tcBorders>
              <w:tl2br w:val="nil"/>
              <w:tr2bl w:val="nil"/>
            </w:tcBorders>
            <w:noWrap w:val="0"/>
            <w:vAlign w:val="center"/>
          </w:tcPr>
          <w:p w14:paraId="393D18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1"/>
                <w:szCs w:val="21"/>
              </w:rPr>
            </w:pPr>
            <w:r>
              <w:rPr>
                <w:rStyle w:val="50"/>
                <w:rFonts w:hint="eastAsia" w:ascii="宋体" w:hAnsi="宋体" w:eastAsia="宋体" w:cs="宋体"/>
                <w:b w:val="0"/>
                <w:bCs/>
                <w:color w:val="auto"/>
                <w:sz w:val="21"/>
                <w:szCs w:val="21"/>
                <w:highlight w:val="none"/>
                <w:lang w:val="en-US" w:eastAsia="zh-CN"/>
              </w:rPr>
              <w:t>企业</w:t>
            </w:r>
            <w:r>
              <w:rPr>
                <w:rFonts w:hint="eastAsia" w:ascii="宋体" w:hAnsi="宋体" w:eastAsia="宋体" w:cs="宋体"/>
                <w:b w:val="0"/>
                <w:bCs/>
                <w:sz w:val="21"/>
                <w:szCs w:val="21"/>
                <w:lang w:val="en-US" w:eastAsia="zh-CN"/>
              </w:rPr>
              <w:t>证明</w:t>
            </w:r>
            <w:r>
              <w:rPr>
                <w:rFonts w:hint="eastAsia" w:ascii="宋体" w:hAnsi="宋体" w:eastAsia="宋体" w:cs="宋体"/>
                <w:b w:val="0"/>
                <w:bCs/>
                <w:sz w:val="21"/>
                <w:szCs w:val="21"/>
              </w:rPr>
              <w:t>文件</w:t>
            </w:r>
          </w:p>
        </w:tc>
        <w:tc>
          <w:tcPr>
            <w:tcW w:w="7599" w:type="dxa"/>
            <w:tcBorders>
              <w:tl2br w:val="nil"/>
              <w:tr2bl w:val="nil"/>
            </w:tcBorders>
            <w:noWrap w:val="0"/>
            <w:vAlign w:val="center"/>
          </w:tcPr>
          <w:p w14:paraId="4AFDCC2A">
            <w:pPr>
              <w:pStyle w:val="24"/>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投标人具有建筑智能化系统设计专项证书，得2分；</w:t>
            </w:r>
          </w:p>
          <w:p w14:paraId="4ED16F00">
            <w:pPr>
              <w:pStyle w:val="24"/>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投标人具有大数据安全管理体系认证证书，得2分；</w:t>
            </w:r>
          </w:p>
          <w:p w14:paraId="7423663A">
            <w:pPr>
              <w:pStyle w:val="24"/>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投标人具有信息系统集成和服务资质证书，得2分；</w:t>
            </w:r>
          </w:p>
          <w:p w14:paraId="1CEC8B42">
            <w:pPr>
              <w:pStyle w:val="24"/>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投标人具有软件企业证书，得2分；</w:t>
            </w:r>
          </w:p>
          <w:p w14:paraId="17C6A65A">
            <w:pPr>
              <w:pStyle w:val="24"/>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投标人具有</w:t>
            </w:r>
            <w:r>
              <w:rPr>
                <w:rFonts w:hint="eastAsia" w:ascii="宋体" w:hAnsi="宋体" w:eastAsia="宋体" w:cs="宋体"/>
                <w:b w:val="0"/>
                <w:bCs/>
                <w:sz w:val="21"/>
                <w:szCs w:val="21"/>
                <w:lang w:eastAsia="zh-CN"/>
              </w:rPr>
              <w:t>软件成熟度CMMI5证书，</w:t>
            </w:r>
            <w:r>
              <w:rPr>
                <w:rFonts w:hint="eastAsia" w:ascii="宋体" w:hAnsi="宋体" w:eastAsia="宋体" w:cs="宋体"/>
                <w:b w:val="0"/>
                <w:bCs/>
                <w:sz w:val="21"/>
                <w:szCs w:val="21"/>
                <w:lang w:val="en-US" w:eastAsia="zh-CN"/>
              </w:rPr>
              <w:t>得2分；</w:t>
            </w:r>
          </w:p>
          <w:p w14:paraId="4542CE96">
            <w:pPr>
              <w:pStyle w:val="26"/>
              <w:ind w:left="0" w:leftChars="0" w:firstLine="0" w:firstLineChars="0"/>
              <w:rPr>
                <w:rFonts w:hint="eastAsia" w:ascii="宋体" w:hAnsi="宋体" w:eastAsia="宋体" w:cs="宋体"/>
                <w:b w:val="0"/>
                <w:bCs/>
                <w:sz w:val="21"/>
                <w:szCs w:val="21"/>
              </w:rPr>
            </w:pP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注：须提供以上相关证书扫描件并加盖投标单位红色实物公章或电子签章</w:t>
            </w:r>
            <w:r>
              <w:rPr>
                <w:rFonts w:hint="eastAsia" w:ascii="宋体" w:hAnsi="宋体" w:eastAsia="宋体" w:cs="宋体"/>
                <w:b/>
                <w:bCs w:val="0"/>
                <w:sz w:val="21"/>
                <w:szCs w:val="21"/>
              </w:rPr>
              <w:t>）</w:t>
            </w:r>
          </w:p>
        </w:tc>
        <w:tc>
          <w:tcPr>
            <w:tcW w:w="830" w:type="dxa"/>
            <w:tcBorders>
              <w:tl2br w:val="nil"/>
              <w:tr2bl w:val="nil"/>
            </w:tcBorders>
            <w:noWrap w:val="0"/>
            <w:vAlign w:val="center"/>
          </w:tcPr>
          <w:p w14:paraId="4F4B717C">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10</w:t>
            </w:r>
          </w:p>
        </w:tc>
      </w:tr>
      <w:tr w14:paraId="1BB3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709" w:type="dxa"/>
            <w:vMerge w:val="continue"/>
            <w:tcBorders>
              <w:tl2br w:val="nil"/>
              <w:tr2bl w:val="nil"/>
            </w:tcBorders>
            <w:noWrap w:val="0"/>
            <w:vAlign w:val="center"/>
          </w:tcPr>
          <w:p w14:paraId="7DD7F570">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rPr>
            </w:pPr>
          </w:p>
        </w:tc>
        <w:tc>
          <w:tcPr>
            <w:tcW w:w="989" w:type="dxa"/>
            <w:tcBorders>
              <w:tl2br w:val="nil"/>
              <w:tr2bl w:val="nil"/>
            </w:tcBorders>
            <w:noWrap w:val="0"/>
            <w:vAlign w:val="center"/>
          </w:tcPr>
          <w:p w14:paraId="5FF66194">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000000"/>
                <w:kern w:val="0"/>
                <w:sz w:val="21"/>
                <w:szCs w:val="21"/>
              </w:rPr>
              <w:t>实施团队人员</w:t>
            </w:r>
          </w:p>
        </w:tc>
        <w:tc>
          <w:tcPr>
            <w:tcW w:w="7599" w:type="dxa"/>
            <w:tcBorders>
              <w:tl2br w:val="nil"/>
              <w:tr2bl w:val="nil"/>
            </w:tcBorders>
            <w:noWrap w:val="0"/>
            <w:vAlign w:val="center"/>
          </w:tcPr>
          <w:p w14:paraId="6DEAB3AA">
            <w:pPr>
              <w:pStyle w:val="8"/>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①投标人拟投入本项目的项目负责人</w:t>
            </w:r>
            <w:r>
              <w:rPr>
                <w:rFonts w:hint="eastAsia" w:ascii="宋体" w:hAnsi="宋体" w:cs="宋体"/>
                <w:b w:val="0"/>
                <w:bCs/>
                <w:color w:val="auto"/>
                <w:kern w:val="0"/>
                <w:sz w:val="21"/>
                <w:szCs w:val="21"/>
                <w:lang w:val="en-US" w:eastAsia="zh-CN" w:bidi="ar-SA"/>
              </w:rPr>
              <w:t>1人，</w:t>
            </w:r>
            <w:r>
              <w:rPr>
                <w:rFonts w:hint="eastAsia" w:ascii="宋体" w:hAnsi="宋体" w:eastAsia="宋体" w:cs="宋体"/>
                <w:b w:val="0"/>
                <w:bCs/>
                <w:color w:val="auto"/>
                <w:kern w:val="0"/>
                <w:sz w:val="21"/>
                <w:szCs w:val="21"/>
                <w:lang w:val="en-US" w:eastAsia="zh-CN" w:bidi="ar-SA"/>
              </w:rPr>
              <w:t>具有一级建造师、高级工程师(电子信息)、高级信息系统项目管理师、注册信息安全专业人员（CISP）证书的，</w:t>
            </w:r>
            <w:r>
              <w:rPr>
                <w:rFonts w:hint="eastAsia" w:ascii="宋体" w:hAnsi="宋体" w:eastAsia="宋体" w:cs="宋体"/>
                <w:b w:val="0"/>
                <w:bCs/>
                <w:color w:val="auto"/>
                <w:kern w:val="0"/>
                <w:sz w:val="21"/>
                <w:szCs w:val="21"/>
                <w:highlight w:val="none"/>
                <w:lang w:val="en-US" w:eastAsia="zh-CN" w:bidi="ar-SA"/>
              </w:rPr>
              <w:t>每提供一项得1分，本项最多得2分。</w:t>
            </w:r>
          </w:p>
          <w:p w14:paraId="4E82D27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lang w:val="en-US" w:eastAsia="zh-CN" w:bidi="ar-SA"/>
              </w:rPr>
              <w:t>②投标人拟投入本项目的技术</w:t>
            </w:r>
            <w:r>
              <w:rPr>
                <w:rFonts w:hint="eastAsia" w:ascii="宋体" w:hAnsi="宋体" w:eastAsia="宋体" w:cs="宋体"/>
                <w:b w:val="0"/>
                <w:bCs/>
                <w:color w:val="auto"/>
                <w:kern w:val="0"/>
                <w:sz w:val="21"/>
                <w:szCs w:val="21"/>
                <w:highlight w:val="none"/>
                <w:lang w:val="en-US" w:eastAsia="zh-CN" w:bidi="ar-SA"/>
              </w:rPr>
              <w:t>负责人1人</w:t>
            </w:r>
            <w:r>
              <w:rPr>
                <w:rFonts w:hint="eastAsia" w:ascii="宋体" w:hAnsi="宋体" w:eastAsia="宋体" w:cs="宋体"/>
                <w:b/>
                <w:bCs w:val="0"/>
                <w:color w:val="auto"/>
                <w:kern w:val="0"/>
                <w:sz w:val="21"/>
                <w:szCs w:val="21"/>
                <w:highlight w:val="none"/>
                <w:lang w:val="en-US" w:eastAsia="zh-CN" w:bidi="ar-SA"/>
              </w:rPr>
              <w:t>（不含项目负责人）</w:t>
            </w:r>
            <w:r>
              <w:rPr>
                <w:rFonts w:hint="eastAsia" w:ascii="宋体" w:hAnsi="宋体" w:cs="宋体"/>
                <w:b/>
                <w:bCs w:val="0"/>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具有注册信息安全专业人员（CISP或细分类的CISO/CISE）、高级工程师（数字经济电子信息工程专业）、高级软件技术开发工程师、高级物联网应用工程师证书的，每提供一项得1分，本项最多得2分。</w:t>
            </w:r>
          </w:p>
          <w:p w14:paraId="31FAB0B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highlight w:val="none"/>
                <w:lang w:val="en-US" w:eastAsia="zh-CN" w:bidi="ar-SA"/>
              </w:rPr>
              <w:t>③投标人拟投入本项目团队成员中（不含项目负责人及技术负责人）具有软件工程师、网络工程师、通信工程师、信息安全保障人员认证（CISAW）证书的，每有一项得1分，本项最多得3分</w:t>
            </w:r>
            <w:r>
              <w:rPr>
                <w:rFonts w:hint="eastAsia" w:ascii="宋体" w:hAnsi="宋体" w:eastAsia="宋体" w:cs="宋体"/>
                <w:b/>
                <w:bCs w:val="0"/>
                <w:color w:val="auto"/>
                <w:kern w:val="0"/>
                <w:sz w:val="21"/>
                <w:szCs w:val="21"/>
                <w:highlight w:val="none"/>
                <w:lang w:val="en-US" w:eastAsia="zh-CN" w:bidi="ar-SA"/>
              </w:rPr>
              <w:t>（同一人员不重复</w:t>
            </w:r>
            <w:r>
              <w:rPr>
                <w:rFonts w:hint="eastAsia" w:ascii="宋体" w:hAnsi="宋体" w:eastAsia="宋体" w:cs="宋体"/>
                <w:b/>
                <w:bCs w:val="0"/>
                <w:color w:val="auto"/>
                <w:kern w:val="0"/>
                <w:sz w:val="21"/>
                <w:szCs w:val="21"/>
                <w:lang w:val="en-US" w:eastAsia="zh-CN" w:bidi="ar-SA"/>
              </w:rPr>
              <w:t>得分）。</w:t>
            </w:r>
          </w:p>
          <w:p w14:paraId="69AD720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bCs w:val="0"/>
                <w:color w:val="000000"/>
                <w:kern w:val="0"/>
                <w:sz w:val="21"/>
                <w:szCs w:val="21"/>
                <w:lang w:eastAsia="zh-CN"/>
              </w:rPr>
              <w:t>（</w:t>
            </w:r>
            <w:r>
              <w:rPr>
                <w:rFonts w:hint="eastAsia" w:ascii="宋体" w:hAnsi="宋体" w:eastAsia="宋体" w:cs="宋体"/>
                <w:b/>
                <w:bCs w:val="0"/>
                <w:color w:val="000000"/>
                <w:kern w:val="0"/>
                <w:sz w:val="21"/>
                <w:szCs w:val="21"/>
              </w:rPr>
              <w:t>注：</w:t>
            </w:r>
            <w:r>
              <w:rPr>
                <w:rFonts w:hint="eastAsia" w:ascii="宋体" w:hAnsi="宋体" w:eastAsia="宋体" w:cs="宋体"/>
                <w:b/>
                <w:bCs w:val="0"/>
                <w:color w:val="000000"/>
                <w:kern w:val="0"/>
                <w:sz w:val="21"/>
                <w:szCs w:val="21"/>
                <w:lang w:val="en-US" w:eastAsia="zh-CN"/>
              </w:rPr>
              <w:t>须</w:t>
            </w:r>
            <w:r>
              <w:rPr>
                <w:rFonts w:hint="eastAsia" w:ascii="宋体" w:hAnsi="宋体" w:eastAsia="宋体" w:cs="宋体"/>
                <w:b/>
                <w:bCs w:val="0"/>
                <w:color w:val="000000"/>
                <w:kern w:val="0"/>
                <w:sz w:val="21"/>
                <w:szCs w:val="21"/>
              </w:rPr>
              <w:t>提供以上人员相关证书及由社保部门出具的投标单位为其缴纳的 2024年</w:t>
            </w:r>
            <w:r>
              <w:rPr>
                <w:rFonts w:hint="eastAsia" w:ascii="宋体" w:hAnsi="宋体" w:eastAsia="宋体" w:cs="宋体"/>
                <w:b/>
                <w:bCs w:val="0"/>
                <w:color w:val="000000"/>
                <w:kern w:val="0"/>
                <w:sz w:val="21"/>
                <w:szCs w:val="21"/>
                <w:lang w:val="en-US" w:eastAsia="zh-CN"/>
              </w:rPr>
              <w:t>10</w:t>
            </w:r>
            <w:r>
              <w:rPr>
                <w:rFonts w:hint="eastAsia" w:ascii="宋体" w:hAnsi="宋体" w:eastAsia="宋体" w:cs="宋体"/>
                <w:b/>
                <w:bCs w:val="0"/>
                <w:color w:val="000000"/>
                <w:kern w:val="0"/>
                <w:sz w:val="21"/>
                <w:szCs w:val="21"/>
              </w:rPr>
              <w:t>月份至2024年</w:t>
            </w:r>
            <w:r>
              <w:rPr>
                <w:rFonts w:hint="eastAsia" w:ascii="宋体" w:hAnsi="宋体" w:eastAsia="宋体" w:cs="宋体"/>
                <w:b/>
                <w:bCs w:val="0"/>
                <w:color w:val="000000"/>
                <w:kern w:val="0"/>
                <w:sz w:val="21"/>
                <w:szCs w:val="21"/>
                <w:lang w:val="en-US" w:eastAsia="zh-CN"/>
              </w:rPr>
              <w:t>12</w:t>
            </w:r>
            <w:r>
              <w:rPr>
                <w:rFonts w:hint="eastAsia" w:ascii="宋体" w:hAnsi="宋体" w:eastAsia="宋体" w:cs="宋体"/>
                <w:b/>
                <w:bCs w:val="0"/>
                <w:color w:val="000000"/>
                <w:kern w:val="0"/>
                <w:sz w:val="21"/>
                <w:szCs w:val="21"/>
              </w:rPr>
              <w:t>月份中任意1个月的养老保险缴费记录(如为退休人员,须提供退休证和用人单位聘用合同)扫描件并加盖投标单位红色实物公章或电子签章】</w:t>
            </w:r>
            <w:r>
              <w:rPr>
                <w:rFonts w:hint="eastAsia" w:ascii="宋体" w:hAnsi="宋体" w:eastAsia="宋体" w:cs="宋体"/>
                <w:b/>
                <w:bCs w:val="0"/>
                <w:color w:val="000000"/>
                <w:kern w:val="0"/>
                <w:sz w:val="21"/>
                <w:szCs w:val="21"/>
                <w:lang w:eastAsia="zh-CN"/>
              </w:rPr>
              <w:t>）</w:t>
            </w:r>
          </w:p>
        </w:tc>
        <w:tc>
          <w:tcPr>
            <w:tcW w:w="830" w:type="dxa"/>
            <w:tcBorders>
              <w:tl2br w:val="nil"/>
              <w:tr2bl w:val="nil"/>
            </w:tcBorders>
            <w:noWrap w:val="0"/>
            <w:vAlign w:val="center"/>
          </w:tcPr>
          <w:p w14:paraId="101EEA39">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7</w:t>
            </w:r>
          </w:p>
        </w:tc>
      </w:tr>
      <w:tr w14:paraId="0C8C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tcBorders>
              <w:tl2br w:val="nil"/>
              <w:tr2bl w:val="nil"/>
            </w:tcBorders>
            <w:noWrap w:val="0"/>
            <w:vAlign w:val="center"/>
          </w:tcPr>
          <w:p w14:paraId="4C754362">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default" w:ascii="宋体" w:hAnsi="宋体" w:eastAsia="宋体" w:cs="宋体"/>
                <w:b w:val="0"/>
                <w:bCs/>
                <w:color w:val="auto"/>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项目方案</w:t>
            </w:r>
          </w:p>
        </w:tc>
        <w:tc>
          <w:tcPr>
            <w:tcW w:w="989" w:type="dxa"/>
            <w:tcBorders>
              <w:tl2br w:val="nil"/>
              <w:tr2bl w:val="nil"/>
            </w:tcBorders>
            <w:noWrap w:val="0"/>
            <w:vAlign w:val="center"/>
          </w:tcPr>
          <w:p w14:paraId="240DEA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000000"/>
                <w:kern w:val="0"/>
                <w:sz w:val="21"/>
                <w:szCs w:val="21"/>
                <w:highlight w:val="none"/>
                <w:lang w:val="en-US" w:eastAsia="zh-CN"/>
              </w:rPr>
              <w:t>设计方案</w:t>
            </w:r>
          </w:p>
        </w:tc>
        <w:tc>
          <w:tcPr>
            <w:tcW w:w="7599" w:type="dxa"/>
            <w:tcBorders>
              <w:tl2br w:val="nil"/>
              <w:tr2bl w:val="nil"/>
            </w:tcBorders>
            <w:noWrap w:val="0"/>
            <w:vAlign w:val="top"/>
          </w:tcPr>
          <w:p w14:paraId="2172524B">
            <w:pPr>
              <w:keepNext w:val="0"/>
              <w:keepLines w:val="0"/>
              <w:pageBreakBefore w:val="0"/>
              <w:kinsoku/>
              <w:wordWrap/>
              <w:overflowPunct/>
              <w:topLinePunct w:val="0"/>
              <w:autoSpaceDE/>
              <w:autoSpaceDN/>
              <w:bidi w:val="0"/>
              <w:adjustRightInd w:val="0"/>
              <w:snapToGrid w:val="0"/>
              <w:spacing w:line="240" w:lineRule="auto"/>
              <w:jc w:val="left"/>
              <w:textAlignment w:val="auto"/>
              <w:rPr>
                <w:rStyle w:val="50"/>
                <w:rFonts w:hint="eastAsia" w:ascii="宋体" w:hAnsi="宋体" w:eastAsia="宋体" w:cs="宋体"/>
                <w:b w:val="0"/>
                <w:bCs/>
                <w:color w:val="auto"/>
                <w:sz w:val="21"/>
                <w:szCs w:val="21"/>
                <w:highlight w:val="none"/>
              </w:rPr>
            </w:pPr>
            <w:r>
              <w:rPr>
                <w:rStyle w:val="50"/>
                <w:rFonts w:hint="eastAsia" w:ascii="宋体" w:hAnsi="宋体" w:eastAsia="宋体" w:cs="宋体"/>
                <w:b w:val="0"/>
                <w:bCs/>
                <w:color w:val="auto"/>
                <w:sz w:val="21"/>
                <w:szCs w:val="21"/>
                <w:highlight w:val="none"/>
              </w:rPr>
              <w:t>整体设计应确保技术先进、合理，充分符合招标人</w:t>
            </w:r>
            <w:r>
              <w:rPr>
                <w:rStyle w:val="50"/>
                <w:rFonts w:hint="eastAsia" w:ascii="宋体" w:hAnsi="宋体" w:eastAsia="宋体" w:cs="宋体"/>
                <w:b w:val="0"/>
                <w:bCs/>
                <w:color w:val="auto"/>
                <w:sz w:val="21"/>
                <w:szCs w:val="21"/>
                <w:highlight w:val="none"/>
                <w:lang w:val="en-US" w:eastAsia="zh-CN"/>
              </w:rPr>
              <w:t>需求</w:t>
            </w:r>
            <w:r>
              <w:rPr>
                <w:rStyle w:val="50"/>
                <w:rFonts w:hint="eastAsia" w:ascii="宋体" w:hAnsi="宋体" w:eastAsia="宋体" w:cs="宋体"/>
                <w:b w:val="0"/>
                <w:bCs/>
                <w:color w:val="auto"/>
                <w:sz w:val="21"/>
                <w:szCs w:val="21"/>
                <w:highlight w:val="none"/>
              </w:rPr>
              <w:t>，能有效指导项目建设，具备可操作性，方案整体性强。</w:t>
            </w:r>
          </w:p>
          <w:p w14:paraId="0B89396D">
            <w:pPr>
              <w:keepNext w:val="0"/>
              <w:keepLines w:val="0"/>
              <w:pageBreakBefore w:val="0"/>
              <w:kinsoku/>
              <w:wordWrap/>
              <w:overflowPunct/>
              <w:topLinePunct w:val="0"/>
              <w:autoSpaceDE/>
              <w:autoSpaceDN/>
              <w:bidi w:val="0"/>
              <w:adjustRightInd w:val="0"/>
              <w:snapToGrid w:val="0"/>
              <w:spacing w:line="240" w:lineRule="auto"/>
              <w:jc w:val="left"/>
              <w:textAlignment w:val="auto"/>
              <w:rPr>
                <w:rStyle w:val="50"/>
                <w:rFonts w:hint="eastAsia" w:ascii="宋体" w:hAnsi="宋体" w:eastAsia="宋体" w:cs="宋体"/>
                <w:b w:val="0"/>
                <w:bCs/>
                <w:color w:val="auto"/>
                <w:sz w:val="21"/>
                <w:szCs w:val="21"/>
                <w:highlight w:val="none"/>
                <w:lang w:eastAsia="zh-CN"/>
              </w:rPr>
            </w:pPr>
            <w:r>
              <w:rPr>
                <w:rStyle w:val="50"/>
                <w:rFonts w:hint="eastAsia" w:ascii="宋体" w:hAnsi="宋体" w:eastAsia="宋体" w:cs="宋体"/>
                <w:b w:val="0"/>
                <w:bCs/>
                <w:color w:val="auto"/>
                <w:sz w:val="21"/>
                <w:szCs w:val="21"/>
                <w:highlight w:val="none"/>
                <w:lang w:val="en-US" w:eastAsia="zh-CN"/>
              </w:rPr>
              <w:t>设计合理，</w:t>
            </w:r>
            <w:r>
              <w:rPr>
                <w:rStyle w:val="50"/>
                <w:rFonts w:hint="eastAsia" w:ascii="宋体" w:hAnsi="宋体" w:eastAsia="宋体" w:cs="宋体"/>
                <w:b w:val="0"/>
                <w:bCs/>
                <w:color w:val="auto"/>
                <w:sz w:val="21"/>
                <w:szCs w:val="21"/>
                <w:highlight w:val="none"/>
              </w:rPr>
              <w:t>描述完整</w:t>
            </w:r>
            <w:r>
              <w:rPr>
                <w:rStyle w:val="50"/>
                <w:rFonts w:hint="eastAsia" w:ascii="宋体" w:hAnsi="宋体" w:eastAsia="宋体" w:cs="宋体"/>
                <w:b w:val="0"/>
                <w:bCs/>
                <w:color w:val="auto"/>
                <w:sz w:val="21"/>
                <w:szCs w:val="21"/>
                <w:highlight w:val="none"/>
                <w:lang w:eastAsia="zh-CN"/>
              </w:rPr>
              <w:t>，</w:t>
            </w:r>
            <w:r>
              <w:rPr>
                <w:rStyle w:val="50"/>
                <w:rFonts w:hint="eastAsia" w:ascii="宋体" w:hAnsi="宋体" w:eastAsia="宋体" w:cs="宋体"/>
                <w:b w:val="0"/>
                <w:bCs/>
                <w:color w:val="auto"/>
                <w:sz w:val="21"/>
                <w:szCs w:val="21"/>
                <w:highlight w:val="none"/>
              </w:rPr>
              <w:t>可操作性</w:t>
            </w:r>
            <w:r>
              <w:rPr>
                <w:rStyle w:val="50"/>
                <w:rFonts w:hint="eastAsia" w:ascii="宋体" w:hAnsi="宋体" w:eastAsia="宋体" w:cs="宋体"/>
                <w:b w:val="0"/>
                <w:bCs/>
                <w:color w:val="auto"/>
                <w:sz w:val="21"/>
                <w:szCs w:val="21"/>
                <w:highlight w:val="none"/>
                <w:lang w:eastAsia="zh-CN"/>
              </w:rPr>
              <w:t>、</w:t>
            </w:r>
            <w:r>
              <w:rPr>
                <w:rStyle w:val="50"/>
                <w:rFonts w:hint="eastAsia" w:ascii="宋体" w:hAnsi="宋体" w:eastAsia="宋体" w:cs="宋体"/>
                <w:b w:val="0"/>
                <w:bCs/>
                <w:color w:val="auto"/>
                <w:sz w:val="21"/>
                <w:szCs w:val="21"/>
                <w:highlight w:val="none"/>
              </w:rPr>
              <w:t>方案整体性强</w:t>
            </w:r>
            <w:r>
              <w:rPr>
                <w:rStyle w:val="50"/>
                <w:rFonts w:hint="eastAsia" w:ascii="宋体" w:hAnsi="宋体" w:eastAsia="宋体" w:cs="宋体"/>
                <w:b w:val="0"/>
                <w:bCs/>
                <w:color w:val="auto"/>
                <w:sz w:val="21"/>
                <w:szCs w:val="21"/>
                <w:highlight w:val="none"/>
                <w:lang w:val="en-US" w:eastAsia="zh-CN"/>
              </w:rPr>
              <w:t>的，得</w:t>
            </w:r>
            <w:r>
              <w:rPr>
                <w:rStyle w:val="50"/>
                <w:rFonts w:hint="eastAsia" w:ascii="宋体" w:hAnsi="宋体" w:cs="宋体"/>
                <w:b w:val="0"/>
                <w:bCs/>
                <w:color w:val="auto"/>
                <w:sz w:val="21"/>
                <w:szCs w:val="21"/>
                <w:highlight w:val="none"/>
                <w:lang w:val="en-US" w:eastAsia="zh-CN"/>
              </w:rPr>
              <w:t>25</w:t>
            </w:r>
            <w:r>
              <w:rPr>
                <w:rStyle w:val="50"/>
                <w:rFonts w:hint="eastAsia" w:ascii="宋体" w:hAnsi="宋体" w:eastAsia="宋体" w:cs="宋体"/>
                <w:b w:val="0"/>
                <w:bCs/>
                <w:color w:val="auto"/>
                <w:sz w:val="21"/>
                <w:szCs w:val="21"/>
                <w:highlight w:val="none"/>
              </w:rPr>
              <w:t>分</w:t>
            </w:r>
            <w:r>
              <w:rPr>
                <w:rStyle w:val="50"/>
                <w:rFonts w:hint="eastAsia" w:ascii="宋体" w:hAnsi="宋体" w:eastAsia="宋体" w:cs="宋体"/>
                <w:b w:val="0"/>
                <w:bCs/>
                <w:color w:val="auto"/>
                <w:sz w:val="21"/>
                <w:szCs w:val="21"/>
                <w:highlight w:val="none"/>
                <w:lang w:eastAsia="zh-CN"/>
              </w:rPr>
              <w:t>；</w:t>
            </w:r>
          </w:p>
          <w:p w14:paraId="6F793932">
            <w:pPr>
              <w:keepNext w:val="0"/>
              <w:keepLines w:val="0"/>
              <w:pageBreakBefore w:val="0"/>
              <w:kinsoku/>
              <w:wordWrap/>
              <w:overflowPunct/>
              <w:topLinePunct w:val="0"/>
              <w:autoSpaceDE/>
              <w:autoSpaceDN/>
              <w:bidi w:val="0"/>
              <w:adjustRightInd w:val="0"/>
              <w:snapToGrid w:val="0"/>
              <w:spacing w:line="240" w:lineRule="auto"/>
              <w:jc w:val="left"/>
              <w:textAlignment w:val="auto"/>
              <w:rPr>
                <w:rStyle w:val="50"/>
                <w:rFonts w:hint="eastAsia" w:ascii="宋体" w:hAnsi="宋体" w:eastAsia="宋体" w:cs="宋体"/>
                <w:b w:val="0"/>
                <w:bCs/>
                <w:color w:val="auto"/>
                <w:sz w:val="21"/>
                <w:szCs w:val="21"/>
                <w:highlight w:val="none"/>
                <w:lang w:eastAsia="zh-CN"/>
              </w:rPr>
            </w:pPr>
            <w:r>
              <w:rPr>
                <w:rStyle w:val="50"/>
                <w:rFonts w:hint="eastAsia" w:ascii="宋体" w:hAnsi="宋体" w:eastAsia="宋体" w:cs="宋体"/>
                <w:b w:val="0"/>
                <w:bCs/>
                <w:color w:val="auto"/>
                <w:sz w:val="21"/>
                <w:szCs w:val="21"/>
                <w:highlight w:val="none"/>
                <w:lang w:val="en-US" w:eastAsia="zh-CN"/>
              </w:rPr>
              <w:t>设计较合理，</w:t>
            </w:r>
            <w:r>
              <w:rPr>
                <w:rStyle w:val="50"/>
                <w:rFonts w:hint="eastAsia" w:ascii="宋体" w:hAnsi="宋体" w:eastAsia="宋体" w:cs="宋体"/>
                <w:b w:val="0"/>
                <w:bCs/>
                <w:color w:val="auto"/>
                <w:sz w:val="21"/>
                <w:szCs w:val="21"/>
                <w:highlight w:val="none"/>
              </w:rPr>
              <w:t>描述</w:t>
            </w:r>
            <w:r>
              <w:rPr>
                <w:rStyle w:val="50"/>
                <w:rFonts w:hint="eastAsia" w:ascii="宋体" w:hAnsi="宋体" w:eastAsia="宋体" w:cs="宋体"/>
                <w:b w:val="0"/>
                <w:bCs/>
                <w:color w:val="auto"/>
                <w:sz w:val="21"/>
                <w:szCs w:val="21"/>
                <w:highlight w:val="none"/>
                <w:lang w:val="en-US" w:eastAsia="zh-CN"/>
              </w:rPr>
              <w:t>较</w:t>
            </w:r>
            <w:r>
              <w:rPr>
                <w:rStyle w:val="50"/>
                <w:rFonts w:hint="eastAsia" w:ascii="宋体" w:hAnsi="宋体" w:eastAsia="宋体" w:cs="宋体"/>
                <w:b w:val="0"/>
                <w:bCs/>
                <w:color w:val="auto"/>
                <w:sz w:val="21"/>
                <w:szCs w:val="21"/>
                <w:highlight w:val="none"/>
              </w:rPr>
              <w:t>完整</w:t>
            </w:r>
            <w:r>
              <w:rPr>
                <w:rStyle w:val="50"/>
                <w:rFonts w:hint="eastAsia" w:ascii="宋体" w:hAnsi="宋体" w:eastAsia="宋体" w:cs="宋体"/>
                <w:b w:val="0"/>
                <w:bCs/>
                <w:color w:val="auto"/>
                <w:sz w:val="21"/>
                <w:szCs w:val="21"/>
                <w:highlight w:val="none"/>
                <w:lang w:eastAsia="zh-CN"/>
              </w:rPr>
              <w:t>，</w:t>
            </w:r>
            <w:r>
              <w:rPr>
                <w:rStyle w:val="50"/>
                <w:rFonts w:hint="eastAsia" w:ascii="宋体" w:hAnsi="宋体" w:eastAsia="宋体" w:cs="宋体"/>
                <w:b w:val="0"/>
                <w:bCs/>
                <w:color w:val="auto"/>
                <w:sz w:val="21"/>
                <w:szCs w:val="21"/>
                <w:highlight w:val="none"/>
              </w:rPr>
              <w:t>可操作性</w:t>
            </w:r>
            <w:r>
              <w:rPr>
                <w:rStyle w:val="50"/>
                <w:rFonts w:hint="eastAsia" w:ascii="宋体" w:hAnsi="宋体" w:eastAsia="宋体" w:cs="宋体"/>
                <w:b w:val="0"/>
                <w:bCs/>
                <w:color w:val="auto"/>
                <w:sz w:val="21"/>
                <w:szCs w:val="21"/>
                <w:highlight w:val="none"/>
                <w:lang w:eastAsia="zh-CN"/>
              </w:rPr>
              <w:t>、</w:t>
            </w:r>
            <w:r>
              <w:rPr>
                <w:rStyle w:val="50"/>
                <w:rFonts w:hint="eastAsia" w:ascii="宋体" w:hAnsi="宋体" w:eastAsia="宋体" w:cs="宋体"/>
                <w:b w:val="0"/>
                <w:bCs/>
                <w:color w:val="auto"/>
                <w:sz w:val="21"/>
                <w:szCs w:val="21"/>
                <w:highlight w:val="none"/>
              </w:rPr>
              <w:t>方案整体性</w:t>
            </w:r>
            <w:r>
              <w:rPr>
                <w:rStyle w:val="50"/>
                <w:rFonts w:hint="eastAsia" w:ascii="宋体" w:hAnsi="宋体" w:eastAsia="宋体" w:cs="宋体"/>
                <w:b w:val="0"/>
                <w:bCs/>
                <w:color w:val="auto"/>
                <w:sz w:val="21"/>
                <w:szCs w:val="21"/>
                <w:highlight w:val="none"/>
                <w:lang w:val="en-US" w:eastAsia="zh-CN"/>
              </w:rPr>
              <w:t>较</w:t>
            </w:r>
            <w:r>
              <w:rPr>
                <w:rStyle w:val="50"/>
                <w:rFonts w:hint="eastAsia" w:ascii="宋体" w:hAnsi="宋体" w:eastAsia="宋体" w:cs="宋体"/>
                <w:b w:val="0"/>
                <w:bCs/>
                <w:color w:val="auto"/>
                <w:sz w:val="21"/>
                <w:szCs w:val="21"/>
                <w:highlight w:val="none"/>
              </w:rPr>
              <w:t>强</w:t>
            </w:r>
            <w:r>
              <w:rPr>
                <w:rStyle w:val="50"/>
                <w:rFonts w:hint="eastAsia" w:ascii="宋体" w:hAnsi="宋体" w:eastAsia="宋体" w:cs="宋体"/>
                <w:b w:val="0"/>
                <w:bCs/>
                <w:color w:val="auto"/>
                <w:sz w:val="21"/>
                <w:szCs w:val="21"/>
                <w:highlight w:val="none"/>
                <w:lang w:val="en-US" w:eastAsia="zh-CN"/>
              </w:rPr>
              <w:t>的，得</w:t>
            </w:r>
            <w:r>
              <w:rPr>
                <w:rStyle w:val="50"/>
                <w:rFonts w:hint="eastAsia" w:ascii="宋体" w:hAnsi="宋体" w:cs="宋体"/>
                <w:b w:val="0"/>
                <w:bCs/>
                <w:color w:val="auto"/>
                <w:sz w:val="21"/>
                <w:szCs w:val="21"/>
                <w:highlight w:val="none"/>
                <w:lang w:val="en-US" w:eastAsia="zh-CN"/>
              </w:rPr>
              <w:t>15</w:t>
            </w:r>
            <w:r>
              <w:rPr>
                <w:rStyle w:val="50"/>
                <w:rFonts w:hint="eastAsia" w:ascii="宋体" w:hAnsi="宋体" w:eastAsia="宋体" w:cs="宋体"/>
                <w:b w:val="0"/>
                <w:bCs/>
                <w:color w:val="auto"/>
                <w:sz w:val="21"/>
                <w:szCs w:val="21"/>
                <w:highlight w:val="none"/>
              </w:rPr>
              <w:t>分</w:t>
            </w:r>
            <w:r>
              <w:rPr>
                <w:rStyle w:val="50"/>
                <w:rFonts w:hint="eastAsia" w:ascii="宋体" w:hAnsi="宋体" w:eastAsia="宋体" w:cs="宋体"/>
                <w:b w:val="0"/>
                <w:bCs/>
                <w:color w:val="auto"/>
                <w:sz w:val="21"/>
                <w:szCs w:val="21"/>
                <w:highlight w:val="none"/>
                <w:lang w:eastAsia="zh-CN"/>
              </w:rPr>
              <w:t>；</w:t>
            </w:r>
          </w:p>
          <w:p w14:paraId="424F174C">
            <w:pPr>
              <w:keepNext w:val="0"/>
              <w:keepLines w:val="0"/>
              <w:pageBreakBefore w:val="0"/>
              <w:kinsoku/>
              <w:wordWrap/>
              <w:overflowPunct/>
              <w:topLinePunct w:val="0"/>
              <w:autoSpaceDE/>
              <w:autoSpaceDN/>
              <w:bidi w:val="0"/>
              <w:adjustRightInd w:val="0"/>
              <w:snapToGrid w:val="0"/>
              <w:spacing w:line="240" w:lineRule="auto"/>
              <w:jc w:val="left"/>
              <w:textAlignment w:val="auto"/>
              <w:rPr>
                <w:rStyle w:val="50"/>
                <w:rFonts w:hint="eastAsia" w:ascii="宋体" w:hAnsi="宋体" w:eastAsia="宋体" w:cs="宋体"/>
                <w:b w:val="0"/>
                <w:bCs/>
                <w:color w:val="auto"/>
                <w:sz w:val="21"/>
                <w:szCs w:val="21"/>
                <w:highlight w:val="none"/>
                <w:lang w:eastAsia="zh-CN"/>
              </w:rPr>
            </w:pPr>
            <w:r>
              <w:rPr>
                <w:rStyle w:val="50"/>
                <w:rFonts w:hint="eastAsia" w:ascii="宋体" w:hAnsi="宋体" w:eastAsia="宋体" w:cs="宋体"/>
                <w:b w:val="0"/>
                <w:bCs/>
                <w:color w:val="auto"/>
                <w:sz w:val="21"/>
                <w:szCs w:val="21"/>
                <w:highlight w:val="none"/>
                <w:lang w:val="en-US" w:eastAsia="zh-CN"/>
              </w:rPr>
              <w:t>设计不太合理，</w:t>
            </w:r>
            <w:r>
              <w:rPr>
                <w:rStyle w:val="50"/>
                <w:rFonts w:hint="eastAsia" w:ascii="宋体" w:hAnsi="宋体" w:eastAsia="宋体" w:cs="宋体"/>
                <w:b w:val="0"/>
                <w:bCs/>
                <w:color w:val="auto"/>
                <w:sz w:val="21"/>
                <w:szCs w:val="21"/>
                <w:highlight w:val="none"/>
              </w:rPr>
              <w:t>描述</w:t>
            </w:r>
            <w:r>
              <w:rPr>
                <w:rStyle w:val="50"/>
                <w:rFonts w:hint="eastAsia" w:ascii="宋体" w:hAnsi="宋体" w:eastAsia="宋体" w:cs="宋体"/>
                <w:b w:val="0"/>
                <w:bCs/>
                <w:color w:val="auto"/>
                <w:sz w:val="21"/>
                <w:szCs w:val="21"/>
                <w:highlight w:val="none"/>
                <w:lang w:val="en-US" w:eastAsia="zh-CN"/>
              </w:rPr>
              <w:t>不太</w:t>
            </w:r>
            <w:r>
              <w:rPr>
                <w:rStyle w:val="50"/>
                <w:rFonts w:hint="eastAsia" w:ascii="宋体" w:hAnsi="宋体" w:eastAsia="宋体" w:cs="宋体"/>
                <w:b w:val="0"/>
                <w:bCs/>
                <w:color w:val="auto"/>
                <w:sz w:val="21"/>
                <w:szCs w:val="21"/>
                <w:highlight w:val="none"/>
              </w:rPr>
              <w:t>完整</w:t>
            </w:r>
            <w:r>
              <w:rPr>
                <w:rStyle w:val="50"/>
                <w:rFonts w:hint="eastAsia" w:ascii="宋体" w:hAnsi="宋体" w:eastAsia="宋体" w:cs="宋体"/>
                <w:b w:val="0"/>
                <w:bCs/>
                <w:color w:val="auto"/>
                <w:sz w:val="21"/>
                <w:szCs w:val="21"/>
                <w:highlight w:val="none"/>
                <w:lang w:eastAsia="zh-CN"/>
              </w:rPr>
              <w:t>，</w:t>
            </w:r>
            <w:r>
              <w:rPr>
                <w:rStyle w:val="50"/>
                <w:rFonts w:hint="eastAsia" w:ascii="宋体" w:hAnsi="宋体" w:eastAsia="宋体" w:cs="宋体"/>
                <w:b w:val="0"/>
                <w:bCs/>
                <w:color w:val="auto"/>
                <w:sz w:val="21"/>
                <w:szCs w:val="21"/>
                <w:highlight w:val="none"/>
              </w:rPr>
              <w:t>可操作性</w:t>
            </w:r>
            <w:r>
              <w:rPr>
                <w:rStyle w:val="50"/>
                <w:rFonts w:hint="eastAsia" w:ascii="宋体" w:hAnsi="宋体" w:eastAsia="宋体" w:cs="宋体"/>
                <w:b w:val="0"/>
                <w:bCs/>
                <w:color w:val="auto"/>
                <w:sz w:val="21"/>
                <w:szCs w:val="21"/>
                <w:highlight w:val="none"/>
                <w:lang w:eastAsia="zh-CN"/>
              </w:rPr>
              <w:t>、</w:t>
            </w:r>
            <w:r>
              <w:rPr>
                <w:rStyle w:val="50"/>
                <w:rFonts w:hint="eastAsia" w:ascii="宋体" w:hAnsi="宋体" w:eastAsia="宋体" w:cs="宋体"/>
                <w:b w:val="0"/>
                <w:bCs/>
                <w:color w:val="auto"/>
                <w:sz w:val="21"/>
                <w:szCs w:val="21"/>
                <w:highlight w:val="none"/>
              </w:rPr>
              <w:t>方案整体性</w:t>
            </w:r>
            <w:r>
              <w:rPr>
                <w:rStyle w:val="50"/>
                <w:rFonts w:hint="eastAsia" w:ascii="宋体" w:hAnsi="宋体" w:eastAsia="宋体" w:cs="宋体"/>
                <w:b w:val="0"/>
                <w:bCs/>
                <w:color w:val="auto"/>
                <w:sz w:val="21"/>
                <w:szCs w:val="21"/>
                <w:highlight w:val="none"/>
                <w:lang w:val="en-US" w:eastAsia="zh-CN"/>
              </w:rPr>
              <w:t>不</w:t>
            </w:r>
            <w:r>
              <w:rPr>
                <w:rStyle w:val="50"/>
                <w:rFonts w:hint="eastAsia" w:ascii="宋体" w:hAnsi="宋体" w:eastAsia="宋体" w:cs="宋体"/>
                <w:b w:val="0"/>
                <w:bCs/>
                <w:color w:val="auto"/>
                <w:sz w:val="21"/>
                <w:szCs w:val="21"/>
                <w:highlight w:val="none"/>
              </w:rPr>
              <w:t>强</w:t>
            </w:r>
            <w:r>
              <w:rPr>
                <w:rStyle w:val="50"/>
                <w:rFonts w:hint="eastAsia" w:ascii="宋体" w:hAnsi="宋体" w:eastAsia="宋体" w:cs="宋体"/>
                <w:b w:val="0"/>
                <w:bCs/>
                <w:color w:val="auto"/>
                <w:sz w:val="21"/>
                <w:szCs w:val="21"/>
                <w:highlight w:val="none"/>
                <w:lang w:val="en-US" w:eastAsia="zh-CN"/>
              </w:rPr>
              <w:t>的，得</w:t>
            </w:r>
            <w:r>
              <w:rPr>
                <w:rStyle w:val="50"/>
                <w:rFonts w:hint="eastAsia" w:ascii="宋体" w:hAnsi="宋体" w:cs="宋体"/>
                <w:b w:val="0"/>
                <w:bCs/>
                <w:color w:val="auto"/>
                <w:sz w:val="21"/>
                <w:szCs w:val="21"/>
                <w:highlight w:val="none"/>
                <w:lang w:val="en-US" w:eastAsia="zh-CN"/>
              </w:rPr>
              <w:t>5</w:t>
            </w:r>
            <w:r>
              <w:rPr>
                <w:rStyle w:val="50"/>
                <w:rFonts w:hint="eastAsia" w:ascii="宋体" w:hAnsi="宋体" w:eastAsia="宋体" w:cs="宋体"/>
                <w:b w:val="0"/>
                <w:bCs/>
                <w:color w:val="auto"/>
                <w:sz w:val="21"/>
                <w:szCs w:val="21"/>
                <w:highlight w:val="none"/>
              </w:rPr>
              <w:t>分</w:t>
            </w:r>
            <w:r>
              <w:rPr>
                <w:rStyle w:val="50"/>
                <w:rFonts w:hint="eastAsia" w:ascii="宋体" w:hAnsi="宋体" w:eastAsia="宋体" w:cs="宋体"/>
                <w:b w:val="0"/>
                <w:bCs/>
                <w:color w:val="auto"/>
                <w:sz w:val="21"/>
                <w:szCs w:val="21"/>
                <w:highlight w:val="none"/>
                <w:lang w:eastAsia="zh-CN"/>
              </w:rPr>
              <w:t>；</w:t>
            </w:r>
          </w:p>
          <w:p w14:paraId="47DBAB6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不提供方案的，不得分。</w:t>
            </w:r>
          </w:p>
        </w:tc>
        <w:tc>
          <w:tcPr>
            <w:tcW w:w="830" w:type="dxa"/>
            <w:tcBorders>
              <w:tl2br w:val="nil"/>
              <w:tr2bl w:val="nil"/>
            </w:tcBorders>
            <w:noWrap w:val="0"/>
            <w:vAlign w:val="center"/>
          </w:tcPr>
          <w:p w14:paraId="37D1AB3F">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default" w:ascii="宋体" w:hAnsi="宋体" w:eastAsia="宋体" w:cs="宋体"/>
                <w:b w:val="0"/>
                <w:bCs/>
                <w:color w:val="auto"/>
                <w:sz w:val="21"/>
                <w:szCs w:val="21"/>
                <w:highlight w:val="none"/>
                <w:lang w:val="en-US" w:eastAsia="zh-CN"/>
              </w:rPr>
            </w:pPr>
            <w:r>
              <w:rPr>
                <w:rStyle w:val="50"/>
                <w:rFonts w:hint="eastAsia" w:ascii="宋体" w:hAnsi="宋体" w:cs="宋体"/>
                <w:b w:val="0"/>
                <w:bCs/>
                <w:color w:val="auto"/>
                <w:sz w:val="21"/>
                <w:szCs w:val="21"/>
                <w:highlight w:val="none"/>
                <w:lang w:val="en-US" w:eastAsia="zh-CN"/>
              </w:rPr>
              <w:t>25</w:t>
            </w:r>
          </w:p>
        </w:tc>
      </w:tr>
      <w:tr w14:paraId="6ADF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vMerge w:val="continue"/>
            <w:tcBorders>
              <w:tl2br w:val="nil"/>
              <w:tr2bl w:val="nil"/>
            </w:tcBorders>
            <w:noWrap w:val="0"/>
            <w:vAlign w:val="center"/>
          </w:tcPr>
          <w:p w14:paraId="0A3C9DAF">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rPr>
            </w:pPr>
          </w:p>
        </w:tc>
        <w:tc>
          <w:tcPr>
            <w:tcW w:w="989" w:type="dxa"/>
            <w:tcBorders>
              <w:tl2br w:val="nil"/>
              <w:tr2bl w:val="nil"/>
            </w:tcBorders>
            <w:noWrap w:val="0"/>
            <w:vAlign w:val="center"/>
          </w:tcPr>
          <w:p w14:paraId="7EA498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00"/>
                <w:kern w:val="0"/>
                <w:sz w:val="21"/>
                <w:szCs w:val="21"/>
                <w:highlight w:val="none"/>
                <w:lang w:val="en-US" w:eastAsia="zh-CN" w:bidi="ar-SA"/>
              </w:rPr>
            </w:pPr>
            <w:r>
              <w:rPr>
                <w:rFonts w:hint="eastAsia" w:ascii="宋体" w:hAnsi="宋体" w:eastAsia="宋体" w:cs="宋体"/>
                <w:b w:val="0"/>
                <w:bCs/>
                <w:color w:val="000000"/>
                <w:kern w:val="0"/>
                <w:sz w:val="21"/>
                <w:szCs w:val="21"/>
                <w:highlight w:val="none"/>
              </w:rPr>
              <w:t>实施方案</w:t>
            </w:r>
          </w:p>
        </w:tc>
        <w:tc>
          <w:tcPr>
            <w:tcW w:w="7599" w:type="dxa"/>
            <w:tcBorders>
              <w:tl2br w:val="nil"/>
              <w:tr2bl w:val="nil"/>
            </w:tcBorders>
            <w:noWrap w:val="0"/>
            <w:vAlign w:val="top"/>
          </w:tcPr>
          <w:p w14:paraId="7BCCCCD6">
            <w:pPr>
              <w:widowControl/>
              <w:jc w:val="left"/>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为确保项目建设工期与施工组织管理要求，投标人应对项目建设进行充分了解并编制施工组织方案，内容包括但不限于人材机与资金投入计划、进度计划、各阶段进度控制与保障措施、质量控制与保障措施、安全文明施工措施、培训安排等。</w:t>
            </w:r>
          </w:p>
          <w:p w14:paraId="437EDE4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方案内容完整、科学合理、切实可行，完全符合项目需求的</w:t>
            </w:r>
            <w:r>
              <w:rPr>
                <w:rFonts w:hint="eastAsia" w:ascii="宋体" w:hAnsi="宋体" w:eastAsia="宋体" w:cs="宋体"/>
                <w:b w:val="0"/>
                <w:bCs/>
                <w:color w:val="000000"/>
                <w:kern w:val="0"/>
                <w:sz w:val="21"/>
                <w:szCs w:val="21"/>
                <w:highlight w:val="none"/>
                <w:lang w:eastAsia="zh-CN"/>
              </w:rPr>
              <w:t>，</w:t>
            </w:r>
            <w:r>
              <w:rPr>
                <w:rFonts w:hint="eastAsia" w:ascii="宋体" w:hAnsi="宋体" w:eastAsia="宋体" w:cs="宋体"/>
                <w:b w:val="0"/>
                <w:bCs/>
                <w:color w:val="000000"/>
                <w:kern w:val="0"/>
                <w:sz w:val="21"/>
                <w:szCs w:val="21"/>
                <w:highlight w:val="none"/>
              </w:rPr>
              <w:t>得</w:t>
            </w:r>
            <w:r>
              <w:rPr>
                <w:rFonts w:hint="eastAsia" w:ascii="宋体" w:hAnsi="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rPr>
              <w:t>分；</w:t>
            </w:r>
          </w:p>
          <w:p w14:paraId="36F260D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方案内容完较完整、但科学合理或可行性有欠缺，较符合项目需求的</w:t>
            </w:r>
            <w:r>
              <w:rPr>
                <w:rFonts w:hint="eastAsia" w:ascii="宋体" w:hAnsi="宋体" w:eastAsia="宋体" w:cs="宋体"/>
                <w:b w:val="0"/>
                <w:bCs/>
                <w:color w:val="000000"/>
                <w:kern w:val="0"/>
                <w:sz w:val="21"/>
                <w:szCs w:val="21"/>
                <w:highlight w:val="none"/>
                <w:lang w:eastAsia="zh-CN"/>
              </w:rPr>
              <w:t>，</w:t>
            </w:r>
            <w:r>
              <w:rPr>
                <w:rFonts w:hint="eastAsia" w:ascii="宋体" w:hAnsi="宋体" w:eastAsia="宋体" w:cs="宋体"/>
                <w:b w:val="0"/>
                <w:bCs/>
                <w:color w:val="000000"/>
                <w:kern w:val="0"/>
                <w:sz w:val="21"/>
                <w:szCs w:val="21"/>
                <w:highlight w:val="none"/>
              </w:rPr>
              <w:t>得</w:t>
            </w:r>
            <w:r>
              <w:rPr>
                <w:rFonts w:hint="eastAsia" w:ascii="宋体" w:hAnsi="宋体" w:cs="宋体"/>
                <w:b w:val="0"/>
                <w:bCs/>
                <w:color w:val="000000"/>
                <w:kern w:val="0"/>
                <w:sz w:val="21"/>
                <w:szCs w:val="21"/>
                <w:highlight w:val="none"/>
                <w:lang w:val="en-US" w:eastAsia="zh-CN"/>
              </w:rPr>
              <w:t>6</w:t>
            </w:r>
            <w:r>
              <w:rPr>
                <w:rFonts w:hint="eastAsia" w:ascii="宋体" w:hAnsi="宋体" w:eastAsia="宋体" w:cs="宋体"/>
                <w:b w:val="0"/>
                <w:bCs/>
                <w:color w:val="000000"/>
                <w:kern w:val="0"/>
                <w:sz w:val="21"/>
                <w:szCs w:val="21"/>
                <w:highlight w:val="none"/>
              </w:rPr>
              <w:t>分；</w:t>
            </w:r>
          </w:p>
          <w:p w14:paraId="2C28952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方案完整性、科学合理性、可行性一般，基本符合项目需求的</w:t>
            </w:r>
            <w:r>
              <w:rPr>
                <w:rFonts w:hint="eastAsia" w:ascii="宋体" w:hAnsi="宋体" w:eastAsia="宋体" w:cs="宋体"/>
                <w:b w:val="0"/>
                <w:bCs/>
                <w:color w:val="000000"/>
                <w:kern w:val="0"/>
                <w:sz w:val="21"/>
                <w:szCs w:val="21"/>
                <w:highlight w:val="none"/>
                <w:lang w:eastAsia="zh-CN"/>
              </w:rPr>
              <w:t>，</w:t>
            </w:r>
            <w:r>
              <w:rPr>
                <w:rFonts w:hint="eastAsia" w:ascii="宋体" w:hAnsi="宋体" w:eastAsia="宋体" w:cs="宋体"/>
                <w:b w:val="0"/>
                <w:bCs/>
                <w:color w:val="000000"/>
                <w:kern w:val="0"/>
                <w:sz w:val="21"/>
                <w:szCs w:val="21"/>
                <w:highlight w:val="none"/>
              </w:rPr>
              <w:t>得</w:t>
            </w:r>
            <w:r>
              <w:rPr>
                <w:rFonts w:hint="eastAsia" w:ascii="宋体" w:hAnsi="宋体" w:cs="宋体"/>
                <w:b w:val="0"/>
                <w:bCs/>
                <w:color w:val="000000"/>
                <w:kern w:val="0"/>
                <w:sz w:val="21"/>
                <w:szCs w:val="21"/>
                <w:highlight w:val="none"/>
                <w:lang w:val="en-US" w:eastAsia="zh-CN"/>
              </w:rPr>
              <w:t>2</w:t>
            </w:r>
            <w:r>
              <w:rPr>
                <w:rFonts w:hint="eastAsia" w:ascii="宋体" w:hAnsi="宋体" w:eastAsia="宋体" w:cs="宋体"/>
                <w:b w:val="0"/>
                <w:bCs/>
                <w:color w:val="000000"/>
                <w:kern w:val="0"/>
                <w:sz w:val="21"/>
                <w:szCs w:val="21"/>
                <w:highlight w:val="none"/>
              </w:rPr>
              <w:t>分；</w:t>
            </w:r>
          </w:p>
          <w:p w14:paraId="06AE633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000000"/>
                <w:kern w:val="0"/>
                <w:sz w:val="21"/>
                <w:szCs w:val="21"/>
                <w:highlight w:val="none"/>
              </w:rPr>
              <w:t>不提供</w:t>
            </w:r>
            <w:r>
              <w:rPr>
                <w:rFonts w:hint="eastAsia" w:ascii="宋体" w:hAnsi="宋体" w:eastAsia="宋体" w:cs="宋体"/>
                <w:b w:val="0"/>
                <w:bCs/>
                <w:color w:val="000000"/>
                <w:kern w:val="0"/>
                <w:sz w:val="21"/>
                <w:szCs w:val="21"/>
                <w:highlight w:val="none"/>
                <w:lang w:val="en-US" w:eastAsia="zh-CN"/>
              </w:rPr>
              <w:t>方案的，</w:t>
            </w:r>
            <w:r>
              <w:rPr>
                <w:rFonts w:hint="eastAsia" w:ascii="宋体" w:hAnsi="宋体" w:eastAsia="宋体" w:cs="宋体"/>
                <w:b w:val="0"/>
                <w:bCs/>
                <w:color w:val="000000"/>
                <w:kern w:val="0"/>
                <w:sz w:val="21"/>
                <w:szCs w:val="21"/>
                <w:highlight w:val="none"/>
              </w:rPr>
              <w:t>不得分。</w:t>
            </w:r>
          </w:p>
        </w:tc>
        <w:tc>
          <w:tcPr>
            <w:tcW w:w="830" w:type="dxa"/>
            <w:tcBorders>
              <w:tl2br w:val="nil"/>
              <w:tr2bl w:val="nil"/>
            </w:tcBorders>
            <w:noWrap w:val="0"/>
            <w:vAlign w:val="center"/>
          </w:tcPr>
          <w:p w14:paraId="55C6B9D5">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default" w:ascii="宋体" w:hAnsi="宋体" w:eastAsia="宋体" w:cs="宋体"/>
                <w:b w:val="0"/>
                <w:bCs/>
                <w:color w:val="auto"/>
                <w:sz w:val="21"/>
                <w:szCs w:val="21"/>
                <w:highlight w:val="none"/>
                <w:lang w:val="en-US" w:eastAsia="zh-CN"/>
              </w:rPr>
            </w:pPr>
            <w:r>
              <w:rPr>
                <w:rStyle w:val="50"/>
                <w:rFonts w:hint="eastAsia" w:ascii="宋体" w:hAnsi="宋体" w:cs="宋体"/>
                <w:b w:val="0"/>
                <w:bCs/>
                <w:color w:val="auto"/>
                <w:sz w:val="21"/>
                <w:szCs w:val="21"/>
                <w:highlight w:val="none"/>
                <w:lang w:val="en-US" w:eastAsia="zh-CN"/>
              </w:rPr>
              <w:t>10</w:t>
            </w:r>
          </w:p>
        </w:tc>
      </w:tr>
      <w:tr w14:paraId="211B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vMerge w:val="continue"/>
            <w:tcBorders>
              <w:tl2br w:val="nil"/>
              <w:tr2bl w:val="nil"/>
            </w:tcBorders>
            <w:noWrap w:val="0"/>
            <w:vAlign w:val="center"/>
          </w:tcPr>
          <w:p w14:paraId="5619CF8A">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rPr>
            </w:pPr>
          </w:p>
        </w:tc>
        <w:tc>
          <w:tcPr>
            <w:tcW w:w="989" w:type="dxa"/>
            <w:tcBorders>
              <w:tl2br w:val="nil"/>
              <w:tr2bl w:val="nil"/>
            </w:tcBorders>
            <w:noWrap w:val="0"/>
            <w:vAlign w:val="center"/>
          </w:tcPr>
          <w:p w14:paraId="5D099F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rPr>
              <w:t>售后</w:t>
            </w:r>
            <w:r>
              <w:rPr>
                <w:rFonts w:hint="eastAsia" w:ascii="宋体" w:hAnsi="宋体" w:eastAsia="宋体" w:cs="宋体"/>
                <w:b w:val="0"/>
                <w:bCs/>
                <w:color w:val="000000"/>
                <w:kern w:val="0"/>
                <w:sz w:val="21"/>
                <w:szCs w:val="21"/>
                <w:lang w:val="en-US" w:eastAsia="zh-CN"/>
              </w:rPr>
              <w:t>方案</w:t>
            </w:r>
          </w:p>
        </w:tc>
        <w:tc>
          <w:tcPr>
            <w:tcW w:w="7599" w:type="dxa"/>
            <w:tcBorders>
              <w:tl2br w:val="nil"/>
              <w:tr2bl w:val="nil"/>
            </w:tcBorders>
            <w:noWrap w:val="0"/>
            <w:vAlign w:val="top"/>
          </w:tcPr>
          <w:p w14:paraId="402FAEF4">
            <w:pPr>
              <w:widowControl/>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为确保项目实施完成后的正常运营，投标人应对项目建设进行充分了解并编制售后服务方案，内容包括但不限于售后服务资源配备、巡检方案、运维保障措施</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lang w:val="en-US" w:eastAsia="zh-CN"/>
              </w:rPr>
              <w:t>客户</w:t>
            </w:r>
            <w:r>
              <w:rPr>
                <w:rStyle w:val="50"/>
                <w:rFonts w:hint="eastAsia" w:ascii="宋体" w:hAnsi="宋体" w:eastAsia="宋体" w:cs="宋体"/>
                <w:b w:val="0"/>
                <w:bCs/>
                <w:color w:val="auto"/>
                <w:sz w:val="21"/>
                <w:szCs w:val="21"/>
                <w:highlight w:val="none"/>
              </w:rPr>
              <w:t>培训服务</w:t>
            </w:r>
            <w:r>
              <w:rPr>
                <w:rFonts w:hint="eastAsia" w:ascii="宋体" w:hAnsi="宋体" w:eastAsia="宋体" w:cs="宋体"/>
                <w:b w:val="0"/>
                <w:bCs/>
                <w:color w:val="000000"/>
                <w:kern w:val="0"/>
                <w:sz w:val="21"/>
                <w:szCs w:val="21"/>
              </w:rPr>
              <w:t>及应急处置预案等。</w:t>
            </w:r>
          </w:p>
          <w:p w14:paraId="5354317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方案内容完整、科学合理、切实可行，完全符合项目需求的</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rPr>
              <w:t>得</w:t>
            </w:r>
            <w:r>
              <w:rPr>
                <w:rFonts w:hint="eastAsia" w:ascii="宋体" w:hAnsi="宋体" w:eastAsia="宋体" w:cs="宋体"/>
                <w:b w:val="0"/>
                <w:bCs/>
                <w:color w:val="000000"/>
                <w:kern w:val="0"/>
                <w:sz w:val="21"/>
                <w:szCs w:val="21"/>
                <w:lang w:val="en-US" w:eastAsia="zh-CN"/>
              </w:rPr>
              <w:t>10</w:t>
            </w:r>
            <w:r>
              <w:rPr>
                <w:rFonts w:hint="eastAsia" w:ascii="宋体" w:hAnsi="宋体" w:eastAsia="宋体" w:cs="宋体"/>
                <w:b w:val="0"/>
                <w:bCs/>
                <w:color w:val="000000"/>
                <w:kern w:val="0"/>
                <w:sz w:val="21"/>
                <w:szCs w:val="21"/>
              </w:rPr>
              <w:t>分；</w:t>
            </w:r>
          </w:p>
          <w:p w14:paraId="6F08D09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方案内容完较完整、但科学合理或可行性有欠缺，较符合项目需求的得</w:t>
            </w:r>
            <w:r>
              <w:rPr>
                <w:rFonts w:hint="eastAsia" w:ascii="宋体" w:hAnsi="宋体" w:eastAsia="宋体" w:cs="宋体"/>
                <w:b w:val="0"/>
                <w:bCs/>
                <w:color w:val="000000"/>
                <w:kern w:val="0"/>
                <w:sz w:val="21"/>
                <w:szCs w:val="21"/>
                <w:lang w:val="en-US" w:eastAsia="zh-CN"/>
              </w:rPr>
              <w:t>6</w:t>
            </w:r>
            <w:r>
              <w:rPr>
                <w:rFonts w:hint="eastAsia" w:ascii="宋体" w:hAnsi="宋体" w:eastAsia="宋体" w:cs="宋体"/>
                <w:b w:val="0"/>
                <w:bCs/>
                <w:color w:val="000000"/>
                <w:kern w:val="0"/>
                <w:sz w:val="21"/>
                <w:szCs w:val="21"/>
              </w:rPr>
              <w:t>分；</w:t>
            </w:r>
          </w:p>
          <w:p w14:paraId="127E4F2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方案完整性、科学合理性、可行性一般，基本符合项目需求的得</w:t>
            </w:r>
            <w:r>
              <w:rPr>
                <w:rFonts w:hint="eastAsia" w:ascii="宋体" w:hAnsi="宋体" w:eastAsia="宋体" w:cs="宋体"/>
                <w:b w:val="0"/>
                <w:bCs/>
                <w:color w:val="000000"/>
                <w:kern w:val="0"/>
                <w:sz w:val="21"/>
                <w:szCs w:val="21"/>
                <w:lang w:val="en-US" w:eastAsia="zh-CN"/>
              </w:rPr>
              <w:t>2</w:t>
            </w:r>
            <w:r>
              <w:rPr>
                <w:rFonts w:hint="eastAsia" w:ascii="宋体" w:hAnsi="宋体" w:eastAsia="宋体" w:cs="宋体"/>
                <w:b w:val="0"/>
                <w:bCs/>
                <w:color w:val="000000"/>
                <w:kern w:val="0"/>
                <w:sz w:val="21"/>
                <w:szCs w:val="21"/>
              </w:rPr>
              <w:t>分；</w:t>
            </w:r>
          </w:p>
          <w:p w14:paraId="632EDBF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000000"/>
                <w:kern w:val="0"/>
                <w:sz w:val="21"/>
                <w:szCs w:val="21"/>
              </w:rPr>
              <w:t>不提供</w:t>
            </w:r>
            <w:r>
              <w:rPr>
                <w:rFonts w:hint="eastAsia" w:ascii="宋体" w:hAnsi="宋体" w:eastAsia="宋体" w:cs="宋体"/>
                <w:b w:val="0"/>
                <w:bCs/>
                <w:color w:val="000000"/>
                <w:kern w:val="0"/>
                <w:sz w:val="21"/>
                <w:szCs w:val="21"/>
                <w:lang w:val="en-US" w:eastAsia="zh-CN"/>
              </w:rPr>
              <w:t>方案的，</w:t>
            </w:r>
            <w:r>
              <w:rPr>
                <w:rFonts w:hint="eastAsia" w:ascii="宋体" w:hAnsi="宋体" w:eastAsia="宋体" w:cs="宋体"/>
                <w:b w:val="0"/>
                <w:bCs/>
                <w:color w:val="000000"/>
                <w:kern w:val="0"/>
                <w:sz w:val="21"/>
                <w:szCs w:val="21"/>
              </w:rPr>
              <w:t>不得分。</w:t>
            </w:r>
          </w:p>
        </w:tc>
        <w:tc>
          <w:tcPr>
            <w:tcW w:w="830" w:type="dxa"/>
            <w:tcBorders>
              <w:tl2br w:val="nil"/>
              <w:tr2bl w:val="nil"/>
            </w:tcBorders>
            <w:noWrap w:val="0"/>
            <w:vAlign w:val="center"/>
          </w:tcPr>
          <w:p w14:paraId="03FA4E5E">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10</w:t>
            </w:r>
          </w:p>
        </w:tc>
      </w:tr>
      <w:tr w14:paraId="4F8E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698" w:type="dxa"/>
            <w:gridSpan w:val="2"/>
            <w:tcBorders>
              <w:tl2br w:val="nil"/>
              <w:tr2bl w:val="nil"/>
            </w:tcBorders>
            <w:noWrap w:val="0"/>
            <w:vAlign w:val="center"/>
          </w:tcPr>
          <w:p w14:paraId="72C49343">
            <w:pPr>
              <w:widowControl/>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rPr>
              <w:t>技术参数响应</w:t>
            </w:r>
          </w:p>
        </w:tc>
        <w:tc>
          <w:tcPr>
            <w:tcW w:w="7599" w:type="dxa"/>
            <w:tcBorders>
              <w:tl2br w:val="nil"/>
              <w:tr2bl w:val="nil"/>
            </w:tcBorders>
            <w:noWrap w:val="0"/>
            <w:vAlign w:val="center"/>
          </w:tcPr>
          <w:p w14:paraId="5F44C632">
            <w:pPr>
              <w:widowControl/>
              <w:jc w:val="left"/>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rPr>
              <w:t>所投产品主要技术参数和功能配置需按照招标文件中的要求进行配置</w:t>
            </w:r>
            <w:r>
              <w:rPr>
                <w:rFonts w:hint="eastAsia" w:ascii="宋体" w:hAnsi="宋体" w:eastAsia="宋体" w:cs="宋体"/>
                <w:b w:val="0"/>
                <w:bCs/>
                <w:kern w:val="0"/>
                <w:sz w:val="21"/>
                <w:szCs w:val="21"/>
                <w:lang w:eastAsia="zh-CN"/>
              </w:rPr>
              <w:t>。</w:t>
            </w:r>
          </w:p>
          <w:p w14:paraId="23A4C93C">
            <w:pPr>
              <w:widowControl/>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每有一项负偏离或每缺少一项的扣0.5分，扣完为止。</w:t>
            </w:r>
          </w:p>
          <w:p w14:paraId="189DF3A9">
            <w:pPr>
              <w:pStyle w:val="8"/>
              <w:rPr>
                <w:rFonts w:hint="default" w:eastAsia="宋体"/>
                <w:lang w:val="en-US" w:eastAsia="zh-CN"/>
              </w:rPr>
            </w:pPr>
            <w:r>
              <w:rPr>
                <w:rFonts w:hint="eastAsia" w:ascii="宋体" w:hAnsi="宋体" w:cs="宋体"/>
                <w:b/>
                <w:bCs w:val="0"/>
                <w:kern w:val="0"/>
                <w:sz w:val="21"/>
                <w:szCs w:val="21"/>
                <w:lang w:val="en-US" w:eastAsia="zh-CN"/>
              </w:rPr>
              <w:t>（注：须提供技术响应偏离表扫描件并加盖投标单位红色实物公章或电子签章，格式见附件十）</w:t>
            </w:r>
          </w:p>
        </w:tc>
        <w:tc>
          <w:tcPr>
            <w:tcW w:w="830" w:type="dxa"/>
            <w:tcBorders>
              <w:tl2br w:val="nil"/>
              <w:tr2bl w:val="nil"/>
            </w:tcBorders>
            <w:noWrap w:val="0"/>
            <w:vAlign w:val="center"/>
          </w:tcPr>
          <w:p w14:paraId="139AF0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Style w:val="50"/>
                <w:rFonts w:hint="eastAsia" w:ascii="宋体" w:hAnsi="宋体" w:eastAsia="宋体" w:cs="宋体"/>
                <w:b w:val="0"/>
                <w:bCs/>
                <w:color w:val="auto"/>
                <w:sz w:val="21"/>
                <w:szCs w:val="21"/>
                <w:highlight w:val="none"/>
                <w:lang w:val="en-US" w:eastAsia="zh-CN"/>
              </w:rPr>
              <w:t>4</w:t>
            </w:r>
          </w:p>
        </w:tc>
      </w:tr>
      <w:tr w14:paraId="668E3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698" w:type="dxa"/>
            <w:gridSpan w:val="2"/>
            <w:tcBorders>
              <w:tl2br w:val="nil"/>
              <w:tr2bl w:val="nil"/>
            </w:tcBorders>
            <w:noWrap w:val="0"/>
            <w:vAlign w:val="center"/>
          </w:tcPr>
          <w:p w14:paraId="44D868B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00"/>
                <w:kern w:val="0"/>
                <w:sz w:val="21"/>
                <w:szCs w:val="21"/>
                <w:lang w:val="en-US" w:eastAsia="zh-CN"/>
              </w:rPr>
            </w:pPr>
            <w:r>
              <w:rPr>
                <w:rStyle w:val="50"/>
                <w:rFonts w:hint="eastAsia" w:ascii="宋体" w:hAnsi="宋体" w:eastAsia="宋体" w:cs="宋体"/>
                <w:b w:val="0"/>
                <w:bCs/>
                <w:color w:val="auto"/>
                <w:sz w:val="21"/>
                <w:szCs w:val="21"/>
                <w:highlight w:val="none"/>
                <w:lang w:val="en-US" w:eastAsia="zh-CN"/>
              </w:rPr>
              <w:t>服务承诺</w:t>
            </w:r>
          </w:p>
        </w:tc>
        <w:tc>
          <w:tcPr>
            <w:tcW w:w="7599" w:type="dxa"/>
            <w:tcBorders>
              <w:tl2br w:val="nil"/>
              <w:tr2bl w:val="nil"/>
            </w:tcBorders>
            <w:noWrap w:val="0"/>
            <w:vAlign w:val="top"/>
          </w:tcPr>
          <w:p w14:paraId="060EFB3C">
            <w:pPr>
              <w:keepNext w:val="0"/>
              <w:keepLines w:val="0"/>
              <w:pageBreakBefore w:val="0"/>
              <w:kinsoku/>
              <w:wordWrap/>
              <w:overflowPunct/>
              <w:topLinePunct w:val="0"/>
              <w:autoSpaceDE/>
              <w:autoSpaceDN/>
              <w:bidi w:val="0"/>
              <w:adjustRightInd w:val="0"/>
              <w:snapToGrid w:val="0"/>
              <w:spacing w:line="240" w:lineRule="auto"/>
              <w:jc w:val="left"/>
              <w:textAlignment w:val="auto"/>
              <w:rPr>
                <w:rStyle w:val="50"/>
                <w:rFonts w:hint="eastAsia" w:ascii="宋体" w:hAnsi="宋体" w:eastAsia="宋体" w:cs="宋体"/>
                <w:b w:val="0"/>
                <w:bCs/>
                <w:color w:val="auto"/>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投标人硬件质保不少于1年，软件免费维保不少于2年为基本质保及基本维保不加分，投标人对硬件质保或软件免费维保每增加1年，得分增加1分。本项最多得4分。</w:t>
            </w:r>
          </w:p>
        </w:tc>
        <w:tc>
          <w:tcPr>
            <w:tcW w:w="830" w:type="dxa"/>
            <w:tcBorders>
              <w:tl2br w:val="nil"/>
              <w:tr2bl w:val="nil"/>
            </w:tcBorders>
            <w:noWrap w:val="0"/>
            <w:vAlign w:val="center"/>
          </w:tcPr>
          <w:p w14:paraId="310AA74D">
            <w:pPr>
              <w:keepNext w:val="0"/>
              <w:keepLines w:val="0"/>
              <w:pageBreakBefore w:val="0"/>
              <w:kinsoku/>
              <w:wordWrap/>
              <w:overflowPunct/>
              <w:topLinePunct w:val="0"/>
              <w:autoSpaceDE/>
              <w:autoSpaceDN/>
              <w:bidi w:val="0"/>
              <w:adjustRightInd w:val="0"/>
              <w:snapToGrid w:val="0"/>
              <w:spacing w:line="240" w:lineRule="auto"/>
              <w:jc w:val="center"/>
              <w:textAlignment w:val="auto"/>
              <w:rPr>
                <w:rStyle w:val="50"/>
                <w:rFonts w:hint="eastAsia" w:ascii="宋体" w:hAnsi="宋体" w:eastAsia="宋体" w:cs="宋体"/>
                <w:b w:val="0"/>
                <w:bCs/>
                <w:color w:val="auto"/>
                <w:sz w:val="21"/>
                <w:szCs w:val="21"/>
                <w:highlight w:val="none"/>
                <w:lang w:val="en-US" w:eastAsia="zh-CN"/>
              </w:rPr>
            </w:pPr>
            <w:r>
              <w:rPr>
                <w:rStyle w:val="50"/>
                <w:rFonts w:hint="eastAsia" w:ascii="宋体" w:hAnsi="宋体" w:eastAsia="宋体" w:cs="宋体"/>
                <w:b w:val="0"/>
                <w:bCs/>
                <w:color w:val="auto"/>
                <w:sz w:val="21"/>
                <w:szCs w:val="21"/>
                <w:highlight w:val="none"/>
                <w:lang w:val="en-US" w:eastAsia="zh-CN"/>
              </w:rPr>
              <w:t>4</w:t>
            </w:r>
          </w:p>
        </w:tc>
      </w:tr>
      <w:bookmarkEnd w:id="156"/>
    </w:tbl>
    <w:p w14:paraId="0DB52DAA">
      <w:pPr>
        <w:ind w:firstLine="0" w:firstLineChars="0"/>
        <w:rPr>
          <w:rFonts w:hint="eastAsia"/>
          <w:color w:val="auto"/>
          <w:highlight w:val="none"/>
        </w:rPr>
      </w:pPr>
    </w:p>
    <w:p w14:paraId="043D6EC6">
      <w:pPr>
        <w:spacing w:line="360" w:lineRule="auto"/>
        <w:ind w:firstLine="480" w:firstLineChars="200"/>
        <w:rPr>
          <w:rFonts w:ascii="宋体"/>
          <w:color w:val="auto"/>
          <w:sz w:val="24"/>
          <w:highlight w:val="none"/>
        </w:rPr>
      </w:pPr>
      <w:r>
        <w:rPr>
          <w:rFonts w:hint="eastAsia" w:ascii="宋体" w:hAnsi="宋体"/>
          <w:color w:val="auto"/>
          <w:sz w:val="24"/>
          <w:highlight w:val="none"/>
        </w:rPr>
        <w:t>说明：</w:t>
      </w:r>
    </w:p>
    <w:p w14:paraId="3E5DBEFF">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、业绩应提供中文文本，如是外文文本，请翻译成中文文本并须公证处公证，否则该项业绩在评标时不予认可。</w:t>
      </w:r>
    </w:p>
    <w:p w14:paraId="62C0F89C">
      <w:pPr>
        <w:spacing w:line="360" w:lineRule="auto"/>
        <w:ind w:firstLine="482" w:firstLineChars="200"/>
        <w:rPr>
          <w:rFonts w:asci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、请各投标人按照以下文件的要求格式、内容，顺序制作投标文件，并请编制目录及页码，以最大限度的避免造成评委误判或漏判。</w:t>
      </w:r>
    </w:p>
    <w:p w14:paraId="7D638249">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、评标时如遇特殊情况，由评标委员会研究决定或处理。处理结果概不向投标供应商解释。</w:t>
      </w:r>
    </w:p>
    <w:p w14:paraId="3691A43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、本评标办法解释权属招标方和评标委员会。</w:t>
      </w:r>
    </w:p>
    <w:p w14:paraId="0D1DB994">
      <w:pPr>
        <w:keepNext/>
        <w:keepLines/>
        <w:widowControl w:val="0"/>
        <w:spacing w:before="260" w:after="260" w:line="360" w:lineRule="auto"/>
        <w:jc w:val="both"/>
        <w:outlineLvl w:val="1"/>
        <w:rPr>
          <w:rFonts w:ascii="宋体" w:hAnsi="宋体" w:eastAsia="宋体" w:cs="宋体"/>
          <w:b/>
          <w:bCs/>
          <w:color w:val="auto"/>
          <w:spacing w:val="-2"/>
          <w:kern w:val="1"/>
          <w:sz w:val="24"/>
          <w:szCs w:val="24"/>
          <w:highlight w:val="none"/>
          <w:lang w:val="en-US" w:eastAsia="zh-CN" w:bidi="ar-SA"/>
        </w:rPr>
      </w:pPr>
      <w:r>
        <w:rPr>
          <w:rFonts w:hint="eastAsia" w:ascii="宋体" w:hAnsi="宋体" w:eastAsia="宋体" w:cs="宋体"/>
          <w:b/>
          <w:bCs/>
          <w:color w:val="auto"/>
          <w:spacing w:val="-2"/>
          <w:kern w:val="1"/>
          <w:sz w:val="24"/>
          <w:szCs w:val="24"/>
          <w:highlight w:val="none"/>
          <w:lang w:val="en-US" w:eastAsia="zh-CN" w:bidi="ar-SA"/>
        </w:rPr>
        <w:t>三、评标时如遇特殊情况，由评标委员会研究决定或处理。处理结果概不向投标供应商解释。</w:t>
      </w:r>
    </w:p>
    <w:p w14:paraId="0EDCAB8B">
      <w:pPr>
        <w:keepNext/>
        <w:keepLines/>
        <w:widowControl w:val="0"/>
        <w:spacing w:before="260" w:after="260" w:line="360" w:lineRule="auto"/>
        <w:jc w:val="both"/>
        <w:outlineLvl w:val="1"/>
        <w:rPr>
          <w:rFonts w:ascii="宋体" w:hAnsi="宋体" w:eastAsia="宋体" w:cs="宋体"/>
          <w:b/>
          <w:bCs/>
          <w:color w:val="auto"/>
          <w:spacing w:val="-2"/>
          <w:kern w:val="1"/>
          <w:sz w:val="24"/>
          <w:szCs w:val="24"/>
          <w:highlight w:val="none"/>
          <w:lang w:val="en-US" w:eastAsia="zh-CN" w:bidi="ar-SA"/>
        </w:rPr>
      </w:pPr>
      <w:r>
        <w:rPr>
          <w:rFonts w:hint="eastAsia" w:ascii="宋体" w:hAnsi="宋体" w:eastAsia="宋体" w:cs="宋体"/>
          <w:b/>
          <w:bCs/>
          <w:color w:val="auto"/>
          <w:spacing w:val="-2"/>
          <w:kern w:val="1"/>
          <w:sz w:val="24"/>
          <w:szCs w:val="24"/>
          <w:highlight w:val="none"/>
          <w:lang w:val="en-US" w:eastAsia="zh-CN" w:bidi="ar-SA"/>
        </w:rPr>
        <w:t>四、本评标办法解释权属招标方和评标委员会。</w:t>
      </w:r>
    </w:p>
    <w:p w14:paraId="025D4D60">
      <w:pPr>
        <w:widowControl/>
        <w:spacing w:line="360" w:lineRule="auto"/>
        <w:ind w:firstLine="489" w:firstLineChars="233"/>
        <w:jc w:val="left"/>
        <w:rPr>
          <w:rFonts w:ascii="宋体" w:hAnsi="宋体" w:eastAsia="宋体" w:cs="宋体"/>
          <w:b/>
          <w:color w:val="auto"/>
          <w:kern w:val="1"/>
          <w:sz w:val="44"/>
          <w:szCs w:val="44"/>
          <w:highlight w:val="none"/>
        </w:rPr>
      </w:pPr>
      <w:r>
        <w:rPr>
          <w:rFonts w:hint="eastAsia" w:ascii="宋体" w:hAnsi="宋体" w:eastAsia="宋体" w:cs="宋体"/>
          <w:color w:val="auto"/>
          <w:kern w:val="1"/>
          <w:highlight w:val="none"/>
        </w:rPr>
        <w:br w:type="page"/>
      </w:r>
    </w:p>
    <w:p w14:paraId="5009C4DE">
      <w:pPr>
        <w:rPr>
          <w:rFonts w:ascii="宋体" w:cs="宋体"/>
          <w:color w:val="auto"/>
          <w:highlight w:val="none"/>
        </w:rPr>
      </w:pPr>
    </w:p>
    <w:p w14:paraId="2067DC5F">
      <w:pPr>
        <w:pStyle w:val="39"/>
        <w:spacing w:afterLines="0"/>
        <w:rPr>
          <w:rFonts w:ascii="宋体" w:hAnsi="宋体" w:eastAsia="宋体" w:cs="宋体"/>
          <w:color w:val="auto"/>
          <w:sz w:val="72"/>
          <w:szCs w:val="21"/>
          <w:highlight w:val="none"/>
        </w:rPr>
      </w:pPr>
      <w:r>
        <w:rPr>
          <w:rFonts w:hint="eastAsia" w:ascii="宋体" w:hAnsi="宋体" w:eastAsia="宋体" w:cs="宋体"/>
          <w:color w:val="auto"/>
          <w:highlight w:val="none"/>
        </w:rPr>
        <w:t>第五章</w:t>
      </w:r>
      <w:r>
        <w:rPr>
          <w:rFonts w:ascii="宋体" w:hAnsi="宋体" w:eastAsia="宋体" w:cs="宋体"/>
          <w:color w:val="auto"/>
          <w:highlight w:val="none"/>
        </w:rPr>
        <w:t xml:space="preserve">  </w:t>
      </w:r>
      <w:r>
        <w:rPr>
          <w:rFonts w:hint="eastAsia" w:ascii="宋体" w:hAnsi="宋体" w:eastAsia="宋体" w:cs="宋体"/>
          <w:color w:val="auto"/>
          <w:highlight w:val="none"/>
        </w:rPr>
        <w:t>投标文件格式</w:t>
      </w:r>
      <w:bookmarkEnd w:id="152"/>
      <w:bookmarkEnd w:id="153"/>
    </w:p>
    <w:p w14:paraId="449B840A">
      <w:pPr>
        <w:spacing w:line="440" w:lineRule="exact"/>
        <w:ind w:firstLine="723" w:firstLineChars="300"/>
        <w:jc w:val="center"/>
        <w:rPr>
          <w:rFonts w:ascii="宋体" w:cs="宋体"/>
          <w:b/>
          <w:color w:val="auto"/>
          <w:sz w:val="24"/>
          <w:szCs w:val="24"/>
          <w:highlight w:val="none"/>
        </w:rPr>
      </w:pPr>
      <w:bookmarkStart w:id="157" w:name="_Hlt26955039"/>
      <w:bookmarkEnd w:id="157"/>
      <w:bookmarkStart w:id="158" w:name="_Hlt26671244"/>
      <w:bookmarkEnd w:id="158"/>
    </w:p>
    <w:p w14:paraId="278961B8">
      <w:pPr>
        <w:snapToGrid w:val="0"/>
        <w:spacing w:line="400" w:lineRule="exact"/>
        <w:rPr>
          <w:rFonts w:ascii="宋体" w:cs="宋体"/>
          <w:b/>
          <w:bCs/>
          <w:color w:val="auto"/>
          <w:sz w:val="24"/>
          <w:szCs w:val="24"/>
          <w:highlight w:val="none"/>
        </w:rPr>
      </w:pPr>
      <w:r>
        <w:rPr>
          <w:rFonts w:hint="eastAsia" w:ascii="宋体" w:hAnsi="宋体" w:cs="宋体"/>
          <w:b/>
          <w:bCs/>
          <w:color w:val="auto"/>
          <w:kern w:val="0"/>
          <w:sz w:val="24"/>
          <w:szCs w:val="24"/>
          <w:highlight w:val="none"/>
        </w:rPr>
        <w:t>一</w:t>
      </w:r>
      <w:r>
        <w:rPr>
          <w:rFonts w:hint="eastAsia" w:ascii="宋体" w:hAnsi="宋体" w:cs="宋体"/>
          <w:b/>
          <w:bCs/>
          <w:color w:val="auto"/>
          <w:sz w:val="24"/>
          <w:szCs w:val="24"/>
          <w:highlight w:val="none"/>
        </w:rPr>
        <w:t>、投标文件的数量、制作及密封</w:t>
      </w:r>
    </w:p>
    <w:p w14:paraId="4853DE0C">
      <w:pPr>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投标文件分为</w:t>
      </w:r>
      <w:r>
        <w:rPr>
          <w:rFonts w:hint="eastAsia" w:ascii="宋体" w:hAnsi="宋体" w:cs="宋体"/>
          <w:bCs/>
          <w:color w:val="auto"/>
          <w:sz w:val="24"/>
          <w:szCs w:val="24"/>
          <w:highlight w:val="none"/>
        </w:rPr>
        <w:t>资审文件、技术标文件和</w:t>
      </w:r>
      <w:r>
        <w:rPr>
          <w:rFonts w:hint="eastAsia" w:ascii="宋体" w:hAnsi="宋体" w:cs="宋体"/>
          <w:color w:val="auto"/>
          <w:sz w:val="24"/>
          <w:szCs w:val="24"/>
          <w:highlight w:val="none"/>
        </w:rPr>
        <w:t>经济标文件三个部分。</w:t>
      </w:r>
    </w:p>
    <w:p w14:paraId="36FE021B">
      <w:pPr>
        <w:spacing w:line="400" w:lineRule="exact"/>
        <w:ind w:firstLine="480" w:firstLineChars="200"/>
        <w:rPr>
          <w:rFonts w:ascii="宋体" w:cs="宋体"/>
          <w:b/>
          <w:bCs/>
          <w:color w:val="auto"/>
          <w:sz w:val="24"/>
          <w:szCs w:val="24"/>
          <w:highlight w:val="none"/>
        </w:rPr>
      </w:pPr>
      <w:r>
        <w:rPr>
          <w:rFonts w:ascii="宋体" w:hAnsi="宋体" w:cs="宋体"/>
          <w:color w:val="auto"/>
          <w:sz w:val="24"/>
          <w:szCs w:val="24"/>
          <w:highlight w:val="none"/>
        </w:rPr>
        <w:t>2.</w:t>
      </w:r>
      <w:r>
        <w:rPr>
          <w:rFonts w:hint="eastAsia" w:ascii="宋体" w:hAnsi="宋体" w:cs="宋体"/>
          <w:bCs/>
          <w:color w:val="auto"/>
          <w:sz w:val="24"/>
          <w:szCs w:val="24"/>
          <w:highlight w:val="none"/>
        </w:rPr>
        <w:t>各投标单位须按招标文件要求将</w:t>
      </w:r>
      <w:r>
        <w:rPr>
          <w:rFonts w:hint="eastAsia" w:ascii="宋体" w:hAnsi="宋体" w:cs="宋体"/>
          <w:b/>
          <w:bCs/>
          <w:color w:val="auto"/>
          <w:sz w:val="24"/>
          <w:highlight w:val="none"/>
        </w:rPr>
        <w:t>加盖投标单位红色实物公章</w:t>
      </w:r>
      <w:r>
        <w:rPr>
          <w:rFonts w:hint="eastAsia" w:hAnsi="宋体" w:cs="宋体"/>
          <w:b/>
          <w:bCs/>
          <w:color w:val="auto"/>
          <w:sz w:val="24"/>
          <w:highlight w:val="none"/>
        </w:rPr>
        <w:t>或电子签章</w:t>
      </w:r>
      <w:r>
        <w:rPr>
          <w:rFonts w:hint="eastAsia" w:ascii="宋体" w:hAnsi="宋体" w:cs="宋体"/>
          <w:bCs/>
          <w:color w:val="auto"/>
          <w:sz w:val="24"/>
          <w:szCs w:val="24"/>
          <w:highlight w:val="none"/>
        </w:rPr>
        <w:t>“资审文件”的组成文件上传至“资审文件”内，将按招标文件要求</w:t>
      </w:r>
      <w:r>
        <w:rPr>
          <w:rFonts w:hint="eastAsia" w:ascii="宋体" w:hAnsi="宋体" w:cs="宋体"/>
          <w:b/>
          <w:bCs/>
          <w:color w:val="auto"/>
          <w:sz w:val="24"/>
          <w:highlight w:val="none"/>
        </w:rPr>
        <w:t>加盖投标单位红色实物公章</w:t>
      </w:r>
      <w:r>
        <w:rPr>
          <w:rFonts w:hint="eastAsia" w:hAnsi="宋体" w:cs="宋体"/>
          <w:b/>
          <w:bCs/>
          <w:color w:val="auto"/>
          <w:sz w:val="24"/>
          <w:highlight w:val="none"/>
        </w:rPr>
        <w:t>或电子签章</w:t>
      </w:r>
      <w:r>
        <w:rPr>
          <w:rFonts w:hint="eastAsia" w:ascii="宋体" w:hAnsi="宋体" w:cs="宋体"/>
          <w:bCs/>
          <w:color w:val="auto"/>
          <w:sz w:val="24"/>
          <w:szCs w:val="24"/>
          <w:highlight w:val="none"/>
        </w:rPr>
        <w:t>的“技术标文件”的组成文件上传至“技术标文件”内将，按招标文件要求</w:t>
      </w:r>
      <w:r>
        <w:rPr>
          <w:rFonts w:hint="eastAsia" w:ascii="宋体" w:hAnsi="宋体" w:cs="宋体"/>
          <w:b/>
          <w:bCs/>
          <w:color w:val="auto"/>
          <w:sz w:val="24"/>
          <w:highlight w:val="none"/>
        </w:rPr>
        <w:t>加盖投标单位红色实物公章</w:t>
      </w:r>
      <w:r>
        <w:rPr>
          <w:rFonts w:hint="eastAsia" w:hAnsi="宋体" w:cs="宋体"/>
          <w:b/>
          <w:bCs/>
          <w:color w:val="auto"/>
          <w:sz w:val="24"/>
          <w:highlight w:val="none"/>
        </w:rPr>
        <w:t>或电子签章</w:t>
      </w:r>
      <w:r>
        <w:rPr>
          <w:rFonts w:hint="eastAsia" w:ascii="宋体" w:hAnsi="宋体" w:cs="宋体"/>
          <w:bCs/>
          <w:color w:val="auto"/>
          <w:sz w:val="24"/>
          <w:szCs w:val="24"/>
          <w:highlight w:val="none"/>
        </w:rPr>
        <w:t>的“经济标文件”的组成文件上传至“经济标文件”内。</w:t>
      </w:r>
    </w:p>
    <w:p w14:paraId="1E22FB8C">
      <w:pPr>
        <w:spacing w:line="400" w:lineRule="exact"/>
        <w:rPr>
          <w:rFonts w:ascii="宋体" w:cs="宋体"/>
          <w:b/>
          <w:color w:val="auto"/>
          <w:sz w:val="24"/>
          <w:szCs w:val="24"/>
          <w:highlight w:val="none"/>
        </w:rPr>
      </w:pPr>
      <w:r>
        <w:rPr>
          <w:rFonts w:hint="eastAsia" w:ascii="宋体" w:hAnsi="宋体" w:cs="宋体"/>
          <w:b/>
          <w:color w:val="auto"/>
          <w:sz w:val="24"/>
          <w:szCs w:val="24"/>
          <w:highlight w:val="none"/>
        </w:rPr>
        <w:t>二、投标文件内容</w:t>
      </w:r>
    </w:p>
    <w:p w14:paraId="3B679C89">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投标文件（</w:t>
      </w:r>
      <w:r>
        <w:rPr>
          <w:rFonts w:ascii="宋体" w:hAnsi="宋体" w:cs="宋体"/>
          <w:color w:val="auto"/>
          <w:sz w:val="24"/>
          <w:szCs w:val="24"/>
          <w:highlight w:val="none"/>
        </w:rPr>
        <w:t>A</w:t>
      </w:r>
      <w:r>
        <w:rPr>
          <w:rFonts w:hint="eastAsia" w:ascii="宋体" w:hAnsi="宋体" w:cs="宋体"/>
          <w:color w:val="auto"/>
          <w:sz w:val="24"/>
          <w:szCs w:val="24"/>
          <w:highlight w:val="none"/>
        </w:rPr>
        <w:t>资审文件、</w:t>
      </w:r>
      <w:r>
        <w:rPr>
          <w:rFonts w:ascii="宋体" w:hAnsi="宋体" w:cs="宋体"/>
          <w:color w:val="auto"/>
          <w:sz w:val="24"/>
          <w:szCs w:val="24"/>
          <w:highlight w:val="none"/>
        </w:rPr>
        <w:t>B</w:t>
      </w:r>
      <w:r>
        <w:rPr>
          <w:rFonts w:hint="eastAsia" w:ascii="宋体" w:hAnsi="宋体" w:cs="宋体"/>
          <w:color w:val="auto"/>
          <w:sz w:val="24"/>
          <w:szCs w:val="24"/>
          <w:highlight w:val="none"/>
        </w:rPr>
        <w:t>技术标文件和</w:t>
      </w:r>
      <w:r>
        <w:rPr>
          <w:rFonts w:ascii="宋体" w:hAnsi="宋体" w:cs="宋体"/>
          <w:color w:val="auto"/>
          <w:sz w:val="24"/>
          <w:szCs w:val="24"/>
          <w:highlight w:val="none"/>
        </w:rPr>
        <w:t>C</w:t>
      </w:r>
      <w:r>
        <w:rPr>
          <w:rFonts w:hint="eastAsia" w:ascii="宋体" w:hAnsi="宋体" w:cs="宋体"/>
          <w:color w:val="auto"/>
          <w:sz w:val="24"/>
          <w:szCs w:val="24"/>
          <w:highlight w:val="none"/>
        </w:rPr>
        <w:t>经济标文件）必须按照以下格式制作，</w:t>
      </w:r>
      <w:r>
        <w:rPr>
          <w:rFonts w:hint="eastAsia" w:ascii="宋体" w:hAnsi="宋体" w:cs="宋体"/>
          <w:b/>
          <w:color w:val="auto"/>
          <w:sz w:val="24"/>
          <w:szCs w:val="24"/>
          <w:highlight w:val="none"/>
        </w:rPr>
        <w:t>以下</w:t>
      </w:r>
      <w:r>
        <w:rPr>
          <w:rFonts w:hint="eastAsia" w:ascii="宋体" w:hAnsi="宋体" w:cs="宋体"/>
          <w:b/>
          <w:bCs/>
          <w:color w:val="auto"/>
          <w:sz w:val="24"/>
          <w:szCs w:val="24"/>
          <w:highlight w:val="none"/>
        </w:rPr>
        <w:t>带</w:t>
      </w:r>
      <w:r>
        <w:rPr>
          <w:rFonts w:ascii="宋体" w:hAnsi="宋体" w:cs="宋体"/>
          <w:b/>
          <w:color w:val="auto"/>
          <w:sz w:val="24"/>
          <w:szCs w:val="24"/>
          <w:highlight w:val="none"/>
        </w:rPr>
        <w:t>*</w:t>
      </w:r>
      <w:r>
        <w:rPr>
          <w:rFonts w:hint="eastAsia" w:ascii="宋体" w:hAnsi="宋体" w:cs="宋体"/>
          <w:b/>
          <w:color w:val="auto"/>
          <w:sz w:val="24"/>
          <w:szCs w:val="24"/>
          <w:highlight w:val="none"/>
        </w:rPr>
        <w:t>内容</w:t>
      </w:r>
      <w:r>
        <w:rPr>
          <w:rFonts w:hint="eastAsia" w:ascii="宋体" w:hAnsi="宋体" w:cs="宋体"/>
          <w:b/>
          <w:bCs/>
          <w:color w:val="auto"/>
          <w:sz w:val="24"/>
          <w:szCs w:val="24"/>
          <w:highlight w:val="none"/>
        </w:rPr>
        <w:t>必须全部提供，并加盖投标人红色实物公章</w:t>
      </w:r>
      <w:r>
        <w:rPr>
          <w:rFonts w:hint="eastAsia" w:hAnsi="宋体" w:cs="宋体"/>
          <w:b/>
          <w:bCs/>
          <w:color w:val="auto"/>
          <w:sz w:val="24"/>
          <w:highlight w:val="none"/>
        </w:rPr>
        <w:t>或电子签章</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投标人公章仅指与当事人名称全称相一致的标准公章，不得使用其它形式（如带有“专用章”等字样的印章）。不符合本条规定的投标，评标委员有权拒绝或做无效投标处理。</w:t>
      </w:r>
    </w:p>
    <w:p w14:paraId="50559EBA">
      <w:pPr>
        <w:spacing w:line="400" w:lineRule="exact"/>
        <w:ind w:firstLine="482" w:firstLineChars="200"/>
        <w:rPr>
          <w:rFonts w:ascii="宋体" w:cs="宋体"/>
          <w:b/>
          <w:bCs/>
          <w:color w:val="auto"/>
          <w:sz w:val="24"/>
          <w:szCs w:val="24"/>
          <w:highlight w:val="none"/>
        </w:rPr>
      </w:pPr>
      <w:r>
        <w:rPr>
          <w:rFonts w:ascii="宋体" w:hAnsi="宋体" w:cs="宋体"/>
          <w:b/>
          <w:bCs/>
          <w:color w:val="auto"/>
          <w:sz w:val="24"/>
          <w:szCs w:val="24"/>
          <w:highlight w:val="none"/>
        </w:rPr>
        <w:t>A</w:t>
      </w:r>
      <w:r>
        <w:rPr>
          <w:rFonts w:hint="eastAsia" w:ascii="宋体" w:hAnsi="宋体" w:cs="宋体"/>
          <w:b/>
          <w:bCs/>
          <w:color w:val="auto"/>
          <w:sz w:val="24"/>
          <w:szCs w:val="24"/>
          <w:highlight w:val="none"/>
        </w:rPr>
        <w:t>、资审文件部分：</w:t>
      </w:r>
    </w:p>
    <w:p w14:paraId="073AF032">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bCs/>
          <w:color w:val="auto"/>
          <w:sz w:val="24"/>
          <w:szCs w:val="24"/>
          <w:highlight w:val="none"/>
        </w:rPr>
        <w:t>资审文件</w:t>
      </w:r>
      <w:r>
        <w:rPr>
          <w:rFonts w:hint="eastAsia" w:ascii="宋体" w:hAnsi="宋体" w:cs="宋体"/>
          <w:color w:val="auto"/>
          <w:sz w:val="24"/>
          <w:szCs w:val="24"/>
          <w:highlight w:val="none"/>
        </w:rPr>
        <w:t>封面格式（见附件一）</w:t>
      </w:r>
    </w:p>
    <w:p w14:paraId="1FE4E598">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法定代表人身份证明书（格式见附件二）、法定代表人身份证</w:t>
      </w:r>
      <w:r>
        <w:rPr>
          <w:rFonts w:hint="eastAsia" w:ascii="宋体" w:hAnsi="宋体" w:cs="宋体"/>
          <w:color w:val="auto"/>
          <w:sz w:val="24"/>
          <w:szCs w:val="24"/>
          <w:highlight w:val="none"/>
          <w:lang w:val="en-US" w:eastAsia="zh-CN"/>
        </w:rPr>
        <w:t>扫描</w:t>
      </w:r>
      <w:r>
        <w:rPr>
          <w:rFonts w:hint="eastAsia" w:ascii="宋体" w:hAnsi="宋体" w:cs="宋体"/>
          <w:color w:val="auto"/>
          <w:sz w:val="24"/>
          <w:szCs w:val="24"/>
          <w:highlight w:val="none"/>
        </w:rPr>
        <w:t>件（复印件加盖公章）；</w:t>
      </w:r>
    </w:p>
    <w:p w14:paraId="69DD8A3D">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法定代表人授权委托书（格式见附件三）、授权委托人（即代理人）身份证</w:t>
      </w:r>
      <w:r>
        <w:rPr>
          <w:rFonts w:hint="eastAsia" w:ascii="宋体" w:hAnsi="宋体" w:cs="宋体"/>
          <w:color w:val="auto"/>
          <w:sz w:val="24"/>
          <w:szCs w:val="24"/>
          <w:highlight w:val="none"/>
          <w:lang w:val="en-US" w:eastAsia="zh-CN"/>
        </w:rPr>
        <w:t>扫描</w:t>
      </w:r>
      <w:r>
        <w:rPr>
          <w:rFonts w:hint="eastAsia" w:ascii="宋体" w:hAnsi="宋体" w:cs="宋体"/>
          <w:color w:val="auto"/>
          <w:sz w:val="24"/>
          <w:szCs w:val="24"/>
          <w:highlight w:val="none"/>
        </w:rPr>
        <w:t>件（加盖公章）</w:t>
      </w:r>
      <w:r>
        <w:rPr>
          <w:rFonts w:hint="eastAsia" w:ascii="宋体" w:hAnsi="宋体" w:cs="宋体"/>
          <w:color w:val="auto"/>
          <w:sz w:val="24"/>
          <w:highlight w:val="none"/>
        </w:rPr>
        <w:t>（法定代表人本人来投标的不需要提供）</w:t>
      </w:r>
      <w:r>
        <w:rPr>
          <w:rFonts w:hint="eastAsia" w:ascii="宋体" w:hAnsi="宋体" w:cs="宋体"/>
          <w:color w:val="auto"/>
          <w:sz w:val="24"/>
          <w:szCs w:val="24"/>
          <w:highlight w:val="none"/>
        </w:rPr>
        <w:t>；</w:t>
      </w:r>
    </w:p>
    <w:p w14:paraId="27915609">
      <w:pPr>
        <w:snapToGrid w:val="0"/>
        <w:spacing w:line="400" w:lineRule="exact"/>
        <w:ind w:firstLine="480" w:firstLineChars="200"/>
        <w:rPr>
          <w:b w:val="0"/>
          <w:bCs w:val="0"/>
          <w:color w:val="auto"/>
          <w:highlight w:val="none"/>
        </w:rPr>
      </w:pPr>
      <w:r>
        <w:rPr>
          <w:rFonts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t>有效的营业执照扫描件；</w:t>
      </w:r>
    </w:p>
    <w:p w14:paraId="5F191FD3">
      <w:pPr>
        <w:pStyle w:val="8"/>
        <w:spacing w:line="400" w:lineRule="exact"/>
        <w:ind w:firstLine="480" w:firstLineChars="200"/>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*5.</w:t>
      </w:r>
      <w:r>
        <w:rPr>
          <w:rFonts w:hint="eastAsia" w:ascii="宋体" w:hAnsi="宋体" w:cs="宋体"/>
          <w:color w:val="auto"/>
          <w:sz w:val="24"/>
          <w:szCs w:val="24"/>
          <w:highlight w:val="none"/>
        </w:rPr>
        <w:t>投标人自2021年1月1日以来（以合同签订时间为准）承担过类似项目业绩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业绩证明材料须提供中标通知书及合同，二者缺一不可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5595787C">
      <w:pPr>
        <w:pStyle w:val="8"/>
        <w:spacing w:line="40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kern w:val="0"/>
          <w:sz w:val="24"/>
          <w:szCs w:val="24"/>
          <w:highlight w:val="none"/>
        </w:rPr>
        <w:t>授权委托人（即代理人）身份证及社保部门出具的投标单位为其缴纳</w:t>
      </w: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月至</w:t>
      </w: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月至少一个月的养老保险交费记录扫描件并红色实物公章或电子签章；</w:t>
      </w:r>
    </w:p>
    <w:p w14:paraId="4E3EF5E7">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w:t>
      </w:r>
      <w:r>
        <w:rPr>
          <w:rFonts w:hint="eastAsia" w:ascii="宋体" w:hAnsi="宋体" w:cs="宋体"/>
          <w:color w:val="auto"/>
          <w:sz w:val="24"/>
          <w:szCs w:val="24"/>
          <w:highlight w:val="none"/>
        </w:rPr>
        <w:t>符合《中华人民共和国政府采购法》第二十二条规定的书面声明（格式见附件四）；</w:t>
      </w:r>
    </w:p>
    <w:p w14:paraId="7411BCCD">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highlight w:val="none"/>
        </w:rPr>
        <w:t>投标承诺书、</w:t>
      </w:r>
      <w:r>
        <w:rPr>
          <w:rFonts w:hint="eastAsia" w:ascii="宋体" w:hAnsi="宋体" w:cs="宋体"/>
          <w:bCs/>
          <w:color w:val="auto"/>
          <w:kern w:val="0"/>
          <w:sz w:val="24"/>
          <w:highlight w:val="none"/>
        </w:rPr>
        <w:t>投标人诚信承诺书</w:t>
      </w:r>
      <w:r>
        <w:rPr>
          <w:rFonts w:hint="eastAsia" w:ascii="宋体" w:hAnsi="宋体" w:cs="宋体"/>
          <w:color w:val="auto"/>
          <w:sz w:val="24"/>
          <w:szCs w:val="24"/>
          <w:highlight w:val="none"/>
        </w:rPr>
        <w:t>（格式见附件五）；</w:t>
      </w:r>
    </w:p>
    <w:p w14:paraId="2952AD58">
      <w:pPr>
        <w:pStyle w:val="8"/>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hint="eastAsia" w:ascii="宋体" w:hAnsi="宋体" w:cs="宋体"/>
          <w:color w:val="auto"/>
          <w:sz w:val="24"/>
          <w:szCs w:val="24"/>
          <w:highlight w:val="none"/>
        </w:rPr>
        <w:t>公共资源交易投标信用承诺书（格式见附件六）；</w:t>
      </w:r>
    </w:p>
    <w:p w14:paraId="1D993A38">
      <w:pPr>
        <w:snapToGrid w:val="0"/>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w:t>
      </w:r>
      <w:r>
        <w:rPr>
          <w:rFonts w:hint="eastAsia" w:ascii="宋体" w:hAnsi="宋体" w:cs="宋体"/>
          <w:color w:val="auto"/>
          <w:sz w:val="24"/>
          <w:szCs w:val="24"/>
          <w:highlight w:val="none"/>
        </w:rPr>
        <w:t>具备履行合同所必需的设备和专业技术能力的书面声明（格式见附件七）；</w:t>
      </w:r>
    </w:p>
    <w:p w14:paraId="47C97E8B">
      <w:pPr>
        <w:snapToGrid w:val="0"/>
        <w:spacing w:line="40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rPr>
        <w:t>商务条款响应及偏离表（格式见附件八）</w:t>
      </w:r>
    </w:p>
    <w:p w14:paraId="54D7E79E">
      <w:pPr>
        <w:snapToGrid w:val="0"/>
        <w:spacing w:line="400" w:lineRule="exact"/>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注：</w:t>
      </w:r>
    </w:p>
    <w:p w14:paraId="1B80EC04">
      <w:pPr>
        <w:snapToGrid w:val="0"/>
        <w:spacing w:line="400" w:lineRule="exact"/>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）资审文件部分必须按以上顺序以</w:t>
      </w:r>
      <w:r>
        <w:rPr>
          <w:rFonts w:ascii="宋体" w:hAnsi="宋体" w:cs="宋体"/>
          <w:b/>
          <w:bCs/>
          <w:color w:val="auto"/>
          <w:sz w:val="24"/>
          <w:szCs w:val="24"/>
          <w:highlight w:val="none"/>
        </w:rPr>
        <w:t xml:space="preserve">PDF </w:t>
      </w:r>
      <w:r>
        <w:rPr>
          <w:rFonts w:hint="eastAsia" w:ascii="宋体" w:hAnsi="宋体" w:cs="宋体"/>
          <w:b/>
          <w:bCs/>
          <w:color w:val="auto"/>
          <w:sz w:val="24"/>
          <w:szCs w:val="24"/>
          <w:highlight w:val="none"/>
        </w:rPr>
        <w:t>格式上传至系统内相应位置：“资审文件部分”上传至“资审文件”内。资审文件部分不合格的投标供应商，其“经济标部分”不参加评审，具体操作流程详见《操作手册》，请投标人登录“公共资源交易平台</w:t>
      </w:r>
      <w:r>
        <w:rPr>
          <w:rFonts w:ascii="宋体" w:cs="宋体"/>
          <w:b/>
          <w:bCs/>
          <w:color w:val="auto"/>
          <w:sz w:val="24"/>
          <w:szCs w:val="24"/>
          <w:highlight w:val="none"/>
        </w:rPr>
        <w:t>-</w:t>
      </w:r>
      <w:r>
        <w:rPr>
          <w:rFonts w:hint="eastAsia" w:ascii="宋体" w:hAnsi="宋体" w:cs="宋体"/>
          <w:b/>
          <w:bCs/>
          <w:color w:val="auto"/>
          <w:sz w:val="24"/>
          <w:szCs w:val="24"/>
          <w:highlight w:val="none"/>
        </w:rPr>
        <w:t>项目投标方”的登录页面下载《操作手册》。</w:t>
      </w:r>
    </w:p>
    <w:p w14:paraId="2D177CD6">
      <w:pPr>
        <w:snapToGrid w:val="0"/>
        <w:spacing w:line="400" w:lineRule="exact"/>
        <w:ind w:firstLine="482" w:firstLineChars="200"/>
        <w:rPr>
          <w:rFonts w:ascii="宋体" w:cs="宋体"/>
          <w:b/>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）各投标单位上传的投标文件提交前，请认真复查自己的投标文件制作的清晰情况，如投标文件不清晰，影响评标结果的，一律由投标人自行承担。</w:t>
      </w:r>
    </w:p>
    <w:p w14:paraId="159B6E0F">
      <w:pPr>
        <w:pStyle w:val="8"/>
        <w:spacing w:line="400" w:lineRule="exact"/>
        <w:ind w:firstLine="482" w:firstLineChars="200"/>
        <w:rPr>
          <w:rFonts w:ascii="宋体" w:cs="宋体"/>
          <w:b/>
          <w:color w:val="auto"/>
          <w:sz w:val="24"/>
          <w:szCs w:val="24"/>
          <w:highlight w:val="none"/>
        </w:rPr>
      </w:pPr>
      <w:r>
        <w:rPr>
          <w:rFonts w:ascii="宋体" w:hAnsi="宋体" w:cs="宋体"/>
          <w:b/>
          <w:color w:val="auto"/>
          <w:sz w:val="24"/>
          <w:szCs w:val="24"/>
          <w:highlight w:val="none"/>
        </w:rPr>
        <w:t>B</w:t>
      </w:r>
      <w:r>
        <w:rPr>
          <w:rFonts w:hint="eastAsia" w:ascii="宋体" w:hAnsi="宋体" w:cs="宋体"/>
          <w:b/>
          <w:color w:val="auto"/>
          <w:sz w:val="24"/>
          <w:szCs w:val="24"/>
          <w:highlight w:val="none"/>
        </w:rPr>
        <w:t>、技术标部分：按技术标评分标准所要求提供的材料按顺序进行编制。</w:t>
      </w:r>
    </w:p>
    <w:p w14:paraId="59FDF114">
      <w:pPr>
        <w:pStyle w:val="8"/>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技术标封面格式（格式见附件九）；</w:t>
      </w:r>
    </w:p>
    <w:p w14:paraId="69AA77E1">
      <w:pPr>
        <w:pStyle w:val="8"/>
        <w:spacing w:line="40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企业能力</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上传至资信业绩中）；</w:t>
      </w:r>
    </w:p>
    <w:p w14:paraId="22CEDF07">
      <w:pPr>
        <w:pStyle w:val="8"/>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项目方案</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上传至设计方案中）；</w:t>
      </w:r>
    </w:p>
    <w:p w14:paraId="6CC311B5">
      <w:pPr>
        <w:pStyle w:val="8"/>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技术参数响应</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上传至资信业绩中）；</w:t>
      </w:r>
    </w:p>
    <w:p w14:paraId="18B58BCF">
      <w:pPr>
        <w:pStyle w:val="8"/>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服务承诺</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上传至资信业绩中）；</w:t>
      </w:r>
    </w:p>
    <w:p w14:paraId="7FC9B0B6">
      <w:pPr>
        <w:pStyle w:val="8"/>
        <w:spacing w:line="400" w:lineRule="exact"/>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注：</w:t>
      </w:r>
    </w:p>
    <w:p w14:paraId="5090797A">
      <w:pPr>
        <w:snapToGrid w:val="0"/>
        <w:spacing w:line="400" w:lineRule="exact"/>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）技术标文件部分必须以</w:t>
      </w:r>
      <w:r>
        <w:rPr>
          <w:rFonts w:ascii="宋体" w:hAnsi="宋体" w:cs="宋体"/>
          <w:b/>
          <w:bCs/>
          <w:color w:val="auto"/>
          <w:sz w:val="24"/>
          <w:szCs w:val="24"/>
          <w:highlight w:val="none"/>
        </w:rPr>
        <w:t xml:space="preserve">PDF </w:t>
      </w:r>
      <w:r>
        <w:rPr>
          <w:rFonts w:hint="eastAsia" w:ascii="宋体" w:hAnsi="宋体" w:cs="宋体"/>
          <w:b/>
          <w:bCs/>
          <w:color w:val="auto"/>
          <w:sz w:val="24"/>
          <w:szCs w:val="24"/>
          <w:highlight w:val="none"/>
        </w:rPr>
        <w:t>格式上传至系统内相应位置：“技术标文件部分”上传至“技术标文件”内。具体操作流程详见《操作手册》，请投标人登录“如东县限额交易网</w:t>
      </w:r>
      <w:r>
        <w:rPr>
          <w:rFonts w:ascii="宋体" w:cs="宋体"/>
          <w:b/>
          <w:bCs/>
          <w:color w:val="auto"/>
          <w:sz w:val="24"/>
          <w:szCs w:val="24"/>
          <w:highlight w:val="none"/>
        </w:rPr>
        <w:t>-</w:t>
      </w:r>
      <w:r>
        <w:rPr>
          <w:rFonts w:hint="eastAsia" w:ascii="宋体" w:hAnsi="宋体" w:cs="宋体"/>
          <w:b/>
          <w:bCs/>
          <w:color w:val="auto"/>
          <w:sz w:val="24"/>
          <w:szCs w:val="24"/>
          <w:highlight w:val="none"/>
        </w:rPr>
        <w:t>办事指南”下载《操作手册》。</w:t>
      </w:r>
    </w:p>
    <w:p w14:paraId="001A1734">
      <w:pPr>
        <w:pStyle w:val="8"/>
        <w:spacing w:line="400" w:lineRule="exact"/>
        <w:ind w:firstLine="482" w:firstLineChars="200"/>
        <w:rPr>
          <w:rFonts w:ascii="宋体" w:cs="宋体"/>
          <w:b/>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）各投标单位上传的投标文件提交前，请认真复查自己的投标文件制作的清晰情况，如投标文件不清晰，影响评标结果的，一律由投标人自行承担。</w:t>
      </w:r>
    </w:p>
    <w:p w14:paraId="2D31065F">
      <w:pPr>
        <w:pStyle w:val="8"/>
        <w:spacing w:line="400" w:lineRule="exact"/>
        <w:ind w:firstLine="482" w:firstLineChars="200"/>
        <w:rPr>
          <w:rFonts w:ascii="宋体" w:cs="宋体"/>
          <w:b/>
          <w:color w:val="auto"/>
          <w:sz w:val="24"/>
          <w:szCs w:val="24"/>
          <w:highlight w:val="none"/>
        </w:rPr>
      </w:pPr>
      <w:r>
        <w:rPr>
          <w:rFonts w:ascii="宋体" w:hAnsi="宋体" w:cs="宋体"/>
          <w:b/>
          <w:color w:val="auto"/>
          <w:sz w:val="24"/>
          <w:szCs w:val="24"/>
          <w:highlight w:val="none"/>
        </w:rPr>
        <w:t>C</w:t>
      </w:r>
      <w:r>
        <w:rPr>
          <w:rFonts w:hint="eastAsia" w:ascii="宋体" w:hAnsi="宋体" w:cs="宋体"/>
          <w:b/>
          <w:color w:val="auto"/>
          <w:sz w:val="24"/>
          <w:szCs w:val="24"/>
          <w:highlight w:val="none"/>
        </w:rPr>
        <w:t>、经济标文件部分：</w:t>
      </w:r>
    </w:p>
    <w:p w14:paraId="187DE854">
      <w:pPr>
        <w:pStyle w:val="8"/>
        <w:spacing w:line="40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经济标文件封面格式（格式见附件十</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p>
    <w:p w14:paraId="0CFACAC7">
      <w:pPr>
        <w:snapToGrid w:val="0"/>
        <w:spacing w:line="400" w:lineRule="exact"/>
        <w:ind w:firstLine="480" w:firstLineChars="200"/>
        <w:rPr>
          <w:rFonts w:ascii="宋体" w:cs="宋体"/>
          <w:b/>
          <w:bCs/>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投标函（格式见附件十</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（注：系统里填投标报价必须与投标函的报价一致，如投标人填写错误造成废标，后果自负。）（上传至投标函中）</w:t>
      </w:r>
    </w:p>
    <w:p w14:paraId="3A748846">
      <w:pPr>
        <w:pStyle w:val="8"/>
        <w:spacing w:line="400" w:lineRule="exac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*3投标分项报价表</w:t>
      </w:r>
      <w:r>
        <w:rPr>
          <w:rFonts w:hint="eastAsia" w:ascii="宋体" w:hAnsi="宋体" w:cs="宋体"/>
          <w:color w:val="auto"/>
          <w:sz w:val="24"/>
          <w:szCs w:val="24"/>
          <w:highlight w:val="none"/>
        </w:rPr>
        <w:t>（格式见附件十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（上传至</w:t>
      </w:r>
      <w:r>
        <w:rPr>
          <w:rFonts w:hint="eastAsia" w:ascii="宋体" w:hAnsi="宋体" w:cs="宋体"/>
          <w:b/>
          <w:bCs/>
          <w:color w:val="auto"/>
          <w:sz w:val="24"/>
          <w:szCs w:val="24"/>
          <w:highlight w:val="none"/>
          <w:lang w:val="en-US" w:eastAsia="zh-CN"/>
        </w:rPr>
        <w:t>工程量清单</w:t>
      </w:r>
      <w:r>
        <w:rPr>
          <w:rFonts w:hint="eastAsia" w:ascii="宋体" w:hAnsi="宋体" w:cs="宋体"/>
          <w:b/>
          <w:bCs/>
          <w:color w:val="auto"/>
          <w:sz w:val="24"/>
          <w:szCs w:val="24"/>
          <w:highlight w:val="none"/>
        </w:rPr>
        <w:t>中）</w:t>
      </w:r>
    </w:p>
    <w:p w14:paraId="26E444D4">
      <w:pPr>
        <w:pStyle w:val="8"/>
        <w:spacing w:line="400" w:lineRule="exact"/>
        <w:ind w:firstLine="482" w:firstLineChars="200"/>
        <w:rPr>
          <w:rFonts w:ascii="宋体" w:cs="宋体"/>
          <w:b/>
          <w:bCs/>
          <w:color w:val="auto"/>
          <w:sz w:val="24"/>
          <w:szCs w:val="24"/>
          <w:highlight w:val="none"/>
        </w:rPr>
      </w:pPr>
      <w:r>
        <w:rPr>
          <w:rFonts w:hint="eastAsia" w:ascii="宋体" w:hAnsi="宋体" w:cs="宋体"/>
          <w:b/>
          <w:color w:val="auto"/>
          <w:sz w:val="24"/>
          <w:szCs w:val="24"/>
          <w:highlight w:val="none"/>
        </w:rPr>
        <w:t>注：</w:t>
      </w:r>
      <w:r>
        <w:rPr>
          <w:rFonts w:ascii="宋体" w:hAnsi="宋体" w:cs="宋体"/>
          <w:b/>
          <w:color w:val="auto"/>
          <w:sz w:val="24"/>
          <w:szCs w:val="24"/>
          <w:highlight w:val="none"/>
        </w:rPr>
        <w:t>1</w:t>
      </w:r>
      <w:r>
        <w:rPr>
          <w:rFonts w:hint="eastAsia" w:ascii="宋体" w:hAnsi="宋体" w:cs="宋体"/>
          <w:b/>
          <w:color w:val="auto"/>
          <w:sz w:val="24"/>
          <w:szCs w:val="24"/>
          <w:highlight w:val="none"/>
        </w:rPr>
        <w:t>、完整的一套经济标部分必须以</w:t>
      </w:r>
      <w:r>
        <w:rPr>
          <w:rFonts w:ascii="宋体" w:hAnsi="宋体" w:cs="宋体"/>
          <w:b/>
          <w:color w:val="auto"/>
          <w:sz w:val="24"/>
          <w:szCs w:val="24"/>
          <w:highlight w:val="none"/>
        </w:rPr>
        <w:t xml:space="preserve"> PDF </w:t>
      </w:r>
      <w:r>
        <w:rPr>
          <w:rFonts w:hint="eastAsia" w:ascii="宋体" w:hAnsi="宋体" w:cs="宋体"/>
          <w:b/>
          <w:color w:val="auto"/>
          <w:sz w:val="24"/>
          <w:szCs w:val="24"/>
          <w:highlight w:val="none"/>
        </w:rPr>
        <w:t>格式上传至系统内相应位置：“经济标部分”按要求上传至“经济标文件”里的投标函内。具体操作流程详见《操作手册》，请投标人登录“公共资源交易平台</w:t>
      </w:r>
      <w:r>
        <w:rPr>
          <w:rFonts w:ascii="宋体" w:cs="宋体"/>
          <w:b/>
          <w:color w:val="auto"/>
          <w:sz w:val="24"/>
          <w:szCs w:val="24"/>
          <w:highlight w:val="none"/>
        </w:rPr>
        <w:t>-</w:t>
      </w:r>
      <w:r>
        <w:rPr>
          <w:rFonts w:hint="eastAsia" w:ascii="宋体" w:hAnsi="宋体" w:cs="宋体"/>
          <w:b/>
          <w:color w:val="auto"/>
          <w:sz w:val="24"/>
          <w:szCs w:val="24"/>
          <w:highlight w:val="none"/>
        </w:rPr>
        <w:t>项目投标方”的登录页面下载《操作手册》。</w:t>
      </w:r>
    </w:p>
    <w:p w14:paraId="77FA4ECB">
      <w:pPr>
        <w:pStyle w:val="7"/>
        <w:spacing w:line="400" w:lineRule="exact"/>
        <w:ind w:firstLine="482" w:firstLineChars="200"/>
        <w:rPr>
          <w:rFonts w:ascii="宋体" w:cs="宋体"/>
          <w:b/>
          <w:bCs/>
          <w:color w:val="auto"/>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、开标过程中，</w:t>
      </w:r>
      <w:r>
        <w:rPr>
          <w:rFonts w:hint="eastAsia" w:ascii="宋体" w:hAnsi="宋体" w:cs="宋体"/>
          <w:b/>
          <w:bCs/>
          <w:color w:val="auto"/>
          <w:sz w:val="24"/>
          <w:szCs w:val="24"/>
          <w:highlight w:val="none"/>
        </w:rPr>
        <w:t>如投标单位提供的相关证件（身份证、营业执照等等）为虚假或伪造，一经发现则取消投标或中标资格。</w:t>
      </w:r>
    </w:p>
    <w:p w14:paraId="2484E7DA">
      <w:pPr>
        <w:pStyle w:val="7"/>
        <w:spacing w:line="360" w:lineRule="auto"/>
        <w:ind w:firstLine="0"/>
        <w:rPr>
          <w:rFonts w:ascii="宋体" w:cs="宋体"/>
          <w:b/>
          <w:bCs/>
          <w:color w:val="auto"/>
          <w:sz w:val="32"/>
          <w:szCs w:val="32"/>
          <w:highlight w:val="none"/>
        </w:rPr>
      </w:pPr>
      <w:r>
        <w:rPr>
          <w:rFonts w:ascii="宋体" w:cs="宋体"/>
          <w:b/>
          <w:bCs/>
          <w:color w:val="auto"/>
          <w:sz w:val="28"/>
          <w:szCs w:val="28"/>
          <w:highlight w:val="none"/>
        </w:rPr>
        <w:br w:type="page"/>
      </w:r>
      <w:r>
        <w:rPr>
          <w:rFonts w:hint="eastAsia" w:ascii="宋体" w:hAnsi="宋体" w:cs="宋体"/>
          <w:b/>
          <w:bCs/>
          <w:color w:val="auto"/>
          <w:sz w:val="28"/>
          <w:szCs w:val="28"/>
          <w:highlight w:val="none"/>
        </w:rPr>
        <w:t>附件一：</w:t>
      </w:r>
    </w:p>
    <w:p w14:paraId="5FF074EC">
      <w:pPr>
        <w:pStyle w:val="7"/>
        <w:spacing w:line="360" w:lineRule="auto"/>
        <w:ind w:firstLine="6274" w:firstLineChars="1953"/>
        <w:rPr>
          <w:rFonts w:ascii="宋体" w:cs="宋体"/>
          <w:b/>
          <w:bCs/>
          <w:color w:val="auto"/>
          <w:sz w:val="28"/>
          <w:szCs w:val="28"/>
          <w:highlight w:val="none"/>
        </w:rPr>
      </w:pPr>
      <w:r>
        <w:rPr>
          <w:rFonts w:hint="eastAsia" w:ascii="宋体" w:hAnsi="宋体" w:cs="宋体"/>
          <w:b/>
          <w:bCs/>
          <w:color w:val="auto"/>
          <w:sz w:val="32"/>
          <w:szCs w:val="32"/>
          <w:highlight w:val="none"/>
        </w:rPr>
        <w:t>（正本</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副本）</w:t>
      </w:r>
    </w:p>
    <w:p w14:paraId="6C33241F">
      <w:pPr>
        <w:pStyle w:val="7"/>
        <w:spacing w:line="360" w:lineRule="auto"/>
        <w:ind w:firstLine="0"/>
        <w:rPr>
          <w:rFonts w:ascii="宋体" w:cs="宋体"/>
          <w:b/>
          <w:bCs/>
          <w:color w:val="auto"/>
          <w:sz w:val="28"/>
          <w:szCs w:val="28"/>
          <w:highlight w:val="none"/>
        </w:rPr>
      </w:pPr>
      <w:r>
        <w:rPr>
          <w:rFonts w:ascii="宋体" w:hAnsi="宋体" w:cs="宋体"/>
          <w:b/>
          <w:bCs/>
          <w:color w:val="auto"/>
          <w:sz w:val="28"/>
          <w:szCs w:val="28"/>
          <w:highlight w:val="none"/>
        </w:rPr>
        <w:t xml:space="preserve">                                                </w:t>
      </w:r>
    </w:p>
    <w:p w14:paraId="3CAF273B">
      <w:pPr>
        <w:adjustRightInd w:val="0"/>
        <w:spacing w:line="360" w:lineRule="auto"/>
        <w:ind w:firstLine="482"/>
        <w:jc w:val="center"/>
        <w:textAlignment w:val="baseline"/>
        <w:rPr>
          <w:rFonts w:ascii="宋体" w:cs="宋体"/>
          <w:b/>
          <w:bCs/>
          <w:color w:val="auto"/>
          <w:kern w:val="0"/>
          <w:sz w:val="32"/>
          <w:szCs w:val="32"/>
          <w:highlight w:val="none"/>
        </w:rPr>
      </w:pPr>
      <w:r>
        <w:rPr>
          <w:rFonts w:hint="eastAsia" w:ascii="宋体" w:hAnsi="宋体" w:cs="宋体"/>
          <w:b/>
          <w:bCs/>
          <w:color w:val="auto"/>
          <w:kern w:val="0"/>
          <w:sz w:val="32"/>
          <w:szCs w:val="32"/>
          <w:highlight w:val="none"/>
          <w:lang w:eastAsia="zh-CN"/>
        </w:rPr>
        <w:t>如东经济开发区表面处理中心安全环保及资产管理系统项目</w:t>
      </w:r>
      <w:r>
        <w:rPr>
          <w:rFonts w:hint="eastAsia" w:ascii="宋体" w:hAnsi="宋体" w:cs="宋体"/>
          <w:b/>
          <w:bCs/>
          <w:color w:val="auto"/>
          <w:kern w:val="0"/>
          <w:sz w:val="32"/>
          <w:szCs w:val="32"/>
          <w:highlight w:val="none"/>
          <w:lang w:val="en-US" w:eastAsia="zh-CN"/>
        </w:rPr>
        <w:t xml:space="preserve"> </w:t>
      </w:r>
      <w:r>
        <w:rPr>
          <w:rFonts w:ascii="宋体" w:hAnsi="宋体" w:cs="宋体"/>
          <w:b/>
          <w:bCs/>
          <w:color w:val="auto"/>
          <w:kern w:val="0"/>
          <w:sz w:val="32"/>
          <w:szCs w:val="32"/>
          <w:highlight w:val="none"/>
        </w:rPr>
        <w:t xml:space="preserve">     </w:t>
      </w:r>
    </w:p>
    <w:p w14:paraId="102EA390">
      <w:pPr>
        <w:adjustRightInd w:val="0"/>
        <w:spacing w:line="360" w:lineRule="auto"/>
        <w:ind w:firstLine="482"/>
        <w:jc w:val="center"/>
        <w:textAlignment w:val="baseline"/>
        <w:rPr>
          <w:rFonts w:ascii="宋体" w:cs="宋体"/>
          <w:color w:val="auto"/>
          <w:kern w:val="0"/>
          <w:sz w:val="28"/>
          <w:szCs w:val="28"/>
          <w:highlight w:val="none"/>
        </w:rPr>
      </w:pPr>
    </w:p>
    <w:p w14:paraId="19BB4E01">
      <w:pPr>
        <w:adjustRightInd w:val="0"/>
        <w:spacing w:line="360" w:lineRule="auto"/>
        <w:ind w:firstLine="482"/>
        <w:jc w:val="center"/>
        <w:textAlignment w:val="baseline"/>
        <w:rPr>
          <w:rFonts w:ascii="宋体" w:cs="宋体"/>
          <w:color w:val="auto"/>
          <w:kern w:val="0"/>
          <w:sz w:val="28"/>
          <w:szCs w:val="28"/>
          <w:highlight w:val="none"/>
        </w:rPr>
      </w:pPr>
    </w:p>
    <w:p w14:paraId="14C72A94">
      <w:pPr>
        <w:pStyle w:val="8"/>
        <w:rPr>
          <w:rFonts w:ascii="宋体" w:cs="宋体"/>
          <w:color w:val="auto"/>
          <w:highlight w:val="none"/>
        </w:rPr>
      </w:pPr>
    </w:p>
    <w:p w14:paraId="4992DAB8">
      <w:pPr>
        <w:pStyle w:val="8"/>
        <w:rPr>
          <w:rFonts w:ascii="宋体" w:cs="宋体"/>
          <w:color w:val="auto"/>
          <w:highlight w:val="none"/>
        </w:rPr>
      </w:pPr>
    </w:p>
    <w:p w14:paraId="3488B71A">
      <w:pPr>
        <w:adjustRightInd w:val="0"/>
        <w:spacing w:line="360" w:lineRule="auto"/>
        <w:ind w:firstLine="482"/>
        <w:jc w:val="center"/>
        <w:textAlignment w:val="baseline"/>
        <w:rPr>
          <w:rFonts w:ascii="宋体" w:cs="宋体"/>
          <w:b/>
          <w:bCs/>
          <w:color w:val="auto"/>
          <w:spacing w:val="60"/>
          <w:kern w:val="0"/>
          <w:sz w:val="48"/>
          <w:szCs w:val="48"/>
          <w:highlight w:val="none"/>
        </w:rPr>
      </w:pPr>
      <w:r>
        <w:rPr>
          <w:rFonts w:hint="eastAsia" w:ascii="宋体" w:hAnsi="宋体" w:cs="宋体"/>
          <w:b/>
          <w:bCs/>
          <w:color w:val="auto"/>
          <w:spacing w:val="60"/>
          <w:kern w:val="0"/>
          <w:sz w:val="48"/>
          <w:szCs w:val="48"/>
          <w:highlight w:val="none"/>
        </w:rPr>
        <w:t>资审文件</w:t>
      </w:r>
    </w:p>
    <w:p w14:paraId="02E8B7FD">
      <w:pPr>
        <w:adjustRightInd w:val="0"/>
        <w:spacing w:line="360" w:lineRule="auto"/>
        <w:ind w:firstLine="482"/>
        <w:jc w:val="center"/>
        <w:textAlignment w:val="baseline"/>
        <w:rPr>
          <w:rFonts w:ascii="宋体" w:cs="宋体"/>
          <w:color w:val="auto"/>
          <w:kern w:val="0"/>
          <w:sz w:val="32"/>
          <w:szCs w:val="32"/>
          <w:highlight w:val="none"/>
        </w:rPr>
      </w:pPr>
    </w:p>
    <w:p w14:paraId="583F2890">
      <w:pPr>
        <w:adjustRightInd w:val="0"/>
        <w:spacing w:line="360" w:lineRule="auto"/>
        <w:ind w:firstLine="482"/>
        <w:jc w:val="center"/>
        <w:textAlignment w:val="baseline"/>
        <w:rPr>
          <w:rFonts w:ascii="宋体" w:cs="宋体"/>
          <w:color w:val="auto"/>
          <w:kern w:val="0"/>
          <w:sz w:val="28"/>
          <w:szCs w:val="28"/>
          <w:highlight w:val="none"/>
        </w:rPr>
      </w:pPr>
    </w:p>
    <w:p w14:paraId="32C08AE9">
      <w:pPr>
        <w:adjustRightInd w:val="0"/>
        <w:spacing w:line="360" w:lineRule="auto"/>
        <w:ind w:firstLine="482"/>
        <w:jc w:val="center"/>
        <w:textAlignment w:val="baseline"/>
        <w:rPr>
          <w:rFonts w:ascii="宋体" w:cs="宋体"/>
          <w:color w:val="auto"/>
          <w:kern w:val="0"/>
          <w:sz w:val="28"/>
          <w:szCs w:val="28"/>
          <w:highlight w:val="none"/>
        </w:rPr>
      </w:pPr>
    </w:p>
    <w:p w14:paraId="3461B203">
      <w:pPr>
        <w:adjustRightInd w:val="0"/>
        <w:spacing w:line="360" w:lineRule="auto"/>
        <w:textAlignment w:val="baseline"/>
        <w:rPr>
          <w:rFonts w:ascii="宋体" w:cs="宋体"/>
          <w:color w:val="auto"/>
          <w:kern w:val="0"/>
          <w:sz w:val="28"/>
          <w:szCs w:val="28"/>
          <w:highlight w:val="none"/>
          <w:u w:val="single"/>
        </w:rPr>
      </w:pPr>
      <w:r>
        <w:rPr>
          <w:rFonts w:hint="eastAsia" w:ascii="宋体" w:hAnsi="宋体" w:cs="宋体"/>
          <w:color w:val="auto"/>
          <w:kern w:val="0"/>
          <w:sz w:val="28"/>
          <w:szCs w:val="28"/>
          <w:highlight w:val="none"/>
        </w:rPr>
        <w:t>投标人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盖章</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u w:val="single"/>
        </w:rPr>
        <w:t xml:space="preserve">                                 </w:t>
      </w:r>
    </w:p>
    <w:p w14:paraId="6CCDE55E">
      <w:pPr>
        <w:adjustRightInd w:val="0"/>
        <w:spacing w:line="360" w:lineRule="auto"/>
        <w:ind w:firstLine="448" w:firstLineChars="160"/>
        <w:textAlignment w:val="baseline"/>
        <w:rPr>
          <w:rFonts w:ascii="宋体" w:cs="宋体"/>
          <w:color w:val="auto"/>
          <w:kern w:val="0"/>
          <w:sz w:val="28"/>
          <w:szCs w:val="28"/>
          <w:highlight w:val="none"/>
        </w:rPr>
      </w:pPr>
    </w:p>
    <w:p w14:paraId="267C5766">
      <w:pPr>
        <w:adjustRightInd w:val="0"/>
        <w:spacing w:line="360" w:lineRule="auto"/>
        <w:textAlignment w:val="baseline"/>
        <w:rPr>
          <w:rFonts w:ascii="宋体" w:cs="宋体"/>
          <w:color w:val="auto"/>
          <w:kern w:val="0"/>
          <w:sz w:val="28"/>
          <w:szCs w:val="28"/>
          <w:highlight w:val="none"/>
        </w:rPr>
      </w:pPr>
      <w:r>
        <w:rPr>
          <w:rFonts w:hint="eastAsia" w:ascii="宋体" w:hAnsi="宋体" w:cs="宋体"/>
          <w:color w:val="auto"/>
          <w:kern w:val="0"/>
          <w:sz w:val="28"/>
          <w:szCs w:val="28"/>
          <w:highlight w:val="none"/>
        </w:rPr>
        <w:t>法定代表人</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签字或盖章</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rPr>
        <w:t>　　　　　　</w:t>
      </w:r>
      <w:r>
        <w:rPr>
          <w:rFonts w:hint="eastAsia" w:ascii="宋体" w:hAnsi="宋体" w:cs="宋体"/>
          <w:color w:val="auto"/>
          <w:kern w:val="0"/>
          <w:sz w:val="28"/>
          <w:szCs w:val="28"/>
          <w:highlight w:val="none"/>
        </w:rPr>
        <w:t>　　</w:t>
      </w:r>
      <w:r>
        <w:rPr>
          <w:rFonts w:ascii="宋体" w:hAnsi="宋体" w:cs="宋体"/>
          <w:color w:val="auto"/>
          <w:kern w:val="0"/>
          <w:sz w:val="28"/>
          <w:szCs w:val="28"/>
          <w:highlight w:val="none"/>
        </w:rPr>
        <w:t xml:space="preserve">  </w:t>
      </w:r>
    </w:p>
    <w:p w14:paraId="789EEE42">
      <w:pPr>
        <w:adjustRightInd w:val="0"/>
        <w:spacing w:line="360" w:lineRule="auto"/>
        <w:ind w:firstLine="448" w:firstLineChars="160"/>
        <w:textAlignment w:val="baseline"/>
        <w:rPr>
          <w:rFonts w:ascii="宋体" w:cs="宋体"/>
          <w:color w:val="auto"/>
          <w:kern w:val="0"/>
          <w:sz w:val="28"/>
          <w:szCs w:val="28"/>
          <w:highlight w:val="none"/>
        </w:rPr>
      </w:pPr>
    </w:p>
    <w:p w14:paraId="52AEB013">
      <w:pPr>
        <w:adjustRightInd w:val="0"/>
        <w:spacing w:line="360" w:lineRule="auto"/>
        <w:textAlignment w:val="baseline"/>
        <w:rPr>
          <w:rFonts w:ascii="宋体" w:cs="宋体"/>
          <w:color w:val="auto"/>
          <w:kern w:val="0"/>
          <w:sz w:val="28"/>
          <w:szCs w:val="28"/>
          <w:highlight w:val="none"/>
        </w:rPr>
      </w:pPr>
      <w:r>
        <w:rPr>
          <w:rFonts w:hint="eastAsia" w:ascii="宋体" w:hAnsi="宋体" w:cs="宋体"/>
          <w:color w:val="auto"/>
          <w:kern w:val="0"/>
          <w:sz w:val="28"/>
          <w:szCs w:val="28"/>
          <w:highlight w:val="none"/>
        </w:rPr>
        <w:t>日</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期：</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451A97F3">
      <w:pPr>
        <w:widowControl/>
        <w:spacing w:before="100" w:beforeAutospacing="1" w:after="100" w:afterAutospacing="1"/>
        <w:jc w:val="left"/>
        <w:rPr>
          <w:rFonts w:ascii="宋体" w:cs="宋体"/>
          <w:b/>
          <w:color w:val="auto"/>
          <w:sz w:val="28"/>
          <w:szCs w:val="28"/>
          <w:highlight w:val="none"/>
        </w:rPr>
      </w:pPr>
    </w:p>
    <w:p w14:paraId="058BBC25">
      <w:pPr>
        <w:widowControl/>
        <w:spacing w:before="100" w:beforeAutospacing="1" w:after="100" w:afterAutospacing="1"/>
        <w:jc w:val="left"/>
        <w:rPr>
          <w:rFonts w:ascii="宋体" w:cs="宋体"/>
          <w:b/>
          <w:color w:val="auto"/>
          <w:sz w:val="28"/>
          <w:szCs w:val="28"/>
          <w:highlight w:val="none"/>
        </w:rPr>
      </w:pPr>
    </w:p>
    <w:p w14:paraId="69FB2C13">
      <w:pPr>
        <w:widowControl/>
        <w:spacing w:before="100" w:beforeAutospacing="1" w:after="100" w:afterAutospacing="1"/>
        <w:jc w:val="left"/>
        <w:rPr>
          <w:rFonts w:ascii="宋体" w:cs="宋体"/>
          <w:b/>
          <w:color w:val="auto"/>
          <w:sz w:val="28"/>
          <w:szCs w:val="28"/>
          <w:highlight w:val="none"/>
        </w:rPr>
      </w:pPr>
    </w:p>
    <w:p w14:paraId="0EC8AF40">
      <w:pPr>
        <w:widowControl/>
        <w:spacing w:before="100" w:beforeAutospacing="1" w:after="100" w:afterAutospacing="1"/>
        <w:jc w:val="left"/>
        <w:rPr>
          <w:rFonts w:ascii="宋体" w:cs="宋体"/>
          <w:b/>
          <w:color w:val="auto"/>
          <w:sz w:val="28"/>
          <w:szCs w:val="28"/>
          <w:highlight w:val="none"/>
        </w:rPr>
      </w:pPr>
      <w:r>
        <w:rPr>
          <w:rFonts w:ascii="宋体" w:cs="宋体"/>
          <w:b/>
          <w:color w:val="auto"/>
          <w:sz w:val="28"/>
          <w:szCs w:val="28"/>
          <w:highlight w:val="none"/>
        </w:rPr>
        <w:br w:type="page"/>
      </w:r>
      <w:r>
        <w:rPr>
          <w:rFonts w:hint="eastAsia" w:ascii="宋体" w:hAnsi="宋体" w:cs="宋体"/>
          <w:b/>
          <w:color w:val="auto"/>
          <w:sz w:val="28"/>
          <w:szCs w:val="28"/>
          <w:highlight w:val="none"/>
        </w:rPr>
        <w:t>附件二：</w:t>
      </w:r>
      <w:r>
        <w:rPr>
          <w:rFonts w:ascii="宋体" w:hAnsi="宋体" w:cs="宋体"/>
          <w:b/>
          <w:color w:val="auto"/>
          <w:sz w:val="28"/>
          <w:szCs w:val="28"/>
          <w:highlight w:val="none"/>
        </w:rPr>
        <w:t xml:space="preserve">            </w:t>
      </w:r>
    </w:p>
    <w:p w14:paraId="68DD668A">
      <w:pPr>
        <w:pStyle w:val="43"/>
        <w:spacing w:after="0" w:line="420" w:lineRule="atLeast"/>
        <w:textAlignment w:val="auto"/>
        <w:rPr>
          <w:rFonts w:ascii="宋体" w:cs="宋体"/>
          <w:b/>
          <w:bCs/>
          <w:color w:val="auto"/>
          <w:sz w:val="32"/>
          <w:szCs w:val="32"/>
          <w:highlight w:val="none"/>
        </w:rPr>
      </w:pPr>
      <w:r>
        <w:rPr>
          <w:rFonts w:hint="eastAsia" w:ascii="宋体" w:hAnsi="宋体" w:cs="宋体"/>
          <w:b/>
          <w:bCs/>
          <w:color w:val="auto"/>
          <w:sz w:val="32"/>
          <w:szCs w:val="32"/>
          <w:highlight w:val="none"/>
        </w:rPr>
        <w:t>法定代表人身份证明书</w:t>
      </w:r>
    </w:p>
    <w:p w14:paraId="20AFC671">
      <w:pPr>
        <w:pStyle w:val="7"/>
        <w:spacing w:line="420" w:lineRule="atLeast"/>
        <w:ind w:firstLine="0"/>
        <w:jc w:val="center"/>
        <w:rPr>
          <w:rFonts w:ascii="宋体" w:cs="宋体"/>
          <w:color w:val="auto"/>
          <w:sz w:val="28"/>
          <w:szCs w:val="28"/>
          <w:highlight w:val="none"/>
        </w:rPr>
      </w:pPr>
    </w:p>
    <w:p w14:paraId="16895F21">
      <w:pPr>
        <w:pStyle w:val="7"/>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单位名称：</w:t>
      </w:r>
      <w:r>
        <w:rPr>
          <w:rFonts w:ascii="宋体" w:hAnsi="宋体" w:cs="宋体"/>
          <w:color w:val="auto"/>
          <w:sz w:val="24"/>
          <w:szCs w:val="24"/>
          <w:highlight w:val="none"/>
          <w:u w:val="single"/>
        </w:rPr>
        <w:t xml:space="preserve">                                 </w:t>
      </w:r>
    </w:p>
    <w:p w14:paraId="27FA4498">
      <w:pPr>
        <w:pStyle w:val="7"/>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单位性质：</w:t>
      </w:r>
      <w:r>
        <w:rPr>
          <w:rFonts w:ascii="宋体" w:hAnsi="宋体" w:cs="宋体"/>
          <w:color w:val="auto"/>
          <w:sz w:val="24"/>
          <w:szCs w:val="24"/>
          <w:highlight w:val="none"/>
          <w:u w:val="single"/>
        </w:rPr>
        <w:t xml:space="preserve">                                 </w:t>
      </w:r>
    </w:p>
    <w:p w14:paraId="5FB82482">
      <w:pPr>
        <w:pStyle w:val="7"/>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ascii="宋体" w:hAnsi="宋体" w:cs="宋体"/>
          <w:color w:val="auto"/>
          <w:sz w:val="24"/>
          <w:szCs w:val="24"/>
          <w:highlight w:val="none"/>
          <w:u w:val="single"/>
        </w:rPr>
        <w:t xml:space="preserve">                                 </w:t>
      </w:r>
    </w:p>
    <w:p w14:paraId="1A74EEA6">
      <w:pPr>
        <w:pStyle w:val="7"/>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成立时间：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9796750">
      <w:pPr>
        <w:pStyle w:val="7"/>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经营期限：</w:t>
      </w:r>
      <w:r>
        <w:rPr>
          <w:rFonts w:ascii="宋体" w:hAnsi="宋体" w:cs="宋体"/>
          <w:color w:val="auto"/>
          <w:sz w:val="24"/>
          <w:szCs w:val="24"/>
          <w:highlight w:val="none"/>
          <w:u w:val="single"/>
        </w:rPr>
        <w:t xml:space="preserve">                                  </w:t>
      </w:r>
    </w:p>
    <w:p w14:paraId="480D0861">
      <w:pPr>
        <w:pStyle w:val="7"/>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ascii="宋体" w:hAnsi="宋体" w:cs="宋体"/>
          <w:color w:val="auto"/>
          <w:sz w:val="24"/>
          <w:szCs w:val="24"/>
          <w:highlight w:val="none"/>
          <w:u w:val="single"/>
        </w:rPr>
        <w:t xml:space="preserve">           </w:t>
      </w:r>
    </w:p>
    <w:p w14:paraId="69F6384E">
      <w:pPr>
        <w:pStyle w:val="7"/>
        <w:spacing w:line="480" w:lineRule="auto"/>
        <w:ind w:firstLine="480" w:firstLineChars="200"/>
        <w:rPr>
          <w:rFonts w:ascii="宋体" w:cs="宋体"/>
          <w:color w:val="auto"/>
          <w:sz w:val="24"/>
          <w:szCs w:val="24"/>
          <w:highlight w:val="none"/>
          <w:u w:val="single"/>
        </w:rPr>
      </w:pP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投标单位名称</w:t>
      </w:r>
      <w:r>
        <w:rPr>
          <w:rFonts w:ascii="宋体" w:hAnsi="宋体" w:cs="宋体"/>
          <w:color w:val="auto"/>
          <w:sz w:val="24"/>
          <w:szCs w:val="24"/>
          <w:highlight w:val="none"/>
          <w:u w:val="single"/>
        </w:rPr>
        <w:t xml:space="preserve">)           </w:t>
      </w:r>
    </w:p>
    <w:p w14:paraId="06924124">
      <w:pPr>
        <w:pStyle w:val="7"/>
        <w:spacing w:line="480" w:lineRule="auto"/>
        <w:ind w:firstLine="480" w:firstLineChars="200"/>
        <w:rPr>
          <w:rFonts w:asci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1B56272E">
      <w:pPr>
        <w:pStyle w:val="7"/>
        <w:spacing w:line="480" w:lineRule="auto"/>
        <w:ind w:firstLine="480" w:firstLineChars="200"/>
        <w:rPr>
          <w:rFonts w:ascii="宋体" w:cs="宋体"/>
          <w:color w:val="auto"/>
          <w:sz w:val="24"/>
          <w:szCs w:val="24"/>
          <w:highlight w:val="none"/>
        </w:rPr>
      </w:pPr>
    </w:p>
    <w:p w14:paraId="617E7AD2">
      <w:pPr>
        <w:pStyle w:val="7"/>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特此证明</w:t>
      </w:r>
    </w:p>
    <w:p w14:paraId="5D33D94D">
      <w:pPr>
        <w:pStyle w:val="7"/>
        <w:spacing w:line="480" w:lineRule="auto"/>
        <w:ind w:firstLine="3840" w:firstLineChars="1600"/>
        <w:rPr>
          <w:rFonts w:ascii="宋体" w:cs="宋体"/>
          <w:color w:val="auto"/>
          <w:sz w:val="24"/>
          <w:szCs w:val="24"/>
          <w:highlight w:val="none"/>
        </w:rPr>
      </w:pPr>
      <w:r>
        <w:rPr>
          <w:rFonts w:hint="eastAsia" w:ascii="宋体" w:hAnsi="宋体" w:cs="宋体"/>
          <w:color w:val="auto"/>
          <w:sz w:val="24"/>
          <w:szCs w:val="24"/>
          <w:highlight w:val="none"/>
        </w:rPr>
        <w:t>投标单位</w:t>
      </w:r>
      <w:r>
        <w:rPr>
          <w:rFonts w:ascii="宋体" w:hAnsi="宋体" w:cs="宋体"/>
          <w:color w:val="auto"/>
          <w:sz w:val="24"/>
          <w:szCs w:val="24"/>
          <w:highlight w:val="none"/>
        </w:rPr>
        <w:t>(</w:t>
      </w:r>
      <w:r>
        <w:rPr>
          <w:rFonts w:hint="eastAsia" w:ascii="宋体" w:hAnsi="宋体" w:cs="宋体"/>
          <w:color w:val="auto"/>
          <w:sz w:val="24"/>
          <w:szCs w:val="24"/>
          <w:highlight w:val="none"/>
        </w:rPr>
        <w:t>加盖公章</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u w:val="single"/>
        </w:rPr>
        <w:t xml:space="preserve">                </w:t>
      </w:r>
    </w:p>
    <w:p w14:paraId="36E93EC2">
      <w:pPr>
        <w:pStyle w:val="7"/>
        <w:spacing w:line="480" w:lineRule="auto"/>
        <w:ind w:firstLine="3840" w:firstLineChars="1600"/>
        <w:rPr>
          <w:rFonts w:ascii="宋体" w:cs="宋体"/>
          <w:color w:val="auto"/>
          <w:sz w:val="24"/>
          <w:szCs w:val="24"/>
          <w:highlight w:val="none"/>
        </w:rPr>
      </w:pPr>
    </w:p>
    <w:p w14:paraId="7510CF07">
      <w:pPr>
        <w:pStyle w:val="7"/>
        <w:spacing w:line="480" w:lineRule="auto"/>
        <w:ind w:firstLine="3840" w:firstLineChars="1600"/>
        <w:rPr>
          <w:rFonts w:ascii="宋体" w:cs="宋体"/>
          <w:b/>
          <w:bCs/>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3159916">
      <w:pPr>
        <w:pStyle w:val="17"/>
        <w:spacing w:line="225" w:lineRule="atLeast"/>
        <w:jc w:val="both"/>
        <w:rPr>
          <w:b/>
          <w:bCs/>
          <w:color w:val="auto"/>
          <w:highlight w:val="none"/>
        </w:rPr>
      </w:pPr>
      <w:r>
        <w:rPr>
          <w:rFonts w:hint="eastAsia"/>
          <w:b/>
          <w:bCs/>
          <w:color w:val="auto"/>
          <w:highlight w:val="none"/>
        </w:rPr>
        <w:t>附法定代表人身份证复印件（加盖公章）：</w:t>
      </w:r>
    </w:p>
    <w:p w14:paraId="70C20BAD">
      <w:pPr>
        <w:pStyle w:val="17"/>
        <w:spacing w:line="225" w:lineRule="atLeast"/>
        <w:jc w:val="both"/>
        <w:rPr>
          <w:b/>
          <w:bCs/>
          <w:color w:val="auto"/>
          <w:sz w:val="28"/>
          <w:szCs w:val="28"/>
          <w:highlight w:val="none"/>
        </w:rPr>
      </w:pPr>
    </w:p>
    <w:p w14:paraId="46BB4444">
      <w:pPr>
        <w:pStyle w:val="17"/>
        <w:spacing w:line="225" w:lineRule="atLeast"/>
        <w:jc w:val="both"/>
        <w:rPr>
          <w:b/>
          <w:bCs/>
          <w:color w:val="auto"/>
          <w:sz w:val="28"/>
          <w:szCs w:val="28"/>
          <w:highlight w:val="none"/>
        </w:rPr>
      </w:pPr>
    </w:p>
    <w:p w14:paraId="7A6CE06A">
      <w:pPr>
        <w:pStyle w:val="17"/>
        <w:spacing w:line="225" w:lineRule="atLeast"/>
        <w:jc w:val="both"/>
        <w:rPr>
          <w:b/>
          <w:bCs/>
          <w:color w:val="auto"/>
          <w:sz w:val="28"/>
          <w:szCs w:val="28"/>
          <w:highlight w:val="none"/>
        </w:rPr>
      </w:pPr>
      <w:r>
        <w:rPr>
          <w:b/>
          <w:bCs/>
          <w:color w:val="auto"/>
          <w:sz w:val="28"/>
          <w:szCs w:val="28"/>
          <w:highlight w:val="none"/>
        </w:rPr>
        <w:br w:type="page"/>
      </w:r>
      <w:r>
        <w:rPr>
          <w:rFonts w:hint="eastAsia"/>
          <w:b/>
          <w:bCs/>
          <w:color w:val="auto"/>
          <w:sz w:val="28"/>
          <w:szCs w:val="28"/>
          <w:highlight w:val="none"/>
        </w:rPr>
        <w:t>附件三：</w:t>
      </w:r>
    </w:p>
    <w:p w14:paraId="3E566ADE">
      <w:pPr>
        <w:spacing w:line="500" w:lineRule="exact"/>
        <w:jc w:val="center"/>
        <w:rPr>
          <w:rFonts w:ascii="宋体" w:cs="宋体"/>
          <w:b/>
          <w:color w:val="auto"/>
          <w:sz w:val="32"/>
          <w:szCs w:val="32"/>
          <w:highlight w:val="none"/>
        </w:rPr>
      </w:pPr>
      <w:r>
        <w:rPr>
          <w:rFonts w:hint="eastAsia" w:ascii="宋体" w:hAnsi="宋体" w:cs="宋体"/>
          <w:b/>
          <w:color w:val="auto"/>
          <w:sz w:val="32"/>
          <w:szCs w:val="32"/>
          <w:highlight w:val="none"/>
        </w:rPr>
        <w:t>法</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定</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代</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表</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人</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授</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权</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委</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托</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书</w:t>
      </w:r>
    </w:p>
    <w:p w14:paraId="655D3F52">
      <w:pPr>
        <w:spacing w:line="500" w:lineRule="exact"/>
        <w:ind w:firstLine="560" w:firstLineChars="200"/>
        <w:rPr>
          <w:rFonts w:ascii="宋体" w:cs="宋体"/>
          <w:color w:val="auto"/>
          <w:sz w:val="28"/>
          <w:szCs w:val="28"/>
          <w:highlight w:val="none"/>
        </w:rPr>
      </w:pPr>
    </w:p>
    <w:p w14:paraId="17D8EFF9">
      <w:pPr>
        <w:spacing w:line="540" w:lineRule="exact"/>
        <w:rPr>
          <w:rFonts w:ascii="宋体" w:cs="宋体"/>
          <w:color w:val="auto"/>
          <w:sz w:val="24"/>
          <w:szCs w:val="24"/>
          <w:highlight w:val="none"/>
        </w:rPr>
      </w:pPr>
      <w:r>
        <w:rPr>
          <w:rFonts w:hint="eastAsia" w:ascii="宋体" w:hAnsi="宋体" w:cs="宋体"/>
          <w:color w:val="auto"/>
          <w:sz w:val="24"/>
          <w:szCs w:val="24"/>
          <w:highlight w:val="none"/>
          <w:u w:val="single"/>
          <w:lang w:eastAsia="zh-CN"/>
        </w:rPr>
        <w:t>如东开元环保科技有限公司</w:t>
      </w:r>
      <w:r>
        <w:rPr>
          <w:rFonts w:hint="eastAsia" w:ascii="宋体" w:hAnsi="宋体" w:cs="宋体"/>
          <w:color w:val="auto"/>
          <w:sz w:val="24"/>
          <w:szCs w:val="24"/>
          <w:highlight w:val="none"/>
        </w:rPr>
        <w:t>：</w:t>
      </w:r>
    </w:p>
    <w:p w14:paraId="06F602A2">
      <w:pPr>
        <w:spacing w:line="540" w:lineRule="exact"/>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本授权书声明：</w:t>
      </w:r>
    </w:p>
    <w:p w14:paraId="7F96C477">
      <w:pPr>
        <w:spacing w:line="400" w:lineRule="exact"/>
        <w:rPr>
          <w:rFonts w:ascii="宋体" w:cs="宋体"/>
          <w:b/>
          <w:color w:val="auto"/>
          <w:spacing w:val="20"/>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的法定代表人，现授权</w:t>
      </w:r>
      <w:r>
        <w:rPr>
          <w:rFonts w:hint="eastAsia" w:ascii="宋体" w:hAnsi="宋体" w:cs="宋体"/>
          <w:color w:val="auto"/>
          <w:sz w:val="24"/>
          <w:szCs w:val="24"/>
          <w:highlight w:val="none"/>
          <w:u w:val="singl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为我公司的授权委托人，以我公司的名义参加</w:t>
      </w:r>
      <w:r>
        <w:rPr>
          <w:rFonts w:hint="eastAsia" w:ascii="宋体" w:hAnsi="宋体" w:cs="宋体"/>
          <w:color w:val="auto"/>
          <w:sz w:val="24"/>
          <w:szCs w:val="24"/>
          <w:highlight w:val="none"/>
          <w:u w:val="single"/>
          <w:lang w:eastAsia="zh-CN"/>
        </w:rPr>
        <w:t>如东经济开发区表面处理中心安全环保及资产管理系统项目</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的</w:t>
      </w:r>
      <w:r>
        <w:rPr>
          <w:rFonts w:hint="eastAsia" w:ascii="宋体" w:hAnsi="宋体" w:cs="宋体"/>
          <w:color w:val="auto"/>
          <w:sz w:val="24"/>
          <w:szCs w:val="24"/>
          <w:highlight w:val="none"/>
        </w:rPr>
        <w:t>投标，全权代表我单位处理本次招投标的一切事宜。</w:t>
      </w:r>
    </w:p>
    <w:p w14:paraId="54425C39">
      <w:pPr>
        <w:spacing w:line="54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授权委托人在本项目采购过程中所签署的一切文件、承诺和处理与之有关的一切事务，我均予以承认。</w:t>
      </w:r>
    </w:p>
    <w:p w14:paraId="7C406176">
      <w:pPr>
        <w:spacing w:line="54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授权委托人无转委权。</w:t>
      </w:r>
    </w:p>
    <w:p w14:paraId="31E62E1B">
      <w:pPr>
        <w:spacing w:line="540" w:lineRule="exact"/>
        <w:rPr>
          <w:rFonts w:ascii="宋体" w:cs="宋体"/>
          <w:color w:val="auto"/>
          <w:sz w:val="24"/>
          <w:szCs w:val="24"/>
          <w:highlight w:val="none"/>
        </w:rPr>
      </w:pPr>
    </w:p>
    <w:p w14:paraId="1DE7092B">
      <w:pPr>
        <w:spacing w:line="540" w:lineRule="exact"/>
        <w:rPr>
          <w:rFonts w:ascii="宋体" w:cs="宋体"/>
          <w:color w:val="auto"/>
          <w:sz w:val="24"/>
          <w:szCs w:val="24"/>
          <w:highlight w:val="none"/>
        </w:rPr>
      </w:pPr>
      <w:r>
        <w:rPr>
          <w:rFonts w:hint="eastAsia" w:ascii="宋体" w:hAnsi="宋体" w:cs="宋体"/>
          <w:color w:val="auto"/>
          <w:sz w:val="24"/>
          <w:szCs w:val="24"/>
          <w:highlight w:val="none"/>
        </w:rPr>
        <w:t>授权委托人情况：</w:t>
      </w:r>
    </w:p>
    <w:p w14:paraId="514C44AD">
      <w:pPr>
        <w:spacing w:line="540" w:lineRule="exact"/>
        <w:rPr>
          <w:rFonts w:ascii="宋体" w:cs="宋体"/>
          <w:color w:val="auto"/>
          <w:sz w:val="24"/>
          <w:szCs w:val="24"/>
          <w:highlight w:val="none"/>
        </w:rPr>
      </w:pPr>
      <w:r>
        <w:rPr>
          <w:rFonts w:hint="eastAsia" w:ascii="宋体" w:hAnsi="宋体" w:cs="宋体"/>
          <w:color w:val="auto"/>
          <w:sz w:val="24"/>
          <w:szCs w:val="24"/>
          <w:highlight w:val="none"/>
        </w:rPr>
        <w:t>姓名：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职务：</w:t>
      </w:r>
    </w:p>
    <w:p w14:paraId="6476CFF0">
      <w:pPr>
        <w:spacing w:line="540" w:lineRule="exact"/>
        <w:rPr>
          <w:rFonts w:ascii="宋体" w:cs="宋体"/>
          <w:color w:val="auto"/>
          <w:sz w:val="24"/>
          <w:szCs w:val="24"/>
          <w:highlight w:val="none"/>
        </w:rPr>
      </w:pPr>
      <w:r>
        <w:rPr>
          <w:rFonts w:hint="eastAsia" w:ascii="宋体" w:hAnsi="宋体" w:cs="宋体"/>
          <w:color w:val="auto"/>
          <w:sz w:val="24"/>
          <w:szCs w:val="24"/>
          <w:highlight w:val="none"/>
        </w:rPr>
        <w:t>身份证号码：</w:t>
      </w:r>
    </w:p>
    <w:p w14:paraId="6EE8A47E">
      <w:pPr>
        <w:spacing w:line="540" w:lineRule="exact"/>
        <w:rPr>
          <w:rFonts w:ascii="宋体" w:cs="宋体"/>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传真：</w:t>
      </w:r>
    </w:p>
    <w:p w14:paraId="0450A165">
      <w:pPr>
        <w:spacing w:line="600" w:lineRule="exact"/>
        <w:rPr>
          <w:rFonts w:ascii="宋体" w:cs="宋体"/>
          <w:color w:val="auto"/>
          <w:sz w:val="24"/>
          <w:szCs w:val="24"/>
          <w:highlight w:val="none"/>
        </w:rPr>
      </w:pPr>
    </w:p>
    <w:p w14:paraId="1C87BF4E">
      <w:pPr>
        <w:spacing w:line="600" w:lineRule="exact"/>
        <w:rPr>
          <w:rFonts w:ascii="宋体" w:cs="宋体"/>
          <w:color w:val="auto"/>
          <w:sz w:val="24"/>
          <w:szCs w:val="24"/>
          <w:highlight w:val="none"/>
        </w:rPr>
      </w:pPr>
    </w:p>
    <w:p w14:paraId="13825C9C">
      <w:pPr>
        <w:spacing w:line="600" w:lineRule="exact"/>
        <w:rPr>
          <w:rFonts w:ascii="宋体" w:cs="宋体"/>
          <w:color w:val="auto"/>
          <w:sz w:val="24"/>
          <w:szCs w:val="24"/>
          <w:highlight w:val="none"/>
          <w:u w:val="single"/>
        </w:rPr>
      </w:pPr>
      <w:r>
        <w:rPr>
          <w:rFonts w:hint="eastAsia" w:ascii="宋体" w:hAnsi="宋体" w:cs="宋体"/>
          <w:color w:val="auto"/>
          <w:sz w:val="24"/>
          <w:szCs w:val="24"/>
          <w:highlight w:val="none"/>
        </w:rPr>
        <w:t>单位名称（加盖公章）：</w:t>
      </w:r>
      <w:r>
        <w:rPr>
          <w:rFonts w:ascii="宋体" w:hAnsi="宋体" w:cs="宋体"/>
          <w:color w:val="auto"/>
          <w:sz w:val="24"/>
          <w:szCs w:val="24"/>
          <w:highlight w:val="none"/>
          <w:u w:val="single"/>
        </w:rPr>
        <w:t xml:space="preserve">                             </w:t>
      </w:r>
    </w:p>
    <w:p w14:paraId="302C9F1A">
      <w:pPr>
        <w:spacing w:line="600" w:lineRule="exact"/>
        <w:rPr>
          <w:rFonts w:ascii="宋体" w:cs="宋体"/>
          <w:color w:val="auto"/>
          <w:sz w:val="24"/>
          <w:szCs w:val="24"/>
          <w:highlight w:val="none"/>
          <w:u w:val="single"/>
        </w:rPr>
      </w:pPr>
      <w:r>
        <w:rPr>
          <w:rFonts w:hint="eastAsia" w:ascii="宋体" w:hAnsi="宋体" w:cs="宋体"/>
          <w:color w:val="auto"/>
          <w:sz w:val="24"/>
          <w:szCs w:val="24"/>
          <w:highlight w:val="none"/>
        </w:rPr>
        <w:t>法定代表人（签字或盖章）：</w:t>
      </w:r>
      <w:r>
        <w:rPr>
          <w:rFonts w:ascii="宋体" w:hAnsi="宋体" w:cs="宋体"/>
          <w:color w:val="auto"/>
          <w:sz w:val="24"/>
          <w:szCs w:val="24"/>
          <w:highlight w:val="none"/>
          <w:u w:val="single"/>
        </w:rPr>
        <w:t xml:space="preserve">                         </w:t>
      </w:r>
    </w:p>
    <w:p w14:paraId="530665E3">
      <w:pPr>
        <w:spacing w:line="600" w:lineRule="exact"/>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7FDB5727">
      <w:pPr>
        <w:rPr>
          <w:rFonts w:ascii="宋体" w:cs="宋体"/>
          <w:b/>
          <w:color w:val="auto"/>
          <w:sz w:val="24"/>
          <w:szCs w:val="24"/>
          <w:highlight w:val="none"/>
        </w:rPr>
      </w:pPr>
    </w:p>
    <w:p w14:paraId="0A9D5413">
      <w:pPr>
        <w:rPr>
          <w:rFonts w:ascii="宋体" w:cs="宋体"/>
          <w:b/>
          <w:color w:val="auto"/>
          <w:sz w:val="24"/>
          <w:szCs w:val="24"/>
          <w:highlight w:val="none"/>
        </w:rPr>
      </w:pPr>
      <w:r>
        <w:rPr>
          <w:rFonts w:hint="eastAsia" w:ascii="宋体" w:hAnsi="宋体" w:cs="宋体"/>
          <w:b/>
          <w:color w:val="auto"/>
          <w:sz w:val="24"/>
          <w:szCs w:val="24"/>
          <w:highlight w:val="none"/>
        </w:rPr>
        <w:t>附授权委托人（即代理人）身份证复印件（加盖公章）</w:t>
      </w:r>
    </w:p>
    <w:p w14:paraId="5AC80974">
      <w:pPr>
        <w:pStyle w:val="17"/>
        <w:spacing w:line="225" w:lineRule="atLeast"/>
        <w:jc w:val="both"/>
        <w:rPr>
          <w:b/>
          <w:bCs/>
          <w:color w:val="auto"/>
          <w:sz w:val="28"/>
          <w:szCs w:val="28"/>
          <w:highlight w:val="none"/>
        </w:rPr>
      </w:pPr>
    </w:p>
    <w:p w14:paraId="4883AB06">
      <w:pPr>
        <w:pStyle w:val="17"/>
        <w:spacing w:line="225" w:lineRule="atLeast"/>
        <w:jc w:val="both"/>
        <w:rPr>
          <w:b/>
          <w:bCs/>
          <w:color w:val="auto"/>
          <w:sz w:val="28"/>
          <w:szCs w:val="28"/>
          <w:highlight w:val="none"/>
        </w:rPr>
      </w:pPr>
    </w:p>
    <w:p w14:paraId="43740C09">
      <w:pPr>
        <w:pStyle w:val="17"/>
        <w:spacing w:line="225" w:lineRule="atLeast"/>
        <w:jc w:val="both"/>
        <w:rPr>
          <w:b/>
          <w:bCs/>
          <w:color w:val="auto"/>
          <w:sz w:val="28"/>
          <w:szCs w:val="28"/>
          <w:highlight w:val="none"/>
        </w:rPr>
      </w:pPr>
      <w:r>
        <w:rPr>
          <w:rFonts w:hint="eastAsia"/>
          <w:b/>
          <w:bCs/>
          <w:color w:val="auto"/>
          <w:sz w:val="28"/>
          <w:szCs w:val="28"/>
          <w:highlight w:val="none"/>
        </w:rPr>
        <w:t>附件四：</w:t>
      </w:r>
    </w:p>
    <w:p w14:paraId="56797ACF">
      <w:pPr>
        <w:pStyle w:val="12"/>
        <w:snapToGrid w:val="0"/>
        <w:spacing w:line="360" w:lineRule="auto"/>
        <w:ind w:firstLine="562" w:firstLineChars="200"/>
        <w:contextualSpacing/>
        <w:jc w:val="center"/>
        <w:rPr>
          <w:rFonts w:hAnsi="宋体" w:cs="宋体"/>
          <w:color w:val="auto"/>
          <w:sz w:val="28"/>
          <w:szCs w:val="28"/>
          <w:highlight w:val="none"/>
        </w:rPr>
      </w:pPr>
      <w:r>
        <w:rPr>
          <w:rFonts w:hint="eastAsia" w:hAnsi="宋体" w:cs="宋体"/>
          <w:b/>
          <w:bCs/>
          <w:color w:val="auto"/>
          <w:sz w:val="28"/>
          <w:szCs w:val="28"/>
          <w:highlight w:val="none"/>
        </w:rPr>
        <w:t>符合政府采购法二十二条的书面声明</w:t>
      </w:r>
    </w:p>
    <w:p w14:paraId="23DE399F">
      <w:pPr>
        <w:pStyle w:val="12"/>
        <w:snapToGrid w:val="0"/>
        <w:spacing w:line="360" w:lineRule="auto"/>
        <w:contextualSpacing/>
        <w:rPr>
          <w:rFonts w:hAnsi="宋体" w:cs="宋体"/>
          <w:color w:val="auto"/>
          <w:sz w:val="24"/>
          <w:szCs w:val="24"/>
          <w:highlight w:val="none"/>
        </w:rPr>
      </w:pPr>
      <w:r>
        <w:rPr>
          <w:rFonts w:hint="eastAsia" w:hAnsi="宋体" w:cs="宋体"/>
          <w:color w:val="auto"/>
          <w:sz w:val="24"/>
          <w:szCs w:val="24"/>
          <w:highlight w:val="none"/>
          <w:u w:val="single"/>
          <w:lang w:eastAsia="zh-CN"/>
        </w:rPr>
        <w:t>如东开元环保科技有限公司</w:t>
      </w:r>
      <w:r>
        <w:rPr>
          <w:rFonts w:hint="eastAsia" w:hAnsi="宋体" w:cs="宋体"/>
          <w:color w:val="auto"/>
          <w:sz w:val="24"/>
          <w:szCs w:val="24"/>
          <w:highlight w:val="none"/>
        </w:rPr>
        <w:t>：</w:t>
      </w:r>
    </w:p>
    <w:p w14:paraId="293CB28C">
      <w:pPr>
        <w:pStyle w:val="12"/>
        <w:snapToGri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我单位</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（投标单位名称）</w:t>
      </w:r>
      <w:r>
        <w:rPr>
          <w:rFonts w:hint="eastAsia" w:hAnsi="宋体" w:cs="宋体"/>
          <w:color w:val="auto"/>
          <w:sz w:val="24"/>
          <w:szCs w:val="24"/>
          <w:highlight w:val="none"/>
        </w:rPr>
        <w:t>郑重承诺：</w:t>
      </w:r>
    </w:p>
    <w:p w14:paraId="3345A151">
      <w:pPr>
        <w:pStyle w:val="12"/>
        <w:snapToGri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2DC38C27">
      <w:pPr>
        <w:pStyle w:val="12"/>
        <w:snapToGrid w:val="0"/>
        <w:spacing w:line="360" w:lineRule="auto"/>
        <w:ind w:firstLine="480" w:firstLineChars="200"/>
        <w:contextualSpacing/>
        <w:rPr>
          <w:rFonts w:hAnsi="宋体" w:cs="宋体"/>
          <w:color w:val="auto"/>
          <w:sz w:val="24"/>
          <w:szCs w:val="24"/>
          <w:highlight w:val="none"/>
        </w:rPr>
      </w:pPr>
    </w:p>
    <w:p w14:paraId="7DE4E221">
      <w:pPr>
        <w:pStyle w:val="12"/>
        <w:snapToGrid w:val="0"/>
        <w:spacing w:line="360" w:lineRule="auto"/>
        <w:ind w:firstLine="480" w:firstLineChars="200"/>
        <w:contextualSpacing/>
        <w:rPr>
          <w:rFonts w:hAnsi="宋体" w:cs="宋体"/>
          <w:color w:val="auto"/>
          <w:sz w:val="24"/>
          <w:szCs w:val="24"/>
          <w:highlight w:val="none"/>
        </w:rPr>
      </w:pPr>
    </w:p>
    <w:p w14:paraId="0444F2F9">
      <w:pPr>
        <w:pStyle w:val="12"/>
        <w:snapToGri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供应商（盖章）：（单位全称）</w:t>
      </w:r>
      <w:r>
        <w:rPr>
          <w:rFonts w:hAnsi="宋体" w:cs="宋体"/>
          <w:color w:val="auto"/>
          <w:sz w:val="24"/>
          <w:szCs w:val="24"/>
          <w:highlight w:val="none"/>
        </w:rPr>
        <w:t xml:space="preserve"> </w:t>
      </w:r>
    </w:p>
    <w:p w14:paraId="433BE81D">
      <w:pPr>
        <w:pStyle w:val="12"/>
        <w:snapToGri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法定代表人或授权委托人：（签字或盖章）</w:t>
      </w:r>
    </w:p>
    <w:p w14:paraId="55C5DD46">
      <w:pPr>
        <w:pStyle w:val="12"/>
        <w:snapToGri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rPr>
        <w:t xml:space="preserve">  </w:t>
      </w: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p>
    <w:p w14:paraId="40229387">
      <w:pPr>
        <w:pStyle w:val="17"/>
        <w:spacing w:line="225" w:lineRule="atLeast"/>
        <w:jc w:val="both"/>
        <w:rPr>
          <w:b/>
          <w:bCs/>
          <w:color w:val="auto"/>
          <w:sz w:val="28"/>
          <w:szCs w:val="28"/>
          <w:highlight w:val="none"/>
        </w:rPr>
      </w:pPr>
      <w:r>
        <w:rPr>
          <w:b/>
          <w:bCs/>
          <w:color w:val="auto"/>
          <w:sz w:val="28"/>
          <w:szCs w:val="28"/>
          <w:highlight w:val="none"/>
        </w:rPr>
        <w:br w:type="page"/>
      </w:r>
      <w:r>
        <w:rPr>
          <w:rFonts w:hint="eastAsia"/>
          <w:b/>
          <w:bCs/>
          <w:color w:val="auto"/>
          <w:sz w:val="28"/>
          <w:szCs w:val="28"/>
          <w:highlight w:val="none"/>
        </w:rPr>
        <w:t>附件五：</w:t>
      </w:r>
    </w:p>
    <w:p w14:paraId="409BCEF4">
      <w:pPr>
        <w:pStyle w:val="17"/>
        <w:spacing w:line="400" w:lineRule="exact"/>
        <w:jc w:val="center"/>
        <w:rPr>
          <w:color w:val="auto"/>
          <w:sz w:val="32"/>
          <w:szCs w:val="32"/>
          <w:highlight w:val="none"/>
        </w:rPr>
      </w:pPr>
      <w:r>
        <w:rPr>
          <w:rFonts w:hint="eastAsia"/>
          <w:b/>
          <w:bCs/>
          <w:color w:val="auto"/>
          <w:sz w:val="32"/>
          <w:szCs w:val="32"/>
          <w:highlight w:val="none"/>
        </w:rPr>
        <w:t>投标承诺书</w:t>
      </w:r>
    </w:p>
    <w:p w14:paraId="206C8B7E">
      <w:pPr>
        <w:pStyle w:val="17"/>
        <w:shd w:val="clear" w:color="auto" w:fill="FFFFFF"/>
        <w:spacing w:before="0" w:beforeAutospacing="0" w:after="0" w:afterAutospacing="0" w:line="500" w:lineRule="exact"/>
        <w:rPr>
          <w:color w:val="auto"/>
          <w:highlight w:val="none"/>
        </w:rPr>
      </w:pPr>
      <w:r>
        <w:rPr>
          <w:rFonts w:hint="eastAsia"/>
          <w:color w:val="auto"/>
          <w:highlight w:val="none"/>
          <w:u w:val="single"/>
          <w:shd w:val="clear" w:color="auto" w:fill="FFFFFF"/>
          <w:lang w:eastAsia="zh-CN"/>
        </w:rPr>
        <w:t>如东开元环保科技有限公司</w:t>
      </w:r>
      <w:r>
        <w:rPr>
          <w:rFonts w:hint="eastAsia"/>
          <w:color w:val="auto"/>
          <w:highlight w:val="none"/>
          <w:shd w:val="clear" w:color="auto" w:fill="FFFFFF"/>
        </w:rPr>
        <w:t>：</w:t>
      </w:r>
    </w:p>
    <w:p w14:paraId="6F904355">
      <w:pPr>
        <w:pStyle w:val="17"/>
        <w:spacing w:before="0" w:beforeAutospacing="0" w:after="0" w:afterAutospacing="0" w:line="400" w:lineRule="exact"/>
        <w:ind w:firstLine="480" w:firstLineChars="200"/>
        <w:rPr>
          <w:color w:val="auto"/>
          <w:highlight w:val="none"/>
        </w:rPr>
      </w:pPr>
      <w:r>
        <w:rPr>
          <w:color w:val="auto"/>
          <w:highlight w:val="none"/>
        </w:rPr>
        <w:t>1.</w:t>
      </w:r>
      <w:r>
        <w:rPr>
          <w:rFonts w:hint="eastAsia"/>
          <w:color w:val="auto"/>
          <w:highlight w:val="none"/>
        </w:rPr>
        <w:t>根据你方</w:t>
      </w:r>
      <w:r>
        <w:rPr>
          <w:rFonts w:hint="eastAsia"/>
          <w:color w:val="auto"/>
          <w:highlight w:val="none"/>
          <w:u w:val="single"/>
          <w:lang w:eastAsia="zh-CN"/>
        </w:rPr>
        <w:t>如东经济开发区表面处理中心安全环保及资产管理系统项目</w:t>
      </w:r>
      <w:r>
        <w:rPr>
          <w:rFonts w:hint="eastAsia"/>
          <w:color w:val="auto"/>
          <w:highlight w:val="none"/>
          <w:u w:val="single"/>
          <w:lang w:val="en-US" w:eastAsia="zh-CN"/>
        </w:rPr>
        <w:t xml:space="preserve"> </w:t>
      </w:r>
      <w:r>
        <w:rPr>
          <w:rFonts w:hint="eastAsia"/>
          <w:color w:val="auto"/>
          <w:highlight w:val="none"/>
        </w:rPr>
        <w:t>的招标文件、遵照《中华人民共和国招标投标法》等有关规定，经研究上述招标文件的投标须知、合同条款、招标项目要求及其他有关文件后，我方愿以按上述的条件要求承包上述项目。</w:t>
      </w:r>
      <w:r>
        <w:rPr>
          <w:color w:val="auto"/>
          <w:highlight w:val="none"/>
        </w:rPr>
        <w:br w:type="textWrapping"/>
      </w:r>
      <w:r>
        <w:rPr>
          <w:color w:val="auto"/>
          <w:highlight w:val="none"/>
        </w:rPr>
        <w:t xml:space="preserve">    2.</w:t>
      </w:r>
      <w:r>
        <w:rPr>
          <w:rFonts w:hint="eastAsia"/>
          <w:color w:val="auto"/>
          <w:highlight w:val="none"/>
        </w:rPr>
        <w:t>如我方中标，我方保证在招标文件规定的期限内保质保量的完成全部服务内容。</w:t>
      </w:r>
    </w:p>
    <w:p w14:paraId="596A2111">
      <w:pPr>
        <w:pStyle w:val="17"/>
        <w:spacing w:before="0" w:beforeAutospacing="0" w:after="0" w:afterAutospacing="0" w:line="400" w:lineRule="exact"/>
        <w:ind w:firstLine="480" w:firstLineChars="200"/>
        <w:rPr>
          <w:color w:val="auto"/>
          <w:highlight w:val="none"/>
        </w:rPr>
      </w:pPr>
      <w:r>
        <w:rPr>
          <w:color w:val="auto"/>
          <w:highlight w:val="none"/>
        </w:rPr>
        <w:t>3.</w:t>
      </w:r>
      <w:r>
        <w:rPr>
          <w:rFonts w:hint="eastAsia"/>
          <w:color w:val="auto"/>
          <w:highlight w:val="none"/>
        </w:rPr>
        <w:t>我方已详细审核全部招标文件，包括修改文件、答疑（如有时）及有关附件，我方完全响应并认可上述文件的所有条款。</w:t>
      </w:r>
      <w:r>
        <w:rPr>
          <w:color w:val="auto"/>
          <w:highlight w:val="none"/>
        </w:rPr>
        <w:br w:type="textWrapping"/>
      </w:r>
      <w:r>
        <w:rPr>
          <w:color w:val="auto"/>
          <w:highlight w:val="none"/>
        </w:rPr>
        <w:t xml:space="preserve">    4.</w:t>
      </w:r>
      <w:r>
        <w:rPr>
          <w:rFonts w:hint="eastAsia"/>
          <w:color w:val="auto"/>
          <w:highlight w:val="none"/>
        </w:rPr>
        <w:t>我方承认投标函附件是我方投标函的组成部分。</w:t>
      </w:r>
      <w:r>
        <w:rPr>
          <w:color w:val="auto"/>
          <w:highlight w:val="none"/>
        </w:rPr>
        <w:br w:type="textWrapping"/>
      </w:r>
      <w:r>
        <w:rPr>
          <w:color w:val="auto"/>
          <w:highlight w:val="none"/>
        </w:rPr>
        <w:t xml:space="preserve">    5.</w:t>
      </w:r>
      <w:r>
        <w:rPr>
          <w:rFonts w:hint="eastAsia"/>
          <w:color w:val="auto"/>
          <w:highlight w:val="none"/>
        </w:rPr>
        <w:t>一旦我方中标，我方保证在你方招标文件中规定的供货期内完成供货及维修服务，质量：合格。</w:t>
      </w:r>
    </w:p>
    <w:p w14:paraId="5F11FD05">
      <w:pPr>
        <w:pStyle w:val="17"/>
        <w:spacing w:before="0" w:beforeAutospacing="0" w:after="0" w:afterAutospacing="0" w:line="400" w:lineRule="exact"/>
        <w:ind w:firstLine="480" w:firstLineChars="200"/>
        <w:rPr>
          <w:color w:val="auto"/>
          <w:highlight w:val="none"/>
        </w:rPr>
      </w:pPr>
      <w:r>
        <w:rPr>
          <w:color w:val="auto"/>
          <w:highlight w:val="none"/>
        </w:rPr>
        <w:t>6.</w:t>
      </w:r>
      <w:r>
        <w:rPr>
          <w:rFonts w:hint="eastAsia"/>
          <w:color w:val="auto"/>
          <w:highlight w:val="none"/>
        </w:rPr>
        <w:t>中标后在签订合同前，我方愿缴纳中标价的</w:t>
      </w:r>
      <w:r>
        <w:rPr>
          <w:color w:val="auto"/>
          <w:highlight w:val="none"/>
        </w:rPr>
        <w:t>3%</w:t>
      </w:r>
      <w:r>
        <w:rPr>
          <w:rFonts w:hint="eastAsia"/>
          <w:color w:val="auto"/>
          <w:highlight w:val="none"/>
        </w:rPr>
        <w:t>作为履约保证金。</w:t>
      </w:r>
      <w:r>
        <w:rPr>
          <w:color w:val="auto"/>
          <w:highlight w:val="none"/>
        </w:rPr>
        <w:br w:type="textWrapping"/>
      </w:r>
      <w:r>
        <w:rPr>
          <w:color w:val="auto"/>
          <w:highlight w:val="none"/>
        </w:rPr>
        <w:t xml:space="preserve">    7</w:t>
      </w:r>
      <w:r>
        <w:rPr>
          <w:rFonts w:hint="eastAsia"/>
          <w:color w:val="auto"/>
          <w:highlight w:val="none"/>
        </w:rPr>
        <w:t>我方同意所提交的投标文件在“招标文件投标须知”中规定的投标有效期内有效，在此期间内如果中标，我方将受此约束。</w:t>
      </w:r>
      <w:r>
        <w:rPr>
          <w:color w:val="auto"/>
          <w:highlight w:val="none"/>
        </w:rPr>
        <w:br w:type="textWrapping"/>
      </w:r>
      <w:r>
        <w:rPr>
          <w:color w:val="auto"/>
          <w:highlight w:val="none"/>
        </w:rPr>
        <w:t xml:space="preserve">    8.</w:t>
      </w:r>
      <w:r>
        <w:rPr>
          <w:rFonts w:hint="eastAsia"/>
          <w:color w:val="auto"/>
          <w:highlight w:val="none"/>
        </w:rPr>
        <w:t>除非另外达成协议生效，你方的中标通知书和本投标文件将成为约束双方的合同文件的组成部分。</w:t>
      </w:r>
      <w:r>
        <w:rPr>
          <w:color w:val="auto"/>
          <w:highlight w:val="none"/>
        </w:rPr>
        <w:br w:type="textWrapping"/>
      </w:r>
      <w:r>
        <w:rPr>
          <w:color w:val="auto"/>
          <w:highlight w:val="none"/>
        </w:rPr>
        <w:t xml:space="preserve">    9.</w:t>
      </w:r>
      <w:r>
        <w:rPr>
          <w:rFonts w:hint="eastAsia"/>
          <w:color w:val="auto"/>
          <w:highlight w:val="none"/>
        </w:rPr>
        <w:t>我方按照招标文件的要求，提供的所有投标资料都是真实的，如我方提供的资料不真实，我方将放弃中标的权利，并承担由此产生的责任。</w:t>
      </w:r>
    </w:p>
    <w:p w14:paraId="4218CD2F">
      <w:pPr>
        <w:pStyle w:val="17"/>
        <w:spacing w:before="0" w:beforeAutospacing="0" w:after="0" w:afterAutospacing="0" w:line="400" w:lineRule="exact"/>
        <w:ind w:firstLine="480" w:firstLineChars="200"/>
        <w:rPr>
          <w:color w:val="auto"/>
          <w:highlight w:val="none"/>
        </w:rPr>
      </w:pPr>
      <w:r>
        <w:rPr>
          <w:color w:val="auto"/>
          <w:highlight w:val="none"/>
        </w:rPr>
        <w:t>10.</w:t>
      </w:r>
      <w:r>
        <w:rPr>
          <w:rFonts w:hint="eastAsia"/>
          <w:color w:val="auto"/>
          <w:highlight w:val="none"/>
        </w:rPr>
        <w:t>我方在实施本项目时做到安全第一、质量第一。如涉及到安全或质量问题由我方负责。</w:t>
      </w:r>
    </w:p>
    <w:p w14:paraId="343B8EAF">
      <w:pPr>
        <w:spacing w:line="420" w:lineRule="exact"/>
        <w:jc w:val="left"/>
        <w:rPr>
          <w:rFonts w:ascii="宋体" w:cs="宋体"/>
          <w:color w:val="auto"/>
          <w:sz w:val="24"/>
          <w:szCs w:val="24"/>
          <w:highlight w:val="none"/>
        </w:rPr>
      </w:pPr>
    </w:p>
    <w:p w14:paraId="229300AE">
      <w:pPr>
        <w:spacing w:line="420" w:lineRule="exact"/>
        <w:jc w:val="left"/>
        <w:rPr>
          <w:rFonts w:asci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（盖章）</w:t>
      </w:r>
      <w:r>
        <w:rPr>
          <w:rFonts w:ascii="宋体" w:hAnsi="宋体" w:cs="宋体"/>
          <w:color w:val="auto"/>
          <w:sz w:val="24"/>
          <w:szCs w:val="24"/>
          <w:highlight w:val="none"/>
          <w:u w:val="single"/>
        </w:rPr>
        <w:t xml:space="preserve">                   </w:t>
      </w:r>
      <w:r>
        <w:rPr>
          <w:rFonts w:ascii="宋体" w:hAnsi="宋体" w:cs="宋体"/>
          <w:color w:val="auto"/>
          <w:sz w:val="24"/>
          <w:szCs w:val="24"/>
          <w:highlight w:val="none"/>
          <w:u w:val="single"/>
        </w:rPr>
        <w:br w:type="textWrapping"/>
      </w:r>
      <w:r>
        <w:rPr>
          <w:rFonts w:hint="eastAsia" w:ascii="宋体" w:hAnsi="宋体" w:cs="宋体"/>
          <w:color w:val="auto"/>
          <w:sz w:val="24"/>
          <w:szCs w:val="24"/>
          <w:highlight w:val="none"/>
        </w:rPr>
        <w:t>单位地址：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ascii="宋体" w:cs="宋体"/>
          <w:color w:val="auto"/>
          <w:sz w:val="24"/>
          <w:szCs w:val="24"/>
          <w:highlight w:val="none"/>
        </w:rPr>
        <w:br w:type="textWrapping"/>
      </w: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（签字或盖章）</w:t>
      </w:r>
      <w:r>
        <w:rPr>
          <w:rFonts w:ascii="宋体" w:hAnsi="宋体" w:cs="宋体"/>
          <w:color w:val="auto"/>
          <w:sz w:val="24"/>
          <w:szCs w:val="24"/>
          <w:highlight w:val="none"/>
          <w:u w:val="single"/>
        </w:rPr>
        <w:t xml:space="preserve">            </w:t>
      </w:r>
    </w:p>
    <w:p w14:paraId="3C3FBB0A">
      <w:pPr>
        <w:spacing w:line="420" w:lineRule="exact"/>
        <w:ind w:left="1440" w:hanging="1440" w:hangingChars="600"/>
        <w:jc w:val="left"/>
        <w:rPr>
          <w:rFonts w:asci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p>
    <w:p w14:paraId="5489AA51">
      <w:pPr>
        <w:spacing w:line="420" w:lineRule="exact"/>
        <w:ind w:left="1440" w:hanging="1440" w:hangingChars="600"/>
        <w:jc w:val="left"/>
        <w:rPr>
          <w:rFonts w:ascii="宋体" w:cs="宋体"/>
          <w:color w:val="auto"/>
          <w:sz w:val="24"/>
          <w:szCs w:val="24"/>
          <w:highlight w:val="none"/>
        </w:rPr>
      </w:pPr>
      <w:r>
        <w:rPr>
          <w:rFonts w:hint="eastAsia" w:ascii="宋体" w:hAnsi="宋体" w:cs="宋体"/>
          <w:color w:val="auto"/>
          <w:sz w:val="24"/>
          <w:szCs w:val="24"/>
          <w:highlight w:val="none"/>
        </w:rPr>
        <w:t>日期：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年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0BEDFE28">
      <w:pPr>
        <w:spacing w:line="400" w:lineRule="exact"/>
        <w:ind w:left="1440" w:hanging="1440" w:hangingChars="600"/>
        <w:jc w:val="left"/>
        <w:rPr>
          <w:rFonts w:ascii="宋体" w:cs="宋体"/>
          <w:color w:val="auto"/>
          <w:sz w:val="24"/>
          <w:szCs w:val="24"/>
          <w:highlight w:val="none"/>
        </w:rPr>
      </w:pPr>
      <w:r>
        <w:rPr>
          <w:rFonts w:hint="eastAsia" w:ascii="宋体" w:hAnsi="宋体" w:cs="宋体"/>
          <w:color w:val="auto"/>
          <w:sz w:val="24"/>
          <w:szCs w:val="24"/>
          <w:highlight w:val="none"/>
        </w:rPr>
        <w:t>　</w:t>
      </w:r>
    </w:p>
    <w:p w14:paraId="68B8E9DA">
      <w:pPr>
        <w:spacing w:line="400" w:lineRule="exact"/>
        <w:ind w:left="1440" w:hanging="1440" w:hangingChars="600"/>
        <w:jc w:val="left"/>
        <w:rPr>
          <w:rFonts w:ascii="宋体" w:cs="宋体"/>
          <w:color w:val="auto"/>
          <w:sz w:val="24"/>
          <w:szCs w:val="24"/>
          <w:highlight w:val="none"/>
        </w:rPr>
      </w:pPr>
    </w:p>
    <w:p w14:paraId="6C42E654">
      <w:pPr>
        <w:pStyle w:val="17"/>
        <w:spacing w:line="400" w:lineRule="exact"/>
        <w:jc w:val="center"/>
        <w:rPr>
          <w:b/>
          <w:bCs/>
          <w:color w:val="auto"/>
          <w:sz w:val="28"/>
          <w:szCs w:val="28"/>
          <w:highlight w:val="none"/>
        </w:rPr>
      </w:pPr>
      <w:r>
        <w:rPr>
          <w:b/>
          <w:bCs/>
          <w:color w:val="auto"/>
          <w:sz w:val="32"/>
          <w:szCs w:val="32"/>
          <w:highlight w:val="none"/>
        </w:rPr>
        <w:br w:type="page"/>
      </w:r>
      <w:r>
        <w:rPr>
          <w:rFonts w:hint="eastAsia"/>
          <w:b/>
          <w:bCs/>
          <w:color w:val="auto"/>
          <w:sz w:val="32"/>
          <w:szCs w:val="32"/>
          <w:highlight w:val="none"/>
        </w:rPr>
        <w:t>投标人诚信承诺书</w:t>
      </w:r>
    </w:p>
    <w:p w14:paraId="11CC889D">
      <w:pPr>
        <w:spacing w:line="400" w:lineRule="exact"/>
        <w:rPr>
          <w:rFonts w:ascii="宋体" w:cs="宋体"/>
          <w:bCs/>
          <w:color w:val="auto"/>
          <w:sz w:val="24"/>
          <w:szCs w:val="24"/>
          <w:highlight w:val="none"/>
        </w:rPr>
      </w:pPr>
      <w:r>
        <w:rPr>
          <w:rFonts w:hint="eastAsia" w:ascii="宋体" w:hAnsi="宋体" w:cs="宋体"/>
          <w:bCs/>
          <w:color w:val="auto"/>
          <w:sz w:val="24"/>
          <w:szCs w:val="24"/>
          <w:highlight w:val="none"/>
        </w:rPr>
        <w:t>致</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如东开元环保科技有限公司</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（招标人）：</w:t>
      </w:r>
    </w:p>
    <w:p w14:paraId="42A5CCDF">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我单位在参加贵单位组织的</w:t>
      </w:r>
      <w:r>
        <w:rPr>
          <w:rFonts w:hint="eastAsia" w:ascii="宋体" w:hAnsi="宋体" w:cs="宋体"/>
          <w:bCs/>
          <w:color w:val="auto"/>
          <w:sz w:val="24"/>
          <w:szCs w:val="24"/>
          <w:highlight w:val="none"/>
          <w:u w:val="single"/>
          <w:lang w:eastAsia="zh-CN"/>
        </w:rPr>
        <w:t>如东经济开发区表面处理中心安全环保及资产管理系统项目</w:t>
      </w:r>
      <w:r>
        <w:rPr>
          <w:rFonts w:hint="eastAsia" w:ascii="宋体" w:hAnsi="宋体" w:cs="宋体"/>
          <w:bCs/>
          <w:color w:val="auto"/>
          <w:sz w:val="24"/>
          <w:szCs w:val="24"/>
          <w:highlight w:val="none"/>
          <w:u w:val="single"/>
          <w:lang w:val="en-US" w:eastAsia="zh-CN"/>
        </w:rPr>
        <w:t xml:space="preserve"> </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的招投标活动中，郑重承诺如下：</w:t>
      </w:r>
    </w:p>
    <w:p w14:paraId="5678B3DE">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我方申报的所有资料都是真实、准确、完整的</w:t>
      </w:r>
      <w:r>
        <w:rPr>
          <w:rFonts w:ascii="宋体" w:hAnsi="宋体" w:cs="宋体"/>
          <w:bCs/>
          <w:color w:val="auto"/>
          <w:sz w:val="24"/>
          <w:szCs w:val="24"/>
          <w:highlight w:val="none"/>
        </w:rPr>
        <w:t>;</w:t>
      </w:r>
    </w:p>
    <w:p w14:paraId="30A86ECC">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2</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我方无资质挂靠或参与串标、围标、及抬标情形</w:t>
      </w:r>
      <w:r>
        <w:rPr>
          <w:rFonts w:ascii="宋体" w:hAnsi="宋体" w:cs="宋体"/>
          <w:bCs/>
          <w:color w:val="auto"/>
          <w:sz w:val="24"/>
          <w:szCs w:val="24"/>
          <w:highlight w:val="none"/>
        </w:rPr>
        <w:t>;</w:t>
      </w:r>
    </w:p>
    <w:p w14:paraId="6ABDF402">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3</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我方没有被各级行政主管部门做出停止市场行为的处罚</w:t>
      </w:r>
      <w:r>
        <w:rPr>
          <w:rFonts w:ascii="宋体" w:hAnsi="宋体" w:cs="宋体"/>
          <w:bCs/>
          <w:color w:val="auto"/>
          <w:sz w:val="24"/>
          <w:szCs w:val="24"/>
          <w:highlight w:val="none"/>
        </w:rPr>
        <w:t>;</w:t>
      </w:r>
    </w:p>
    <w:p w14:paraId="2B3A8005">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4</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若我方中标，将严格按照规定及时与招标单位签订合同</w:t>
      </w:r>
      <w:r>
        <w:rPr>
          <w:rFonts w:ascii="宋体" w:hAnsi="宋体" w:cs="宋体"/>
          <w:bCs/>
          <w:color w:val="auto"/>
          <w:sz w:val="24"/>
          <w:szCs w:val="24"/>
          <w:highlight w:val="none"/>
        </w:rPr>
        <w:t>;</w:t>
      </w:r>
    </w:p>
    <w:p w14:paraId="0D1CCA1E">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5</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若我方中标，将严格按照投标文件所承诺的报价、质量、供货期等内容组织实施</w:t>
      </w:r>
      <w:r>
        <w:rPr>
          <w:rFonts w:ascii="宋体" w:hAnsi="宋体" w:cs="宋体"/>
          <w:bCs/>
          <w:color w:val="auto"/>
          <w:sz w:val="24"/>
          <w:szCs w:val="24"/>
          <w:highlight w:val="none"/>
        </w:rPr>
        <w:t>;</w:t>
      </w:r>
    </w:p>
    <w:p w14:paraId="01027BDD">
      <w:pPr>
        <w:spacing w:line="40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720FAD92">
      <w:pPr>
        <w:spacing w:line="400" w:lineRule="exact"/>
        <w:rPr>
          <w:rFonts w:ascii="宋体" w:cs="宋体"/>
          <w:bCs/>
          <w:color w:val="auto"/>
          <w:sz w:val="24"/>
          <w:szCs w:val="24"/>
          <w:highlight w:val="none"/>
        </w:rPr>
      </w:pPr>
    </w:p>
    <w:p w14:paraId="684D1AF0">
      <w:pPr>
        <w:spacing w:line="400" w:lineRule="exact"/>
        <w:rPr>
          <w:rFonts w:ascii="宋体" w:cs="宋体"/>
          <w:bCs/>
          <w:color w:val="auto"/>
          <w:sz w:val="24"/>
          <w:szCs w:val="24"/>
          <w:highlight w:val="none"/>
        </w:rPr>
      </w:pPr>
      <w:r>
        <w:rPr>
          <w:rFonts w:hint="eastAsia" w:ascii="宋体" w:hAnsi="宋体" w:cs="宋体"/>
          <w:bCs/>
          <w:color w:val="auto"/>
          <w:sz w:val="24"/>
          <w:szCs w:val="24"/>
          <w:highlight w:val="none"/>
        </w:rPr>
        <w:t>投标人</w:t>
      </w:r>
      <w:r>
        <w:rPr>
          <w:rFonts w:ascii="宋体" w:hAnsi="宋体" w:cs="宋体"/>
          <w:bCs/>
          <w:color w:val="auto"/>
          <w:sz w:val="24"/>
          <w:szCs w:val="24"/>
          <w:highlight w:val="none"/>
        </w:rPr>
        <w:t>(</w:t>
      </w:r>
      <w:r>
        <w:rPr>
          <w:rFonts w:hint="eastAsia" w:ascii="宋体" w:hAnsi="宋体" w:cs="宋体"/>
          <w:bCs/>
          <w:color w:val="auto"/>
          <w:sz w:val="24"/>
          <w:szCs w:val="24"/>
          <w:highlight w:val="none"/>
        </w:rPr>
        <w:t>盖公章</w:t>
      </w:r>
      <w:r>
        <w:rPr>
          <w:rFonts w:ascii="宋体" w:hAnsi="宋体" w:cs="宋体"/>
          <w:bCs/>
          <w:color w:val="auto"/>
          <w:sz w:val="24"/>
          <w:szCs w:val="24"/>
          <w:highlight w:val="none"/>
        </w:rPr>
        <w:t>)</w:t>
      </w:r>
      <w:r>
        <w:rPr>
          <w:rFonts w:hint="eastAsia" w:ascii="宋体" w:hAnsi="宋体" w:cs="宋体"/>
          <w:bCs/>
          <w:color w:val="auto"/>
          <w:sz w:val="24"/>
          <w:szCs w:val="24"/>
          <w:highlight w:val="none"/>
        </w:rPr>
        <w:t>：</w:t>
      </w:r>
      <w:r>
        <w:rPr>
          <w:rFonts w:ascii="宋体" w:hAnsi="宋体" w:cs="宋体"/>
          <w:bCs/>
          <w:color w:val="auto"/>
          <w:sz w:val="24"/>
          <w:szCs w:val="24"/>
          <w:highlight w:val="none"/>
          <w:u w:val="single"/>
        </w:rPr>
        <w:t xml:space="preserve">                              </w:t>
      </w:r>
    </w:p>
    <w:p w14:paraId="367B6335">
      <w:pPr>
        <w:spacing w:line="400" w:lineRule="exact"/>
        <w:rPr>
          <w:rFonts w:ascii="宋体" w:cs="宋体"/>
          <w:bCs/>
          <w:color w:val="auto"/>
          <w:sz w:val="24"/>
          <w:szCs w:val="24"/>
          <w:highlight w:val="none"/>
        </w:rPr>
      </w:pPr>
    </w:p>
    <w:p w14:paraId="7C87CD34">
      <w:pPr>
        <w:spacing w:line="400" w:lineRule="exact"/>
        <w:rPr>
          <w:rStyle w:val="23"/>
          <w:rFonts w:ascii="宋体" w:cs="宋体"/>
          <w:b w:val="0"/>
          <w:bCs/>
          <w:color w:val="auto"/>
          <w:sz w:val="24"/>
          <w:szCs w:val="24"/>
          <w:highlight w:val="none"/>
        </w:rPr>
      </w:pPr>
      <w:r>
        <w:rPr>
          <w:rFonts w:hint="eastAsia" w:ascii="宋体" w:hAnsi="宋体" w:cs="宋体"/>
          <w:bCs/>
          <w:color w:val="auto"/>
          <w:sz w:val="24"/>
          <w:szCs w:val="24"/>
          <w:highlight w:val="none"/>
        </w:rPr>
        <w:t>法定代表人</w:t>
      </w:r>
      <w:r>
        <w:rPr>
          <w:rFonts w:ascii="宋体" w:hAnsi="宋体" w:cs="宋体"/>
          <w:bCs/>
          <w:color w:val="auto"/>
          <w:sz w:val="24"/>
          <w:szCs w:val="24"/>
          <w:highlight w:val="none"/>
        </w:rPr>
        <w:t>(</w:t>
      </w:r>
      <w:r>
        <w:rPr>
          <w:rFonts w:hint="eastAsia" w:ascii="宋体" w:hAnsi="宋体" w:cs="宋体"/>
          <w:bCs/>
          <w:color w:val="auto"/>
          <w:sz w:val="24"/>
          <w:szCs w:val="24"/>
          <w:highlight w:val="none"/>
        </w:rPr>
        <w:t>签字或盖章</w:t>
      </w:r>
      <w:r>
        <w:rPr>
          <w:rFonts w:ascii="宋体" w:hAnsi="宋体" w:cs="宋体"/>
          <w:bCs/>
          <w:color w:val="auto"/>
          <w:sz w:val="24"/>
          <w:szCs w:val="24"/>
          <w:highlight w:val="none"/>
        </w:rPr>
        <w:t>)</w:t>
      </w:r>
      <w:r>
        <w:rPr>
          <w:rFonts w:hint="eastAsia" w:ascii="宋体" w:hAnsi="宋体" w:cs="宋体"/>
          <w:bCs/>
          <w:color w:val="auto"/>
          <w:sz w:val="24"/>
          <w:szCs w:val="24"/>
          <w:highlight w:val="none"/>
        </w:rPr>
        <w:t>：</w:t>
      </w:r>
      <w:r>
        <w:rPr>
          <w:rFonts w:ascii="宋体" w:hAnsi="宋体" w:cs="宋体"/>
          <w:bCs/>
          <w:color w:val="auto"/>
          <w:sz w:val="24"/>
          <w:szCs w:val="24"/>
          <w:highlight w:val="none"/>
          <w:u w:val="single"/>
        </w:rPr>
        <w:t xml:space="preserve">                      </w:t>
      </w:r>
    </w:p>
    <w:p w14:paraId="36C3AC08">
      <w:pPr>
        <w:spacing w:line="400" w:lineRule="exact"/>
        <w:jc w:val="right"/>
        <w:rPr>
          <w:rFonts w:ascii="宋体" w:cs="宋体"/>
          <w:color w:val="auto"/>
          <w:sz w:val="24"/>
          <w:szCs w:val="24"/>
          <w:highlight w:val="none"/>
        </w:rPr>
      </w:pPr>
    </w:p>
    <w:p w14:paraId="60804F00">
      <w:pPr>
        <w:spacing w:line="400" w:lineRule="exact"/>
        <w:jc w:val="right"/>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429B0478">
      <w:pPr>
        <w:spacing w:line="480" w:lineRule="exact"/>
        <w:rPr>
          <w:rFonts w:ascii="宋体" w:cs="宋体"/>
          <w:b/>
          <w:bCs/>
          <w:color w:val="auto"/>
          <w:kern w:val="0"/>
          <w:sz w:val="28"/>
          <w:szCs w:val="28"/>
          <w:highlight w:val="none"/>
        </w:rPr>
      </w:pPr>
      <w:r>
        <w:rPr>
          <w:rFonts w:ascii="宋体" w:cs="宋体"/>
          <w:color w:val="auto"/>
          <w:kern w:val="0"/>
          <w:sz w:val="24"/>
          <w:szCs w:val="24"/>
          <w:highlight w:val="none"/>
        </w:rPr>
        <w:br w:type="page"/>
      </w:r>
      <w:r>
        <w:rPr>
          <w:rFonts w:hint="eastAsia" w:ascii="宋体" w:hAnsi="宋体" w:cs="宋体"/>
          <w:b/>
          <w:bCs/>
          <w:color w:val="auto"/>
          <w:kern w:val="0"/>
          <w:sz w:val="28"/>
          <w:szCs w:val="28"/>
          <w:highlight w:val="none"/>
        </w:rPr>
        <w:t>附件六：</w:t>
      </w:r>
    </w:p>
    <w:p w14:paraId="73156F45">
      <w:pPr>
        <w:spacing w:line="560" w:lineRule="exact"/>
        <w:jc w:val="center"/>
        <w:rPr>
          <w:rFonts w:ascii="宋体" w:cs="宋体"/>
          <w:color w:val="auto"/>
          <w:sz w:val="32"/>
          <w:szCs w:val="32"/>
          <w:highlight w:val="none"/>
        </w:rPr>
      </w:pPr>
      <w:r>
        <w:rPr>
          <w:rFonts w:hint="eastAsia" w:ascii="宋体" w:hAnsi="宋体" w:cs="宋体"/>
          <w:b/>
          <w:bCs/>
          <w:color w:val="auto"/>
          <w:sz w:val="32"/>
          <w:szCs w:val="32"/>
          <w:highlight w:val="none"/>
        </w:rPr>
        <w:t>公共资源交易投标信用承诺书</w:t>
      </w:r>
    </w:p>
    <w:p w14:paraId="3ECA60FD">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为营造公开、公平、公正的公共资源交易环境，树立诚信守法的投标人形象</w:t>
      </w:r>
      <w:r>
        <w:rPr>
          <w:rFonts w:ascii="宋体" w:cs="宋体"/>
          <w:color w:val="auto"/>
          <w:sz w:val="24"/>
          <w:szCs w:val="24"/>
          <w:highlight w:val="none"/>
        </w:rPr>
        <w:t>,</w:t>
      </w:r>
      <w:r>
        <w:rPr>
          <w:rFonts w:hint="eastAsia" w:ascii="宋体" w:hAnsi="宋体" w:cs="宋体"/>
          <w:color w:val="auto"/>
          <w:sz w:val="24"/>
          <w:szCs w:val="24"/>
          <w:highlight w:val="none"/>
        </w:rPr>
        <w:t>本人代表本单位作出以下承诺：</w:t>
      </w:r>
    </w:p>
    <w:p w14:paraId="7A9663A3">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一、本单位对所提交的单位基本信息、单位负责人、项目负责人、技术负责人、从业资质和资格、业绩、财务状况、信誉等所有资料</w:t>
      </w:r>
      <w:r>
        <w:rPr>
          <w:rFonts w:ascii="宋体" w:cs="宋体"/>
          <w:color w:val="auto"/>
          <w:sz w:val="24"/>
          <w:szCs w:val="24"/>
          <w:highlight w:val="none"/>
        </w:rPr>
        <w:t>,</w:t>
      </w:r>
      <w:r>
        <w:rPr>
          <w:rFonts w:hint="eastAsia" w:ascii="宋体" w:hAnsi="宋体" w:cs="宋体"/>
          <w:color w:val="auto"/>
          <w:sz w:val="24"/>
          <w:szCs w:val="24"/>
          <w:highlight w:val="none"/>
        </w:rPr>
        <w:t>均合法、真实、准确、有效</w:t>
      </w:r>
      <w:r>
        <w:rPr>
          <w:rFonts w:ascii="宋体" w:cs="宋体"/>
          <w:color w:val="auto"/>
          <w:sz w:val="24"/>
          <w:szCs w:val="24"/>
          <w:highlight w:val="none"/>
        </w:rPr>
        <w:t>,</w:t>
      </w:r>
      <w:r>
        <w:rPr>
          <w:rFonts w:hint="eastAsia" w:ascii="宋体" w:hAnsi="宋体" w:cs="宋体"/>
          <w:color w:val="auto"/>
          <w:sz w:val="24"/>
          <w:szCs w:val="24"/>
          <w:highlight w:val="none"/>
        </w:rPr>
        <w:t>无任何伪造、修改、虚假成分；</w:t>
      </w:r>
    </w:p>
    <w:p w14:paraId="029E7B32">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二、严格依照国家和省、市、县关于招标投标等方面的法律、法规、规章、规范性文件</w:t>
      </w:r>
      <w:r>
        <w:rPr>
          <w:rFonts w:ascii="宋体" w:cs="宋体"/>
          <w:color w:val="auto"/>
          <w:sz w:val="24"/>
          <w:szCs w:val="24"/>
          <w:highlight w:val="none"/>
        </w:rPr>
        <w:t>,</w:t>
      </w:r>
      <w:r>
        <w:rPr>
          <w:rFonts w:hint="eastAsia" w:ascii="宋体" w:hAnsi="宋体" w:cs="宋体"/>
          <w:color w:val="auto"/>
          <w:sz w:val="24"/>
          <w:szCs w:val="24"/>
          <w:highlight w:val="none"/>
        </w:rPr>
        <w:t>参加公共资源交易招标投标活动；积极履行社会责任</w:t>
      </w:r>
      <w:r>
        <w:rPr>
          <w:rFonts w:ascii="宋体" w:cs="宋体"/>
          <w:color w:val="auto"/>
          <w:sz w:val="24"/>
          <w:szCs w:val="24"/>
          <w:highlight w:val="none"/>
        </w:rPr>
        <w:t>,</w:t>
      </w:r>
      <w:r>
        <w:rPr>
          <w:rFonts w:hint="eastAsia" w:ascii="宋体" w:hAnsi="宋体" w:cs="宋体"/>
          <w:color w:val="auto"/>
          <w:sz w:val="24"/>
          <w:szCs w:val="24"/>
          <w:highlight w:val="none"/>
        </w:rPr>
        <w:t>促进廉政建设；</w:t>
      </w:r>
    </w:p>
    <w:p w14:paraId="71E8B8CC">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三、严格遵守即时信息公示规定</w:t>
      </w:r>
      <w:r>
        <w:rPr>
          <w:rFonts w:ascii="宋体" w:cs="宋体"/>
          <w:color w:val="auto"/>
          <w:sz w:val="24"/>
          <w:szCs w:val="24"/>
          <w:highlight w:val="none"/>
        </w:rPr>
        <w:t>,</w:t>
      </w:r>
      <w:r>
        <w:rPr>
          <w:rFonts w:hint="eastAsia" w:ascii="宋体" w:hAnsi="宋体" w:cs="宋体"/>
          <w:color w:val="auto"/>
          <w:sz w:val="24"/>
          <w:szCs w:val="24"/>
          <w:highlight w:val="none"/>
        </w:rPr>
        <w:t>及时更新公共资源交易中心主体信息库中信息；</w:t>
      </w:r>
    </w:p>
    <w:p w14:paraId="781ECCA6">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四、自我约束、自我管理</w:t>
      </w:r>
      <w:r>
        <w:rPr>
          <w:rFonts w:ascii="宋体" w:cs="宋体"/>
          <w:color w:val="auto"/>
          <w:sz w:val="24"/>
          <w:szCs w:val="24"/>
          <w:highlight w:val="none"/>
        </w:rPr>
        <w:t>,</w:t>
      </w:r>
      <w:r>
        <w:rPr>
          <w:rFonts w:hint="eastAsia" w:ascii="宋体" w:hAnsi="宋体" w:cs="宋体"/>
          <w:color w:val="auto"/>
          <w:sz w:val="24"/>
          <w:szCs w:val="24"/>
          <w:highlight w:val="none"/>
        </w:rPr>
        <w:t>守合同、重信用</w:t>
      </w:r>
      <w:r>
        <w:rPr>
          <w:rFonts w:ascii="宋体" w:cs="宋体"/>
          <w:color w:val="auto"/>
          <w:sz w:val="24"/>
          <w:szCs w:val="24"/>
          <w:highlight w:val="none"/>
        </w:rPr>
        <w:t>,</w:t>
      </w:r>
      <w:r>
        <w:rPr>
          <w:rFonts w:hint="eastAsia" w:ascii="宋体" w:hAnsi="宋体" w:cs="宋体"/>
          <w:color w:val="auto"/>
          <w:sz w:val="24"/>
          <w:szCs w:val="24"/>
          <w:highlight w:val="none"/>
        </w:rPr>
        <w:t>不参与围标串标、弄虚作假、骗取中标、干扰评标、违约毁约、恶意投诉等行为</w:t>
      </w:r>
      <w:r>
        <w:rPr>
          <w:rFonts w:ascii="宋体" w:cs="宋体"/>
          <w:color w:val="auto"/>
          <w:sz w:val="24"/>
          <w:szCs w:val="24"/>
          <w:highlight w:val="none"/>
        </w:rPr>
        <w:t>,</w:t>
      </w:r>
      <w:r>
        <w:rPr>
          <w:rFonts w:hint="eastAsia" w:ascii="宋体" w:hAnsi="宋体" w:cs="宋体"/>
          <w:color w:val="auto"/>
          <w:sz w:val="24"/>
          <w:szCs w:val="24"/>
          <w:highlight w:val="none"/>
        </w:rPr>
        <w:t>主动维护公共资源交易招标投标的良好秩序；</w:t>
      </w:r>
    </w:p>
    <w:p w14:paraId="28E69BB2">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w:t>
      </w:r>
      <w:r>
        <w:rPr>
          <w:rFonts w:ascii="宋体" w:hAnsi="宋体" w:cs="宋体"/>
          <w:color w:val="auto"/>
          <w:sz w:val="24"/>
          <w:szCs w:val="24"/>
          <w:highlight w:val="none"/>
        </w:rPr>
        <w:t>(</w:t>
      </w:r>
      <w:r>
        <w:rPr>
          <w:rFonts w:hint="eastAsia" w:ascii="宋体" w:hAnsi="宋体" w:cs="宋体"/>
          <w:color w:val="auto"/>
          <w:sz w:val="24"/>
          <w:szCs w:val="24"/>
          <w:highlight w:val="none"/>
        </w:rPr>
        <w:t>处理</w:t>
      </w:r>
      <w:r>
        <w:rPr>
          <w:rFonts w:ascii="宋体" w:hAnsi="宋体" w:cs="宋体"/>
          <w:color w:val="auto"/>
          <w:sz w:val="24"/>
          <w:szCs w:val="24"/>
          <w:highlight w:val="none"/>
        </w:rPr>
        <w:t>),</w:t>
      </w:r>
      <w:r>
        <w:rPr>
          <w:rFonts w:hint="eastAsia" w:ascii="宋体" w:hAnsi="宋体" w:cs="宋体"/>
          <w:color w:val="auto"/>
          <w:sz w:val="24"/>
          <w:szCs w:val="24"/>
          <w:highlight w:val="none"/>
        </w:rPr>
        <w:t>并依法承担相应的法律责任；</w:t>
      </w:r>
    </w:p>
    <w:p w14:paraId="7B028DDD">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六、自觉接受政府部门、行业组织、社会公众、新闻舆论等监督；</w:t>
      </w:r>
    </w:p>
    <w:p w14:paraId="447A1A83">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七、上述承诺已向本单位员工作了宣传教育；</w:t>
      </w:r>
    </w:p>
    <w:p w14:paraId="22F1C8A6">
      <w:pPr>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本单位同意将以上承诺事项上网公示。</w:t>
      </w:r>
    </w:p>
    <w:p w14:paraId="004FD39E">
      <w:pPr>
        <w:spacing w:line="360" w:lineRule="auto"/>
        <w:rPr>
          <w:rFonts w:ascii="宋体" w:cs="宋体"/>
          <w:color w:val="auto"/>
          <w:sz w:val="24"/>
          <w:szCs w:val="24"/>
          <w:highlight w:val="none"/>
        </w:rPr>
      </w:pPr>
    </w:p>
    <w:p w14:paraId="03D35705">
      <w:pPr>
        <w:spacing w:line="360" w:lineRule="auto"/>
        <w:rPr>
          <w:rFonts w:ascii="宋体" w:cs="宋体"/>
          <w:color w:val="auto"/>
          <w:sz w:val="24"/>
          <w:szCs w:val="24"/>
          <w:highlight w:val="none"/>
        </w:rPr>
      </w:pPr>
      <w:r>
        <w:rPr>
          <w:rFonts w:hint="eastAsia" w:ascii="宋体" w:hAnsi="宋体" w:cs="宋体"/>
          <w:color w:val="auto"/>
          <w:sz w:val="24"/>
          <w:szCs w:val="24"/>
          <w:highlight w:val="none"/>
        </w:rPr>
        <w:t>企业名称（盖章）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法定代表人（签名或盖章）：</w:t>
      </w:r>
    </w:p>
    <w:p w14:paraId="44174A48">
      <w:pPr>
        <w:spacing w:line="360" w:lineRule="auto"/>
        <w:ind w:firstLine="4080" w:firstLineChars="1700"/>
        <w:rPr>
          <w:rFonts w:ascii="宋体" w:cs="宋体"/>
          <w:color w:val="auto"/>
          <w:sz w:val="24"/>
          <w:szCs w:val="24"/>
          <w:highlight w:val="none"/>
        </w:rPr>
      </w:pPr>
    </w:p>
    <w:p w14:paraId="253FB148">
      <w:pPr>
        <w:spacing w:line="360" w:lineRule="auto"/>
        <w:ind w:firstLine="4080" w:firstLineChars="1700"/>
        <w:jc w:val="right"/>
        <w:rPr>
          <w:rFonts w:ascii="宋体" w:cs="宋体"/>
          <w:color w:val="auto"/>
          <w:sz w:val="24"/>
          <w:szCs w:val="24"/>
          <w:highlight w:val="none"/>
        </w:rPr>
      </w:pPr>
      <w:r>
        <w:rPr>
          <w:rFonts w:hint="eastAsia" w:ascii="宋体" w:hAnsi="宋体" w:cs="宋体"/>
          <w:color w:val="auto"/>
          <w:sz w:val="24"/>
          <w:szCs w:val="24"/>
          <w:highlight w:val="none"/>
        </w:rPr>
        <w:t>时间：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75095425">
      <w:pPr>
        <w:widowControl/>
        <w:spacing w:before="100" w:beforeAutospacing="1" w:after="100" w:afterAutospacing="1"/>
        <w:ind w:firstLine="2160" w:firstLineChars="900"/>
        <w:jc w:val="left"/>
        <w:rPr>
          <w:rFonts w:ascii="宋体" w:cs="宋体"/>
          <w:color w:val="auto"/>
          <w:kern w:val="0"/>
          <w:sz w:val="24"/>
          <w:szCs w:val="24"/>
          <w:highlight w:val="none"/>
        </w:rPr>
      </w:pPr>
    </w:p>
    <w:p w14:paraId="36BB4F88">
      <w:pPr>
        <w:spacing w:line="360" w:lineRule="auto"/>
        <w:ind w:firstLine="301" w:firstLineChars="100"/>
        <w:rPr>
          <w:rFonts w:ascii="宋体" w:cs="宋体"/>
          <w:color w:val="auto"/>
          <w:sz w:val="24"/>
          <w:highlight w:val="none"/>
        </w:rPr>
      </w:pPr>
      <w:r>
        <w:rPr>
          <w:rFonts w:ascii="宋体" w:cs="宋体"/>
          <w:b/>
          <w:bCs/>
          <w:color w:val="auto"/>
          <w:kern w:val="0"/>
          <w:sz w:val="30"/>
          <w:szCs w:val="30"/>
          <w:highlight w:val="none"/>
        </w:rPr>
        <w:br w:type="page"/>
      </w:r>
      <w:r>
        <w:rPr>
          <w:rFonts w:hint="eastAsia" w:ascii="宋体" w:hAnsi="宋体" w:cs="宋体"/>
          <w:b/>
          <w:bCs/>
          <w:color w:val="auto"/>
          <w:kern w:val="0"/>
          <w:sz w:val="30"/>
          <w:szCs w:val="30"/>
          <w:highlight w:val="none"/>
        </w:rPr>
        <w:t>附件七：</w:t>
      </w:r>
    </w:p>
    <w:p w14:paraId="311DFA12">
      <w:pPr>
        <w:spacing w:line="360" w:lineRule="auto"/>
        <w:ind w:firstLine="321" w:firstLineChars="100"/>
        <w:rPr>
          <w:rFonts w:ascii="宋体" w:cs="宋体"/>
          <w:b/>
          <w:color w:val="auto"/>
          <w:sz w:val="32"/>
          <w:szCs w:val="32"/>
          <w:highlight w:val="none"/>
        </w:rPr>
      </w:pPr>
      <w:r>
        <w:rPr>
          <w:rFonts w:hint="eastAsia" w:ascii="宋体" w:hAnsi="宋体" w:cs="宋体"/>
          <w:b/>
          <w:color w:val="auto"/>
          <w:sz w:val="32"/>
          <w:szCs w:val="32"/>
          <w:highlight w:val="none"/>
        </w:rPr>
        <w:t>具备履行合同所必需的设备和专业技术能力的书面声明</w:t>
      </w:r>
    </w:p>
    <w:p w14:paraId="7DECB922">
      <w:pPr>
        <w:spacing w:line="360" w:lineRule="auto"/>
        <w:ind w:firstLine="641"/>
        <w:jc w:val="center"/>
        <w:rPr>
          <w:rFonts w:ascii="宋体" w:cs="宋体"/>
          <w:b/>
          <w:color w:val="auto"/>
          <w:sz w:val="32"/>
          <w:szCs w:val="32"/>
          <w:highlight w:val="none"/>
        </w:rPr>
      </w:pPr>
    </w:p>
    <w:p w14:paraId="316B9C3D">
      <w:pPr>
        <w:spacing w:line="360" w:lineRule="auto"/>
        <w:ind w:firstLine="641"/>
        <w:jc w:val="left"/>
        <w:rPr>
          <w:rFonts w:ascii="宋体" w:cs="宋体"/>
          <w:b/>
          <w:color w:val="auto"/>
          <w:sz w:val="24"/>
          <w:highlight w:val="none"/>
        </w:rPr>
      </w:pPr>
      <w:r>
        <w:rPr>
          <w:rFonts w:hint="eastAsia" w:ascii="宋体" w:hAnsi="宋体" w:cs="宋体"/>
          <w:b/>
          <w:color w:val="auto"/>
          <w:sz w:val="24"/>
          <w:highlight w:val="none"/>
        </w:rPr>
        <w:t>我单位郑重声明：我单位具备履行本项采购合同所必需的设备和专业技术能力，为履行本项采购合同我公司具备如下主要设备和主要专业技术能力（自行填写）：</w:t>
      </w:r>
    </w:p>
    <w:p w14:paraId="39E5FAFD">
      <w:pPr>
        <w:spacing w:line="360" w:lineRule="auto"/>
        <w:ind w:firstLine="641"/>
        <w:jc w:val="left"/>
        <w:rPr>
          <w:rFonts w:ascii="宋体" w:cs="宋体"/>
          <w:b/>
          <w:color w:val="auto"/>
          <w:sz w:val="24"/>
          <w:highlight w:val="none"/>
        </w:rPr>
      </w:pPr>
    </w:p>
    <w:p w14:paraId="5802656B">
      <w:pPr>
        <w:spacing w:line="360" w:lineRule="auto"/>
        <w:ind w:firstLine="641"/>
        <w:jc w:val="left"/>
        <w:rPr>
          <w:rFonts w:ascii="宋体" w:cs="宋体"/>
          <w:b/>
          <w:color w:val="auto"/>
          <w:sz w:val="24"/>
          <w:highlight w:val="none"/>
        </w:rPr>
      </w:pPr>
      <w:r>
        <w:rPr>
          <w:rFonts w:hint="eastAsia" w:ascii="宋体" w:hAnsi="宋体" w:cs="宋体"/>
          <w:b/>
          <w:color w:val="auto"/>
          <w:sz w:val="24"/>
          <w:highlight w:val="none"/>
        </w:rPr>
        <w:t>主要设备有：</w:t>
      </w:r>
      <w:r>
        <w:rPr>
          <w:rFonts w:ascii="宋体" w:hAnsi="宋体" w:cs="宋体"/>
          <w:b/>
          <w:color w:val="auto"/>
          <w:sz w:val="24"/>
          <w:highlight w:val="none"/>
          <w:u w:val="single"/>
        </w:rPr>
        <w:t xml:space="preserve">                                               </w:t>
      </w:r>
      <w:r>
        <w:rPr>
          <w:rFonts w:hint="eastAsia" w:ascii="宋体" w:hAnsi="宋体" w:cs="宋体"/>
          <w:b/>
          <w:color w:val="auto"/>
          <w:sz w:val="24"/>
          <w:highlight w:val="none"/>
        </w:rPr>
        <w:t>。</w:t>
      </w:r>
    </w:p>
    <w:p w14:paraId="698F9939">
      <w:pPr>
        <w:spacing w:line="360" w:lineRule="auto"/>
        <w:ind w:firstLine="641"/>
        <w:jc w:val="left"/>
        <w:rPr>
          <w:rFonts w:ascii="宋体" w:cs="宋体"/>
          <w:b/>
          <w:color w:val="auto"/>
          <w:sz w:val="24"/>
          <w:highlight w:val="none"/>
        </w:rPr>
      </w:pPr>
      <w:r>
        <w:rPr>
          <w:rFonts w:hint="eastAsia" w:ascii="宋体" w:hAnsi="宋体" w:cs="宋体"/>
          <w:b/>
          <w:color w:val="auto"/>
          <w:sz w:val="24"/>
          <w:highlight w:val="none"/>
        </w:rPr>
        <w:t>主要专业技术能力有：</w:t>
      </w:r>
      <w:r>
        <w:rPr>
          <w:rFonts w:ascii="宋体" w:hAnsi="宋体" w:cs="宋体"/>
          <w:b/>
          <w:color w:val="auto"/>
          <w:sz w:val="24"/>
          <w:highlight w:val="none"/>
          <w:u w:val="single"/>
        </w:rPr>
        <w:t xml:space="preserve">                                      </w:t>
      </w:r>
      <w:r>
        <w:rPr>
          <w:rFonts w:ascii="宋体" w:hAnsi="宋体" w:cs="宋体"/>
          <w:b/>
          <w:color w:val="auto"/>
          <w:sz w:val="24"/>
          <w:highlight w:val="none"/>
        </w:rPr>
        <w:t xml:space="preserve"> </w:t>
      </w:r>
      <w:r>
        <w:rPr>
          <w:rFonts w:hint="eastAsia" w:ascii="宋体" w:hAnsi="宋体" w:cs="宋体"/>
          <w:b/>
          <w:color w:val="auto"/>
          <w:sz w:val="24"/>
          <w:highlight w:val="none"/>
        </w:rPr>
        <w:t>。</w:t>
      </w:r>
    </w:p>
    <w:p w14:paraId="4A2095BB">
      <w:pPr>
        <w:spacing w:line="360" w:lineRule="auto"/>
        <w:jc w:val="left"/>
        <w:rPr>
          <w:rFonts w:ascii="宋体" w:cs="宋体"/>
          <w:b/>
          <w:color w:val="auto"/>
          <w:sz w:val="24"/>
          <w:highlight w:val="none"/>
        </w:rPr>
      </w:pPr>
    </w:p>
    <w:p w14:paraId="32219370">
      <w:pPr>
        <w:spacing w:line="360" w:lineRule="auto"/>
        <w:ind w:firstLine="641"/>
        <w:jc w:val="left"/>
        <w:rPr>
          <w:rFonts w:ascii="宋体" w:cs="宋体"/>
          <w:b/>
          <w:color w:val="auto"/>
          <w:sz w:val="24"/>
          <w:highlight w:val="none"/>
        </w:rPr>
      </w:pPr>
    </w:p>
    <w:p w14:paraId="14BDFD50">
      <w:pPr>
        <w:spacing w:line="360" w:lineRule="auto"/>
        <w:ind w:firstLine="641"/>
        <w:jc w:val="left"/>
        <w:rPr>
          <w:rFonts w:ascii="宋体" w:cs="宋体"/>
          <w:b/>
          <w:color w:val="auto"/>
          <w:sz w:val="24"/>
          <w:highlight w:val="none"/>
        </w:rPr>
      </w:pPr>
    </w:p>
    <w:p w14:paraId="284920E1">
      <w:pPr>
        <w:spacing w:line="360" w:lineRule="auto"/>
        <w:ind w:firstLine="641"/>
        <w:jc w:val="left"/>
        <w:rPr>
          <w:rFonts w:ascii="宋体" w:cs="宋体"/>
          <w:b/>
          <w:color w:val="auto"/>
          <w:sz w:val="24"/>
          <w:highlight w:val="none"/>
        </w:rPr>
      </w:pPr>
    </w:p>
    <w:p w14:paraId="246FE437">
      <w:pPr>
        <w:spacing w:line="360" w:lineRule="auto"/>
        <w:ind w:firstLine="641"/>
        <w:jc w:val="left"/>
        <w:rPr>
          <w:rFonts w:ascii="宋体" w:cs="宋体"/>
          <w:b/>
          <w:color w:val="auto"/>
          <w:sz w:val="24"/>
          <w:highlight w:val="none"/>
        </w:rPr>
      </w:pPr>
    </w:p>
    <w:p w14:paraId="2A20427E">
      <w:pPr>
        <w:spacing w:line="360" w:lineRule="auto"/>
        <w:ind w:firstLine="641"/>
        <w:jc w:val="left"/>
        <w:rPr>
          <w:rFonts w:ascii="宋体" w:cs="宋体"/>
          <w:b/>
          <w:color w:val="auto"/>
          <w:sz w:val="24"/>
          <w:highlight w:val="none"/>
        </w:rPr>
      </w:pPr>
    </w:p>
    <w:p w14:paraId="5F6237EE">
      <w:pPr>
        <w:spacing w:line="360" w:lineRule="auto"/>
        <w:ind w:firstLine="641"/>
        <w:jc w:val="left"/>
        <w:rPr>
          <w:rFonts w:ascii="宋体" w:cs="宋体"/>
          <w:b/>
          <w:color w:val="auto"/>
          <w:sz w:val="24"/>
          <w:highlight w:val="none"/>
        </w:rPr>
      </w:pPr>
    </w:p>
    <w:p w14:paraId="3606029C">
      <w:pPr>
        <w:spacing w:line="360" w:lineRule="auto"/>
        <w:ind w:firstLine="641"/>
        <w:jc w:val="left"/>
        <w:rPr>
          <w:rFonts w:asci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投标人全称（盖章）：</w:t>
      </w:r>
    </w:p>
    <w:p w14:paraId="50364A50">
      <w:pPr>
        <w:spacing w:line="360" w:lineRule="auto"/>
        <w:ind w:firstLine="641"/>
        <w:jc w:val="left"/>
        <w:rPr>
          <w:rFonts w:asci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法定代表人或授权代表签字：</w:t>
      </w:r>
    </w:p>
    <w:p w14:paraId="72A39202">
      <w:pPr>
        <w:spacing w:line="360" w:lineRule="auto"/>
        <w:ind w:firstLine="641"/>
        <w:jc w:val="left"/>
        <w:rPr>
          <w:rFonts w:asci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日期：</w:t>
      </w:r>
      <w:r>
        <w:rPr>
          <w:rFonts w:ascii="宋体" w:hAnsi="宋体" w:cs="宋体"/>
          <w:b/>
          <w:color w:val="auto"/>
          <w:sz w:val="24"/>
          <w:highlight w:val="none"/>
        </w:rPr>
        <w:t>______</w:t>
      </w:r>
      <w:r>
        <w:rPr>
          <w:rFonts w:hint="eastAsia" w:ascii="宋体" w:hAnsi="宋体" w:cs="宋体"/>
          <w:b/>
          <w:color w:val="auto"/>
          <w:sz w:val="24"/>
          <w:highlight w:val="none"/>
        </w:rPr>
        <w:t>年</w:t>
      </w:r>
      <w:r>
        <w:rPr>
          <w:rFonts w:ascii="宋体" w:hAnsi="宋体" w:cs="宋体"/>
          <w:b/>
          <w:color w:val="auto"/>
          <w:sz w:val="24"/>
          <w:highlight w:val="none"/>
        </w:rPr>
        <w:t>______</w:t>
      </w:r>
      <w:r>
        <w:rPr>
          <w:rFonts w:hint="eastAsia" w:ascii="宋体" w:hAnsi="宋体" w:cs="宋体"/>
          <w:b/>
          <w:color w:val="auto"/>
          <w:sz w:val="24"/>
          <w:highlight w:val="none"/>
        </w:rPr>
        <w:t>月</w:t>
      </w:r>
      <w:r>
        <w:rPr>
          <w:rFonts w:ascii="宋体" w:hAnsi="宋体" w:cs="宋体"/>
          <w:b/>
          <w:color w:val="auto"/>
          <w:sz w:val="24"/>
          <w:highlight w:val="none"/>
        </w:rPr>
        <w:t>______</w:t>
      </w:r>
      <w:r>
        <w:rPr>
          <w:rFonts w:hint="eastAsia" w:ascii="宋体" w:hAnsi="宋体" w:cs="宋体"/>
          <w:b/>
          <w:color w:val="auto"/>
          <w:sz w:val="24"/>
          <w:highlight w:val="none"/>
        </w:rPr>
        <w:t>日</w:t>
      </w:r>
    </w:p>
    <w:p w14:paraId="6CD74E70">
      <w:pPr>
        <w:spacing w:line="360" w:lineRule="auto"/>
        <w:ind w:firstLine="641"/>
        <w:jc w:val="left"/>
        <w:rPr>
          <w:rFonts w:ascii="宋体" w:cs="宋体"/>
          <w:b/>
          <w:color w:val="auto"/>
          <w:sz w:val="24"/>
          <w:highlight w:val="none"/>
        </w:rPr>
      </w:pPr>
      <w:r>
        <w:rPr>
          <w:rFonts w:ascii="宋体" w:hAnsi="宋体" w:cs="宋体"/>
          <w:b/>
          <w:color w:val="auto"/>
          <w:sz w:val="24"/>
          <w:highlight w:val="none"/>
        </w:rPr>
        <w:t xml:space="preserve"> </w:t>
      </w:r>
    </w:p>
    <w:p w14:paraId="5F803A4E">
      <w:pPr>
        <w:spacing w:line="360" w:lineRule="auto"/>
        <w:jc w:val="center"/>
        <w:rPr>
          <w:rFonts w:ascii="宋体" w:cs="宋体"/>
          <w:b/>
          <w:color w:val="auto"/>
          <w:sz w:val="32"/>
          <w:szCs w:val="32"/>
          <w:highlight w:val="none"/>
        </w:rPr>
      </w:pPr>
    </w:p>
    <w:p w14:paraId="2343161F">
      <w:pPr>
        <w:spacing w:line="360" w:lineRule="auto"/>
        <w:jc w:val="center"/>
        <w:rPr>
          <w:rFonts w:ascii="宋体" w:cs="宋体"/>
          <w:b/>
          <w:color w:val="auto"/>
          <w:sz w:val="32"/>
          <w:szCs w:val="32"/>
          <w:highlight w:val="none"/>
        </w:rPr>
      </w:pPr>
    </w:p>
    <w:p w14:paraId="0072AD0C">
      <w:pPr>
        <w:spacing w:line="360" w:lineRule="auto"/>
        <w:jc w:val="center"/>
        <w:rPr>
          <w:rFonts w:ascii="宋体" w:cs="宋体"/>
          <w:b/>
          <w:color w:val="auto"/>
          <w:sz w:val="32"/>
          <w:szCs w:val="32"/>
          <w:highlight w:val="none"/>
        </w:rPr>
      </w:pPr>
    </w:p>
    <w:p w14:paraId="17DD8FAC">
      <w:pPr>
        <w:spacing w:line="360" w:lineRule="auto"/>
        <w:jc w:val="center"/>
        <w:rPr>
          <w:rFonts w:ascii="宋体" w:cs="宋体"/>
          <w:b/>
          <w:color w:val="auto"/>
          <w:sz w:val="32"/>
          <w:szCs w:val="32"/>
          <w:highlight w:val="none"/>
        </w:rPr>
      </w:pPr>
    </w:p>
    <w:p w14:paraId="1C0A073F">
      <w:pPr>
        <w:spacing w:line="360" w:lineRule="auto"/>
        <w:jc w:val="center"/>
        <w:rPr>
          <w:rFonts w:ascii="宋体" w:cs="宋体"/>
          <w:b/>
          <w:color w:val="auto"/>
          <w:sz w:val="32"/>
          <w:szCs w:val="32"/>
          <w:highlight w:val="none"/>
        </w:rPr>
      </w:pPr>
    </w:p>
    <w:p w14:paraId="3D67A255">
      <w:pPr>
        <w:pStyle w:val="16"/>
        <w:tabs>
          <w:tab w:val="right" w:leader="dot" w:pos="8296"/>
        </w:tabs>
        <w:rPr>
          <w:color w:val="auto"/>
          <w:highlight w:val="none"/>
        </w:rPr>
      </w:pPr>
    </w:p>
    <w:p w14:paraId="4E229FD9">
      <w:pPr>
        <w:rPr>
          <w:color w:val="auto"/>
          <w:highlight w:val="none"/>
        </w:rPr>
      </w:pPr>
    </w:p>
    <w:p w14:paraId="5A57C94E">
      <w:pPr>
        <w:rPr>
          <w:color w:val="auto"/>
          <w:highlight w:val="none"/>
        </w:rPr>
      </w:pPr>
    </w:p>
    <w:p w14:paraId="0207C937">
      <w:pPr>
        <w:spacing w:line="360" w:lineRule="auto"/>
        <w:rPr>
          <w:rFonts w:ascii="宋体" w:cs="宋体"/>
          <w:b/>
          <w:color w:val="auto"/>
          <w:sz w:val="32"/>
          <w:szCs w:val="32"/>
          <w:highlight w:val="none"/>
        </w:rPr>
      </w:pPr>
      <w:r>
        <w:rPr>
          <w:rFonts w:hint="eastAsia" w:ascii="宋体" w:hAnsi="宋体" w:cs="宋体"/>
          <w:b/>
          <w:color w:val="auto"/>
          <w:sz w:val="32"/>
          <w:szCs w:val="32"/>
          <w:highlight w:val="none"/>
        </w:rPr>
        <w:t>附件八：</w:t>
      </w:r>
    </w:p>
    <w:p w14:paraId="1C6692A1">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商务条款响应及偏离表</w:t>
      </w:r>
    </w:p>
    <w:p w14:paraId="3B1E9937">
      <w:pPr>
        <w:ind w:firstLine="480"/>
        <w:jc w:val="center"/>
        <w:rPr>
          <w:rFonts w:ascii="宋体" w:cs="宋体"/>
          <w:color w:val="auto"/>
          <w:highlight w:val="none"/>
        </w:rPr>
      </w:pPr>
    </w:p>
    <w:p w14:paraId="1CA3963E">
      <w:pPr>
        <w:ind w:firstLine="480"/>
        <w:rPr>
          <w:rFonts w:ascii="宋体" w:cs="宋体"/>
          <w:color w:val="auto"/>
          <w:sz w:val="24"/>
          <w:highlight w:val="none"/>
        </w:rPr>
      </w:pPr>
      <w:r>
        <w:rPr>
          <w:rFonts w:hint="eastAsia" w:ascii="宋体" w:hAnsi="宋体" w:cs="宋体"/>
          <w:color w:val="auto"/>
          <w:sz w:val="24"/>
          <w:highlight w:val="none"/>
        </w:rPr>
        <w:t>供应商全称（加盖公章）：</w:t>
      </w:r>
      <w:r>
        <w:rPr>
          <w:rFonts w:ascii="宋体" w:hAnsi="宋体" w:cs="宋体"/>
          <w:color w:val="auto"/>
          <w:sz w:val="24"/>
          <w:highlight w:val="none"/>
        </w:rPr>
        <w:t xml:space="preserve">                          </w:t>
      </w:r>
      <w:r>
        <w:rPr>
          <w:rFonts w:hint="eastAsia" w:ascii="宋体" w:hAnsi="宋体" w:cs="宋体"/>
          <w:color w:val="auto"/>
          <w:sz w:val="24"/>
          <w:highlight w:val="none"/>
        </w:rPr>
        <w:t>　　　　</w:t>
      </w:r>
    </w:p>
    <w:tbl>
      <w:tblPr>
        <w:tblStyle w:val="21"/>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2"/>
        <w:gridCol w:w="2328"/>
        <w:gridCol w:w="1451"/>
        <w:gridCol w:w="3475"/>
      </w:tblGrid>
      <w:tr w14:paraId="6AB5B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2562" w:type="dxa"/>
            <w:tcBorders>
              <w:top w:val="single" w:color="auto" w:sz="4" w:space="0"/>
              <w:bottom w:val="single" w:color="auto" w:sz="4" w:space="0"/>
              <w:right w:val="single" w:color="auto" w:sz="4" w:space="0"/>
            </w:tcBorders>
            <w:vAlign w:val="center"/>
          </w:tcPr>
          <w:p w14:paraId="7ABB271B">
            <w:pPr>
              <w:ind w:firstLine="480"/>
              <w:rPr>
                <w:rFonts w:ascii="宋体" w:cs="宋体"/>
                <w:color w:val="auto"/>
                <w:sz w:val="24"/>
                <w:highlight w:val="none"/>
              </w:rPr>
            </w:pPr>
            <w:r>
              <w:rPr>
                <w:rFonts w:hint="eastAsia" w:ascii="宋体" w:hAnsi="宋体" w:cs="宋体"/>
                <w:color w:val="auto"/>
                <w:sz w:val="24"/>
                <w:highlight w:val="none"/>
              </w:rPr>
              <w:t>项目</w:t>
            </w:r>
          </w:p>
        </w:tc>
        <w:tc>
          <w:tcPr>
            <w:tcW w:w="2328" w:type="dxa"/>
            <w:tcBorders>
              <w:top w:val="single" w:color="auto" w:sz="4" w:space="0"/>
              <w:left w:val="single" w:color="auto" w:sz="4" w:space="0"/>
              <w:bottom w:val="single" w:color="auto" w:sz="4" w:space="0"/>
              <w:right w:val="single" w:color="auto" w:sz="4" w:space="0"/>
            </w:tcBorders>
            <w:vAlign w:val="center"/>
          </w:tcPr>
          <w:p w14:paraId="0BB2B774">
            <w:pPr>
              <w:ind w:firstLine="480"/>
              <w:rPr>
                <w:rFonts w:ascii="宋体" w:cs="宋体"/>
                <w:color w:val="auto"/>
                <w:sz w:val="24"/>
                <w:highlight w:val="none"/>
              </w:rPr>
            </w:pPr>
            <w:r>
              <w:rPr>
                <w:rFonts w:hint="eastAsia" w:ascii="宋体" w:hAnsi="宋体" w:cs="宋体"/>
                <w:color w:val="auto"/>
                <w:sz w:val="24"/>
                <w:highlight w:val="none"/>
              </w:rPr>
              <w:t>招标文件要求</w:t>
            </w:r>
          </w:p>
        </w:tc>
        <w:tc>
          <w:tcPr>
            <w:tcW w:w="1451" w:type="dxa"/>
            <w:tcBorders>
              <w:top w:val="single" w:color="auto" w:sz="4" w:space="0"/>
              <w:left w:val="single" w:color="auto" w:sz="4" w:space="0"/>
              <w:bottom w:val="single" w:color="auto" w:sz="4" w:space="0"/>
              <w:right w:val="single" w:color="auto" w:sz="4" w:space="0"/>
            </w:tcBorders>
            <w:vAlign w:val="center"/>
          </w:tcPr>
          <w:p w14:paraId="59219A0A">
            <w:pPr>
              <w:rPr>
                <w:rFonts w:ascii="宋体" w:cs="宋体"/>
                <w:color w:val="auto"/>
                <w:sz w:val="24"/>
                <w:highlight w:val="none"/>
              </w:rPr>
            </w:pPr>
            <w:r>
              <w:rPr>
                <w:rFonts w:hint="eastAsia" w:ascii="宋体" w:hAnsi="宋体" w:cs="宋体"/>
                <w:color w:val="auto"/>
                <w:sz w:val="24"/>
                <w:highlight w:val="none"/>
              </w:rPr>
              <w:t>是否响应</w:t>
            </w:r>
          </w:p>
        </w:tc>
        <w:tc>
          <w:tcPr>
            <w:tcW w:w="3475" w:type="dxa"/>
            <w:tcBorders>
              <w:top w:val="single" w:color="auto" w:sz="4" w:space="0"/>
              <w:left w:val="single" w:color="auto" w:sz="4" w:space="0"/>
              <w:bottom w:val="single" w:color="auto" w:sz="4" w:space="0"/>
            </w:tcBorders>
            <w:vAlign w:val="center"/>
          </w:tcPr>
          <w:p w14:paraId="49D1057C">
            <w:pPr>
              <w:ind w:firstLine="480"/>
              <w:rPr>
                <w:rFonts w:ascii="宋体" w:cs="宋体"/>
                <w:color w:val="auto"/>
                <w:sz w:val="24"/>
                <w:highlight w:val="none"/>
              </w:rPr>
            </w:pPr>
            <w:r>
              <w:rPr>
                <w:rFonts w:hint="eastAsia" w:ascii="宋体" w:hAnsi="宋体" w:cs="宋体"/>
                <w:color w:val="auto"/>
                <w:sz w:val="24"/>
                <w:highlight w:val="none"/>
              </w:rPr>
              <w:t>供应商的承诺或说明</w:t>
            </w:r>
          </w:p>
        </w:tc>
      </w:tr>
      <w:tr w14:paraId="442C7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2562" w:type="dxa"/>
            <w:tcBorders>
              <w:top w:val="single" w:color="auto" w:sz="4" w:space="0"/>
              <w:bottom w:val="single" w:color="auto" w:sz="4" w:space="0"/>
              <w:right w:val="single" w:color="auto" w:sz="4" w:space="0"/>
            </w:tcBorders>
            <w:vAlign w:val="center"/>
          </w:tcPr>
          <w:p w14:paraId="450E1722">
            <w:pPr>
              <w:rPr>
                <w:rFonts w:ascii="宋体" w:cs="宋体"/>
                <w:color w:val="auto"/>
                <w:sz w:val="24"/>
                <w:highlight w:val="none"/>
              </w:rPr>
            </w:pPr>
            <w:r>
              <w:rPr>
                <w:rFonts w:hint="eastAsia" w:ascii="宋体" w:hAnsi="宋体"/>
                <w:color w:val="auto"/>
                <w:kern w:val="0"/>
                <w:sz w:val="24"/>
                <w:highlight w:val="none"/>
              </w:rPr>
              <w:t>项目要求</w:t>
            </w:r>
          </w:p>
        </w:tc>
        <w:tc>
          <w:tcPr>
            <w:tcW w:w="2328" w:type="dxa"/>
            <w:tcBorders>
              <w:top w:val="single" w:color="auto" w:sz="4" w:space="0"/>
              <w:left w:val="single" w:color="auto" w:sz="4" w:space="0"/>
              <w:bottom w:val="single" w:color="auto" w:sz="4" w:space="0"/>
              <w:right w:val="single" w:color="auto" w:sz="4" w:space="0"/>
            </w:tcBorders>
          </w:tcPr>
          <w:p w14:paraId="1FF2729F">
            <w:pPr>
              <w:ind w:firstLine="480"/>
              <w:rPr>
                <w:rFonts w:ascii="宋体" w:cs="宋体"/>
                <w:color w:val="auto"/>
                <w:sz w:val="24"/>
                <w:highlight w:val="none"/>
              </w:rPr>
            </w:pPr>
            <w:r>
              <w:rPr>
                <w:rFonts w:hint="eastAsia" w:ascii="宋体" w:hAnsi="宋体" w:cs="宋体"/>
                <w:color w:val="auto"/>
                <w:sz w:val="24"/>
                <w:highlight w:val="none"/>
              </w:rPr>
              <w:t>详见招标文件</w:t>
            </w:r>
          </w:p>
        </w:tc>
        <w:tc>
          <w:tcPr>
            <w:tcW w:w="1451" w:type="dxa"/>
            <w:tcBorders>
              <w:top w:val="single" w:color="auto" w:sz="4" w:space="0"/>
              <w:left w:val="single" w:color="auto" w:sz="4" w:space="0"/>
              <w:bottom w:val="single" w:color="auto" w:sz="4" w:space="0"/>
              <w:right w:val="single" w:color="auto" w:sz="4" w:space="0"/>
            </w:tcBorders>
          </w:tcPr>
          <w:p w14:paraId="749AD698">
            <w:pPr>
              <w:ind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3B167447">
            <w:pPr>
              <w:ind w:firstLine="480"/>
              <w:rPr>
                <w:rFonts w:ascii="宋体" w:cs="宋体"/>
                <w:color w:val="auto"/>
                <w:sz w:val="24"/>
                <w:highlight w:val="none"/>
              </w:rPr>
            </w:pPr>
          </w:p>
        </w:tc>
      </w:tr>
      <w:tr w14:paraId="1E18A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2562" w:type="dxa"/>
            <w:tcBorders>
              <w:top w:val="single" w:color="auto" w:sz="4" w:space="0"/>
              <w:bottom w:val="single" w:color="auto" w:sz="4" w:space="0"/>
              <w:right w:val="single" w:color="auto" w:sz="4" w:space="0"/>
            </w:tcBorders>
            <w:vAlign w:val="center"/>
          </w:tcPr>
          <w:p w14:paraId="37B43D8D">
            <w:pPr>
              <w:rPr>
                <w:rFonts w:ascii="宋体" w:cs="宋体"/>
                <w:color w:val="auto"/>
                <w:sz w:val="24"/>
                <w:highlight w:val="none"/>
              </w:rPr>
            </w:pPr>
            <w:r>
              <w:rPr>
                <w:rFonts w:hint="eastAsia" w:ascii="宋体" w:hAnsi="宋体" w:cs="宋体"/>
                <w:color w:val="auto"/>
                <w:sz w:val="24"/>
                <w:highlight w:val="none"/>
              </w:rPr>
              <w:t>付款方式</w:t>
            </w:r>
          </w:p>
        </w:tc>
        <w:tc>
          <w:tcPr>
            <w:tcW w:w="2328" w:type="dxa"/>
            <w:tcBorders>
              <w:top w:val="single" w:color="auto" w:sz="4" w:space="0"/>
              <w:left w:val="single" w:color="auto" w:sz="4" w:space="0"/>
              <w:bottom w:val="single" w:color="auto" w:sz="4" w:space="0"/>
              <w:right w:val="single" w:color="auto" w:sz="4" w:space="0"/>
            </w:tcBorders>
          </w:tcPr>
          <w:p w14:paraId="7411E032">
            <w:pPr>
              <w:ind w:firstLine="480"/>
              <w:rPr>
                <w:rFonts w:ascii="宋体" w:cs="宋体"/>
                <w:color w:val="auto"/>
                <w:sz w:val="24"/>
                <w:highlight w:val="none"/>
              </w:rPr>
            </w:pPr>
            <w:r>
              <w:rPr>
                <w:rFonts w:hint="eastAsia" w:ascii="宋体" w:hAnsi="宋体" w:cs="宋体"/>
                <w:color w:val="auto"/>
                <w:sz w:val="24"/>
                <w:highlight w:val="none"/>
              </w:rPr>
              <w:t>详见招标文件</w:t>
            </w:r>
          </w:p>
        </w:tc>
        <w:tc>
          <w:tcPr>
            <w:tcW w:w="1451" w:type="dxa"/>
            <w:tcBorders>
              <w:top w:val="single" w:color="auto" w:sz="4" w:space="0"/>
              <w:left w:val="single" w:color="auto" w:sz="4" w:space="0"/>
              <w:bottom w:val="single" w:color="auto" w:sz="4" w:space="0"/>
              <w:right w:val="single" w:color="auto" w:sz="4" w:space="0"/>
            </w:tcBorders>
          </w:tcPr>
          <w:p w14:paraId="4035E35B">
            <w:pPr>
              <w:ind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009659F7">
            <w:pPr>
              <w:ind w:firstLine="480"/>
              <w:rPr>
                <w:rFonts w:ascii="宋体" w:cs="宋体"/>
                <w:color w:val="auto"/>
                <w:sz w:val="24"/>
                <w:highlight w:val="none"/>
              </w:rPr>
            </w:pPr>
          </w:p>
        </w:tc>
      </w:tr>
      <w:tr w14:paraId="2F5B3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2562" w:type="dxa"/>
            <w:tcBorders>
              <w:top w:val="single" w:color="auto" w:sz="4" w:space="0"/>
              <w:bottom w:val="single" w:color="auto" w:sz="4" w:space="0"/>
              <w:right w:val="single" w:color="auto" w:sz="4" w:space="0"/>
            </w:tcBorders>
            <w:vAlign w:val="center"/>
          </w:tcPr>
          <w:p w14:paraId="7E366647">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工期要求</w:t>
            </w:r>
          </w:p>
        </w:tc>
        <w:tc>
          <w:tcPr>
            <w:tcW w:w="2328" w:type="dxa"/>
            <w:tcBorders>
              <w:top w:val="single" w:color="auto" w:sz="4" w:space="0"/>
              <w:left w:val="single" w:color="auto" w:sz="4" w:space="0"/>
              <w:bottom w:val="single" w:color="auto" w:sz="4" w:space="0"/>
              <w:right w:val="single" w:color="auto" w:sz="4" w:space="0"/>
            </w:tcBorders>
          </w:tcPr>
          <w:p w14:paraId="178AEE18">
            <w:pPr>
              <w:ind w:firstLine="480"/>
              <w:rPr>
                <w:rFonts w:hint="eastAsia" w:ascii="宋体" w:hAnsi="宋体" w:cs="宋体"/>
                <w:color w:val="auto"/>
                <w:sz w:val="24"/>
                <w:highlight w:val="none"/>
              </w:rPr>
            </w:pPr>
            <w:r>
              <w:rPr>
                <w:rFonts w:hint="eastAsia" w:ascii="宋体" w:hAnsi="宋体" w:cs="宋体"/>
                <w:color w:val="auto"/>
                <w:sz w:val="24"/>
                <w:highlight w:val="none"/>
              </w:rPr>
              <w:t>详见招标文件</w:t>
            </w:r>
          </w:p>
        </w:tc>
        <w:tc>
          <w:tcPr>
            <w:tcW w:w="1451" w:type="dxa"/>
            <w:tcBorders>
              <w:top w:val="single" w:color="auto" w:sz="4" w:space="0"/>
              <w:left w:val="single" w:color="auto" w:sz="4" w:space="0"/>
              <w:bottom w:val="single" w:color="auto" w:sz="4" w:space="0"/>
              <w:right w:val="single" w:color="auto" w:sz="4" w:space="0"/>
            </w:tcBorders>
          </w:tcPr>
          <w:p w14:paraId="0A093601">
            <w:pPr>
              <w:ind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3F512ADF">
            <w:pPr>
              <w:ind w:firstLine="480"/>
              <w:rPr>
                <w:rFonts w:ascii="宋体" w:cs="宋体"/>
                <w:color w:val="auto"/>
                <w:sz w:val="24"/>
                <w:highlight w:val="none"/>
              </w:rPr>
            </w:pPr>
          </w:p>
        </w:tc>
      </w:tr>
      <w:tr w14:paraId="6CCAA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562" w:type="dxa"/>
            <w:tcBorders>
              <w:top w:val="single" w:color="auto" w:sz="4" w:space="0"/>
              <w:bottom w:val="single" w:color="auto" w:sz="4" w:space="0"/>
              <w:right w:val="single" w:color="auto" w:sz="4" w:space="0"/>
            </w:tcBorders>
            <w:vAlign w:val="center"/>
          </w:tcPr>
          <w:p w14:paraId="2BB2134D">
            <w:pPr>
              <w:rPr>
                <w:rFonts w:ascii="宋体" w:cs="宋体"/>
                <w:color w:val="auto"/>
                <w:sz w:val="24"/>
                <w:highlight w:val="none"/>
              </w:rPr>
            </w:pPr>
            <w:r>
              <w:rPr>
                <w:rFonts w:hint="eastAsia" w:ascii="宋体" w:hAnsi="宋体" w:cs="宋体"/>
                <w:color w:val="auto"/>
                <w:sz w:val="24"/>
                <w:highlight w:val="none"/>
              </w:rPr>
              <w:t>其他相关要求</w:t>
            </w:r>
          </w:p>
        </w:tc>
        <w:tc>
          <w:tcPr>
            <w:tcW w:w="2328" w:type="dxa"/>
            <w:tcBorders>
              <w:top w:val="single" w:color="auto" w:sz="4" w:space="0"/>
              <w:left w:val="single" w:color="auto" w:sz="4" w:space="0"/>
              <w:bottom w:val="single" w:color="auto" w:sz="4" w:space="0"/>
              <w:right w:val="single" w:color="auto" w:sz="4" w:space="0"/>
            </w:tcBorders>
          </w:tcPr>
          <w:p w14:paraId="569D6AA9">
            <w:pPr>
              <w:ind w:firstLine="480"/>
              <w:rPr>
                <w:rFonts w:ascii="宋体" w:cs="宋体"/>
                <w:color w:val="auto"/>
                <w:sz w:val="24"/>
                <w:highlight w:val="none"/>
              </w:rPr>
            </w:pPr>
            <w:r>
              <w:rPr>
                <w:rFonts w:hint="eastAsia" w:ascii="宋体" w:hAnsi="宋体" w:cs="宋体"/>
                <w:color w:val="auto"/>
                <w:sz w:val="24"/>
                <w:highlight w:val="none"/>
              </w:rPr>
              <w:t>详见招标文件</w:t>
            </w:r>
          </w:p>
        </w:tc>
        <w:tc>
          <w:tcPr>
            <w:tcW w:w="1451" w:type="dxa"/>
            <w:tcBorders>
              <w:top w:val="single" w:color="auto" w:sz="4" w:space="0"/>
              <w:left w:val="single" w:color="auto" w:sz="4" w:space="0"/>
              <w:bottom w:val="single" w:color="auto" w:sz="4" w:space="0"/>
              <w:right w:val="single" w:color="auto" w:sz="4" w:space="0"/>
            </w:tcBorders>
          </w:tcPr>
          <w:p w14:paraId="44E67644">
            <w:pPr>
              <w:ind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53407061">
            <w:pPr>
              <w:ind w:firstLine="480"/>
              <w:rPr>
                <w:rFonts w:ascii="宋体" w:cs="宋体"/>
                <w:color w:val="auto"/>
                <w:sz w:val="24"/>
                <w:highlight w:val="none"/>
              </w:rPr>
            </w:pPr>
          </w:p>
        </w:tc>
      </w:tr>
      <w:tr w14:paraId="7FBB4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2562" w:type="dxa"/>
            <w:tcBorders>
              <w:top w:val="single" w:color="auto" w:sz="4" w:space="0"/>
              <w:bottom w:val="single" w:color="auto" w:sz="4" w:space="0"/>
              <w:right w:val="single" w:color="auto" w:sz="4" w:space="0"/>
            </w:tcBorders>
            <w:vAlign w:val="center"/>
          </w:tcPr>
          <w:p w14:paraId="61776965">
            <w:pPr>
              <w:rPr>
                <w:rFonts w:ascii="宋体" w:cs="宋体"/>
                <w:color w:val="auto"/>
                <w:sz w:val="24"/>
                <w:highlight w:val="none"/>
              </w:rPr>
            </w:pPr>
            <w:r>
              <w:rPr>
                <w:rFonts w:hint="eastAsia" w:ascii="宋体" w:hAnsi="宋体"/>
                <w:color w:val="auto"/>
                <w:kern w:val="0"/>
                <w:sz w:val="24"/>
                <w:highlight w:val="none"/>
              </w:rPr>
              <w:t>...</w:t>
            </w:r>
          </w:p>
        </w:tc>
        <w:tc>
          <w:tcPr>
            <w:tcW w:w="2328" w:type="dxa"/>
            <w:tcBorders>
              <w:top w:val="single" w:color="auto" w:sz="4" w:space="0"/>
              <w:left w:val="single" w:color="auto" w:sz="4" w:space="0"/>
              <w:bottom w:val="single" w:color="auto" w:sz="4" w:space="0"/>
              <w:right w:val="single" w:color="auto" w:sz="4" w:space="0"/>
            </w:tcBorders>
          </w:tcPr>
          <w:p w14:paraId="14B93AF4">
            <w:pPr>
              <w:rPr>
                <w:rFonts w:ascii="宋体" w:cs="宋体"/>
                <w:color w:val="auto"/>
                <w:sz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4B9DC586">
            <w:pPr>
              <w:ind w:left="43"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473382BE">
            <w:pPr>
              <w:ind w:left="43" w:firstLine="480"/>
              <w:rPr>
                <w:rFonts w:ascii="宋体" w:cs="宋体"/>
                <w:color w:val="auto"/>
                <w:sz w:val="24"/>
                <w:highlight w:val="none"/>
              </w:rPr>
            </w:pPr>
          </w:p>
        </w:tc>
      </w:tr>
      <w:tr w14:paraId="3F168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2562" w:type="dxa"/>
            <w:tcBorders>
              <w:top w:val="single" w:color="auto" w:sz="4" w:space="0"/>
              <w:bottom w:val="single" w:color="auto" w:sz="4" w:space="0"/>
              <w:right w:val="single" w:color="auto" w:sz="4" w:space="0"/>
            </w:tcBorders>
            <w:vAlign w:val="center"/>
          </w:tcPr>
          <w:p w14:paraId="624E0DE3">
            <w:pPr>
              <w:rPr>
                <w:rFonts w:ascii="宋体" w:cs="宋体"/>
                <w:color w:val="auto"/>
                <w:sz w:val="24"/>
                <w:highlight w:val="none"/>
              </w:rPr>
            </w:pPr>
            <w:r>
              <w:rPr>
                <w:rFonts w:hint="eastAsia" w:ascii="宋体" w:hAnsi="宋体"/>
                <w:color w:val="auto"/>
                <w:kern w:val="0"/>
                <w:sz w:val="24"/>
                <w:highlight w:val="none"/>
              </w:rPr>
              <w:t>备注</w:t>
            </w:r>
          </w:p>
        </w:tc>
        <w:tc>
          <w:tcPr>
            <w:tcW w:w="2328" w:type="dxa"/>
            <w:tcBorders>
              <w:top w:val="single" w:color="auto" w:sz="4" w:space="0"/>
              <w:left w:val="single" w:color="auto" w:sz="4" w:space="0"/>
              <w:bottom w:val="single" w:color="auto" w:sz="4" w:space="0"/>
              <w:right w:val="single" w:color="auto" w:sz="4" w:space="0"/>
            </w:tcBorders>
          </w:tcPr>
          <w:p w14:paraId="35072430">
            <w:pPr>
              <w:ind w:firstLine="480"/>
              <w:rPr>
                <w:rFonts w:ascii="宋体" w:cs="宋体"/>
                <w:color w:val="auto"/>
                <w:sz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14D1777E">
            <w:pPr>
              <w:ind w:left="43"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4BCDE69D">
            <w:pPr>
              <w:ind w:left="43" w:firstLine="480"/>
              <w:rPr>
                <w:rFonts w:ascii="宋体" w:cs="宋体"/>
                <w:color w:val="auto"/>
                <w:sz w:val="24"/>
                <w:highlight w:val="none"/>
              </w:rPr>
            </w:pPr>
          </w:p>
        </w:tc>
      </w:tr>
      <w:tr w14:paraId="33A1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2562" w:type="dxa"/>
            <w:tcBorders>
              <w:top w:val="single" w:color="auto" w:sz="4" w:space="0"/>
              <w:bottom w:val="single" w:color="auto" w:sz="4" w:space="0"/>
              <w:right w:val="single" w:color="auto" w:sz="4" w:space="0"/>
            </w:tcBorders>
            <w:vAlign w:val="center"/>
          </w:tcPr>
          <w:p w14:paraId="0D0FE709">
            <w:pPr>
              <w:rPr>
                <w:rFonts w:asci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tcPr>
          <w:p w14:paraId="39CBA8D8">
            <w:pPr>
              <w:ind w:firstLine="480"/>
              <w:rPr>
                <w:rFonts w:ascii="宋体" w:cs="宋体"/>
                <w:color w:val="auto"/>
                <w:sz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1001835E">
            <w:pPr>
              <w:ind w:left="43"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70AA3A75">
            <w:pPr>
              <w:ind w:left="43" w:firstLine="480"/>
              <w:rPr>
                <w:rFonts w:ascii="宋体" w:cs="宋体"/>
                <w:color w:val="auto"/>
                <w:sz w:val="24"/>
                <w:highlight w:val="none"/>
              </w:rPr>
            </w:pPr>
          </w:p>
        </w:tc>
      </w:tr>
      <w:tr w14:paraId="79A8F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2562" w:type="dxa"/>
            <w:tcBorders>
              <w:top w:val="single" w:color="auto" w:sz="4" w:space="0"/>
              <w:bottom w:val="single" w:color="auto" w:sz="4" w:space="0"/>
              <w:right w:val="single" w:color="auto" w:sz="4" w:space="0"/>
            </w:tcBorders>
            <w:vAlign w:val="center"/>
          </w:tcPr>
          <w:p w14:paraId="0685F386">
            <w:pPr>
              <w:rPr>
                <w:rFonts w:asci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tcPr>
          <w:p w14:paraId="2572D687">
            <w:pPr>
              <w:ind w:firstLine="480"/>
              <w:rPr>
                <w:rFonts w:ascii="宋体" w:cs="宋体"/>
                <w:color w:val="auto"/>
                <w:sz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2546312B">
            <w:pPr>
              <w:ind w:left="43" w:firstLine="480"/>
              <w:rPr>
                <w:rFonts w:ascii="宋体" w:cs="宋体"/>
                <w:color w:val="auto"/>
                <w:sz w:val="24"/>
                <w:highlight w:val="none"/>
              </w:rPr>
            </w:pPr>
          </w:p>
        </w:tc>
        <w:tc>
          <w:tcPr>
            <w:tcW w:w="3475" w:type="dxa"/>
            <w:tcBorders>
              <w:top w:val="single" w:color="auto" w:sz="4" w:space="0"/>
              <w:left w:val="single" w:color="auto" w:sz="4" w:space="0"/>
              <w:bottom w:val="single" w:color="auto" w:sz="4" w:space="0"/>
            </w:tcBorders>
          </w:tcPr>
          <w:p w14:paraId="7B8B2346">
            <w:pPr>
              <w:ind w:left="43" w:firstLine="480"/>
              <w:rPr>
                <w:rFonts w:ascii="宋体" w:cs="宋体"/>
                <w:color w:val="auto"/>
                <w:sz w:val="24"/>
                <w:highlight w:val="none"/>
              </w:rPr>
            </w:pPr>
          </w:p>
        </w:tc>
      </w:tr>
    </w:tbl>
    <w:p w14:paraId="3806F84A">
      <w:pPr>
        <w:spacing w:line="360" w:lineRule="auto"/>
        <w:ind w:firstLine="470" w:firstLineChars="196"/>
        <w:rPr>
          <w:rFonts w:ascii="宋体" w:cs="宋体"/>
          <w:color w:val="auto"/>
          <w:sz w:val="24"/>
          <w:highlight w:val="none"/>
        </w:rPr>
      </w:pPr>
    </w:p>
    <w:p w14:paraId="0259FDF2">
      <w:pPr>
        <w:spacing w:line="360" w:lineRule="auto"/>
        <w:ind w:firstLine="470" w:firstLineChars="196"/>
        <w:rPr>
          <w:rFonts w:ascii="宋体" w:cs="宋体"/>
          <w:color w:val="auto"/>
          <w:sz w:val="24"/>
          <w:highlight w:val="none"/>
        </w:rPr>
      </w:pPr>
      <w:r>
        <w:rPr>
          <w:rFonts w:hint="eastAsia" w:ascii="宋体" w:hAnsi="宋体" w:cs="宋体"/>
          <w:color w:val="auto"/>
          <w:sz w:val="24"/>
          <w:highlight w:val="none"/>
        </w:rPr>
        <w:t>行数不够可自行添加。如各项商务条款已在投标方案中详细说明，则该表只需填写是否响应。不响应采购文件要求的，评标委员会有权作无效投标处理。未在投标文件中单独说明的，供应商可在此表中承诺或说明。</w:t>
      </w:r>
    </w:p>
    <w:p w14:paraId="363A03CB">
      <w:pPr>
        <w:pStyle w:val="44"/>
        <w:spacing w:line="360" w:lineRule="auto"/>
        <w:rPr>
          <w:rFonts w:hAnsi="宋体" w:eastAsia="宋体" w:cs="宋体"/>
          <w:color w:val="auto"/>
          <w:sz w:val="24"/>
          <w:szCs w:val="24"/>
          <w:highlight w:val="none"/>
        </w:rPr>
      </w:pPr>
    </w:p>
    <w:p w14:paraId="6D98F8A2">
      <w:pPr>
        <w:ind w:firstLine="480"/>
        <w:rPr>
          <w:rFonts w:ascii="宋体" w:cs="宋体"/>
          <w:color w:val="auto"/>
          <w:sz w:val="24"/>
          <w:highlight w:val="none"/>
        </w:rPr>
      </w:pPr>
      <w:r>
        <w:rPr>
          <w:rFonts w:hint="eastAsia" w:ascii="宋体" w:hAnsi="宋体" w:cs="宋体"/>
          <w:color w:val="auto"/>
          <w:sz w:val="24"/>
          <w:highlight w:val="none"/>
        </w:rPr>
        <w:t>授权委托人（即代理人）签字：</w:t>
      </w:r>
    </w:p>
    <w:p w14:paraId="4D05F2D7">
      <w:pPr>
        <w:ind w:firstLine="480"/>
        <w:rPr>
          <w:rFonts w:ascii="宋体" w:cs="宋体"/>
          <w:color w:val="auto"/>
          <w:sz w:val="24"/>
          <w:highlight w:val="none"/>
        </w:rPr>
      </w:pPr>
    </w:p>
    <w:p w14:paraId="3A50ED42">
      <w:pPr>
        <w:ind w:firstLine="48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44D0F65">
      <w:pPr>
        <w:spacing w:line="360" w:lineRule="auto"/>
        <w:rPr>
          <w:rFonts w:ascii="宋体" w:cs="宋体"/>
          <w:b/>
          <w:color w:val="auto"/>
          <w:sz w:val="32"/>
          <w:szCs w:val="32"/>
          <w:highlight w:val="none"/>
        </w:rPr>
      </w:pPr>
      <w:r>
        <w:rPr>
          <w:rFonts w:ascii="宋体" w:cs="宋体"/>
          <w:color w:val="auto"/>
          <w:sz w:val="24"/>
          <w:highlight w:val="none"/>
        </w:rPr>
        <w:br w:type="page"/>
      </w:r>
    </w:p>
    <w:p w14:paraId="28A4C7A1">
      <w:pPr>
        <w:widowControl/>
        <w:spacing w:line="400" w:lineRule="exact"/>
        <w:rPr>
          <w:rFonts w:ascii="宋体" w:cs="宋体"/>
          <w:b/>
          <w:bCs/>
          <w:color w:val="auto"/>
          <w:kern w:val="0"/>
          <w:sz w:val="30"/>
          <w:szCs w:val="30"/>
          <w:highlight w:val="none"/>
        </w:rPr>
      </w:pPr>
      <w:r>
        <w:rPr>
          <w:rFonts w:hint="eastAsia" w:ascii="宋体" w:hAnsi="宋体" w:cs="宋体"/>
          <w:b/>
          <w:bCs/>
          <w:color w:val="auto"/>
          <w:kern w:val="0"/>
          <w:sz w:val="28"/>
          <w:szCs w:val="28"/>
          <w:highlight w:val="none"/>
        </w:rPr>
        <w:t>附件九：</w:t>
      </w:r>
    </w:p>
    <w:p w14:paraId="573F2A3A">
      <w:pPr>
        <w:pStyle w:val="7"/>
        <w:spacing w:line="360" w:lineRule="auto"/>
        <w:ind w:firstLine="6274" w:firstLineChars="1953"/>
        <w:rPr>
          <w:rFonts w:ascii="宋体" w:cs="宋体"/>
          <w:b/>
          <w:bCs/>
          <w:color w:val="auto"/>
          <w:sz w:val="28"/>
          <w:szCs w:val="28"/>
          <w:highlight w:val="none"/>
        </w:rPr>
      </w:pPr>
      <w:r>
        <w:rPr>
          <w:rFonts w:hint="eastAsia" w:ascii="宋体" w:hAnsi="宋体" w:cs="宋体"/>
          <w:b/>
          <w:bCs/>
          <w:color w:val="auto"/>
          <w:sz w:val="32"/>
          <w:szCs w:val="32"/>
          <w:highlight w:val="none"/>
        </w:rPr>
        <w:t>（正本</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副本）</w:t>
      </w:r>
    </w:p>
    <w:p w14:paraId="242721CD">
      <w:pPr>
        <w:pStyle w:val="7"/>
        <w:spacing w:line="360" w:lineRule="auto"/>
        <w:ind w:firstLine="0"/>
        <w:rPr>
          <w:rFonts w:ascii="宋体" w:cs="宋体"/>
          <w:b/>
          <w:bCs/>
          <w:color w:val="auto"/>
          <w:sz w:val="28"/>
          <w:szCs w:val="28"/>
          <w:highlight w:val="none"/>
        </w:rPr>
      </w:pPr>
      <w:r>
        <w:rPr>
          <w:rFonts w:ascii="宋体" w:hAnsi="宋体" w:cs="宋体"/>
          <w:b/>
          <w:bCs/>
          <w:color w:val="auto"/>
          <w:sz w:val="28"/>
          <w:szCs w:val="28"/>
          <w:highlight w:val="none"/>
        </w:rPr>
        <w:t xml:space="preserve">                                                </w:t>
      </w:r>
    </w:p>
    <w:p w14:paraId="620614DF">
      <w:pPr>
        <w:adjustRightInd w:val="0"/>
        <w:spacing w:line="360" w:lineRule="auto"/>
        <w:ind w:firstLine="482"/>
        <w:jc w:val="center"/>
        <w:textAlignment w:val="baseline"/>
        <w:rPr>
          <w:rFonts w:ascii="宋体" w:cs="宋体"/>
          <w:b/>
          <w:bCs/>
          <w:color w:val="auto"/>
          <w:kern w:val="0"/>
          <w:sz w:val="32"/>
          <w:szCs w:val="32"/>
          <w:highlight w:val="none"/>
        </w:rPr>
      </w:pPr>
      <w:r>
        <w:rPr>
          <w:rFonts w:hint="eastAsia" w:ascii="宋体" w:hAnsi="宋体" w:cs="宋体"/>
          <w:b/>
          <w:bCs/>
          <w:color w:val="auto"/>
          <w:kern w:val="0"/>
          <w:sz w:val="32"/>
          <w:szCs w:val="32"/>
          <w:highlight w:val="none"/>
          <w:lang w:eastAsia="zh-CN"/>
        </w:rPr>
        <w:t>如东经济开发区表面处理中心安全环保及资产管理系统项目</w:t>
      </w:r>
      <w:r>
        <w:rPr>
          <w:rFonts w:hint="eastAsia" w:ascii="宋体" w:hAnsi="宋体" w:cs="宋体"/>
          <w:b/>
          <w:bCs/>
          <w:color w:val="auto"/>
          <w:kern w:val="0"/>
          <w:sz w:val="32"/>
          <w:szCs w:val="32"/>
          <w:highlight w:val="none"/>
          <w:lang w:val="en-US" w:eastAsia="zh-CN"/>
        </w:rPr>
        <w:t xml:space="preserve"> </w:t>
      </w:r>
      <w:r>
        <w:rPr>
          <w:rFonts w:ascii="宋体" w:hAnsi="宋体" w:cs="宋体"/>
          <w:b/>
          <w:bCs/>
          <w:color w:val="auto"/>
          <w:kern w:val="0"/>
          <w:sz w:val="32"/>
          <w:szCs w:val="32"/>
          <w:highlight w:val="none"/>
        </w:rPr>
        <w:t xml:space="preserve">     </w:t>
      </w:r>
    </w:p>
    <w:p w14:paraId="71F1E565">
      <w:pPr>
        <w:adjustRightInd w:val="0"/>
        <w:spacing w:line="360" w:lineRule="auto"/>
        <w:ind w:firstLine="482"/>
        <w:jc w:val="center"/>
        <w:textAlignment w:val="baseline"/>
        <w:rPr>
          <w:rFonts w:ascii="宋体" w:cs="宋体"/>
          <w:color w:val="auto"/>
          <w:kern w:val="0"/>
          <w:sz w:val="28"/>
          <w:szCs w:val="28"/>
          <w:highlight w:val="none"/>
        </w:rPr>
      </w:pPr>
    </w:p>
    <w:p w14:paraId="7954AA0C">
      <w:pPr>
        <w:adjustRightInd w:val="0"/>
        <w:spacing w:line="360" w:lineRule="auto"/>
        <w:ind w:firstLine="482"/>
        <w:jc w:val="center"/>
        <w:textAlignment w:val="baseline"/>
        <w:rPr>
          <w:rFonts w:ascii="宋体" w:cs="宋体"/>
          <w:color w:val="auto"/>
          <w:kern w:val="0"/>
          <w:sz w:val="28"/>
          <w:szCs w:val="28"/>
          <w:highlight w:val="none"/>
        </w:rPr>
      </w:pPr>
    </w:p>
    <w:p w14:paraId="19C418BB">
      <w:pPr>
        <w:pStyle w:val="8"/>
        <w:rPr>
          <w:rFonts w:ascii="宋体" w:cs="宋体"/>
          <w:color w:val="auto"/>
          <w:highlight w:val="none"/>
        </w:rPr>
      </w:pPr>
    </w:p>
    <w:p w14:paraId="024BCB68">
      <w:pPr>
        <w:pStyle w:val="8"/>
        <w:rPr>
          <w:rFonts w:ascii="宋体" w:cs="宋体"/>
          <w:color w:val="auto"/>
          <w:highlight w:val="none"/>
        </w:rPr>
      </w:pPr>
    </w:p>
    <w:p w14:paraId="5C75D05E">
      <w:pPr>
        <w:adjustRightInd w:val="0"/>
        <w:spacing w:line="360" w:lineRule="auto"/>
        <w:ind w:firstLine="482"/>
        <w:jc w:val="center"/>
        <w:textAlignment w:val="baseline"/>
        <w:rPr>
          <w:rFonts w:ascii="宋体" w:cs="宋体"/>
          <w:b/>
          <w:bCs/>
          <w:color w:val="auto"/>
          <w:spacing w:val="60"/>
          <w:kern w:val="0"/>
          <w:sz w:val="48"/>
          <w:szCs w:val="48"/>
          <w:highlight w:val="none"/>
        </w:rPr>
      </w:pPr>
      <w:r>
        <w:rPr>
          <w:rFonts w:hint="eastAsia" w:ascii="宋体" w:hAnsi="宋体" w:cs="宋体"/>
          <w:b/>
          <w:bCs/>
          <w:color w:val="auto"/>
          <w:spacing w:val="60"/>
          <w:kern w:val="0"/>
          <w:sz w:val="48"/>
          <w:szCs w:val="48"/>
          <w:highlight w:val="none"/>
        </w:rPr>
        <w:t>技术标</w:t>
      </w:r>
    </w:p>
    <w:p w14:paraId="350263DD">
      <w:pPr>
        <w:adjustRightInd w:val="0"/>
        <w:spacing w:line="360" w:lineRule="auto"/>
        <w:ind w:firstLine="482"/>
        <w:jc w:val="center"/>
        <w:textAlignment w:val="baseline"/>
        <w:rPr>
          <w:rFonts w:ascii="宋体" w:cs="宋体"/>
          <w:color w:val="auto"/>
          <w:kern w:val="0"/>
          <w:sz w:val="32"/>
          <w:szCs w:val="32"/>
          <w:highlight w:val="none"/>
        </w:rPr>
      </w:pPr>
    </w:p>
    <w:p w14:paraId="429E972C">
      <w:pPr>
        <w:adjustRightInd w:val="0"/>
        <w:spacing w:line="360" w:lineRule="auto"/>
        <w:ind w:firstLine="482"/>
        <w:jc w:val="center"/>
        <w:textAlignment w:val="baseline"/>
        <w:rPr>
          <w:rFonts w:ascii="宋体" w:cs="宋体"/>
          <w:color w:val="auto"/>
          <w:kern w:val="0"/>
          <w:sz w:val="28"/>
          <w:szCs w:val="28"/>
          <w:highlight w:val="none"/>
        </w:rPr>
      </w:pPr>
    </w:p>
    <w:p w14:paraId="1634A6A7">
      <w:pPr>
        <w:adjustRightInd w:val="0"/>
        <w:spacing w:line="360" w:lineRule="auto"/>
        <w:ind w:firstLine="482"/>
        <w:jc w:val="center"/>
        <w:textAlignment w:val="baseline"/>
        <w:rPr>
          <w:rFonts w:ascii="宋体" w:cs="宋体"/>
          <w:color w:val="auto"/>
          <w:kern w:val="0"/>
          <w:sz w:val="28"/>
          <w:szCs w:val="28"/>
          <w:highlight w:val="none"/>
        </w:rPr>
      </w:pPr>
    </w:p>
    <w:p w14:paraId="1C9BE813">
      <w:pPr>
        <w:adjustRightInd w:val="0"/>
        <w:spacing w:line="360" w:lineRule="auto"/>
        <w:textAlignment w:val="baseline"/>
        <w:rPr>
          <w:rFonts w:ascii="宋体" w:cs="宋体"/>
          <w:color w:val="auto"/>
          <w:kern w:val="0"/>
          <w:sz w:val="28"/>
          <w:szCs w:val="28"/>
          <w:highlight w:val="none"/>
          <w:u w:val="single"/>
        </w:rPr>
      </w:pPr>
      <w:r>
        <w:rPr>
          <w:rFonts w:hint="eastAsia" w:ascii="宋体" w:hAnsi="宋体" w:cs="宋体"/>
          <w:color w:val="auto"/>
          <w:kern w:val="0"/>
          <w:sz w:val="28"/>
          <w:szCs w:val="28"/>
          <w:highlight w:val="none"/>
        </w:rPr>
        <w:t>投标人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盖章</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u w:val="single"/>
        </w:rPr>
        <w:t xml:space="preserve">                                 </w:t>
      </w:r>
    </w:p>
    <w:p w14:paraId="4EF9FB60">
      <w:pPr>
        <w:adjustRightInd w:val="0"/>
        <w:spacing w:line="360" w:lineRule="auto"/>
        <w:ind w:firstLine="448" w:firstLineChars="160"/>
        <w:textAlignment w:val="baseline"/>
        <w:rPr>
          <w:rFonts w:ascii="宋体" w:cs="宋体"/>
          <w:color w:val="auto"/>
          <w:kern w:val="0"/>
          <w:sz w:val="28"/>
          <w:szCs w:val="28"/>
          <w:highlight w:val="none"/>
        </w:rPr>
      </w:pPr>
    </w:p>
    <w:p w14:paraId="36C28B99">
      <w:pPr>
        <w:adjustRightInd w:val="0"/>
        <w:spacing w:line="360" w:lineRule="auto"/>
        <w:textAlignment w:val="baseline"/>
        <w:rPr>
          <w:rFonts w:ascii="宋体" w:cs="宋体"/>
          <w:color w:val="auto"/>
          <w:kern w:val="0"/>
          <w:sz w:val="28"/>
          <w:szCs w:val="28"/>
          <w:highlight w:val="none"/>
        </w:rPr>
      </w:pPr>
      <w:r>
        <w:rPr>
          <w:rFonts w:hint="eastAsia" w:ascii="宋体" w:hAnsi="宋体" w:cs="宋体"/>
          <w:color w:val="auto"/>
          <w:kern w:val="0"/>
          <w:sz w:val="28"/>
          <w:szCs w:val="28"/>
          <w:highlight w:val="none"/>
        </w:rPr>
        <w:t>法定代表人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签字或盖章</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rPr>
        <w:t>　　　　　　</w:t>
      </w:r>
      <w:r>
        <w:rPr>
          <w:rFonts w:hint="eastAsia" w:ascii="宋体" w:hAnsi="宋体" w:cs="宋体"/>
          <w:color w:val="auto"/>
          <w:kern w:val="0"/>
          <w:sz w:val="28"/>
          <w:szCs w:val="28"/>
          <w:highlight w:val="none"/>
        </w:rPr>
        <w:t>　　</w:t>
      </w:r>
      <w:r>
        <w:rPr>
          <w:rFonts w:ascii="宋体" w:hAnsi="宋体" w:cs="宋体"/>
          <w:color w:val="auto"/>
          <w:kern w:val="0"/>
          <w:sz w:val="28"/>
          <w:szCs w:val="28"/>
          <w:highlight w:val="none"/>
        </w:rPr>
        <w:t xml:space="preserve">  </w:t>
      </w:r>
    </w:p>
    <w:p w14:paraId="7C088BAA">
      <w:pPr>
        <w:adjustRightInd w:val="0"/>
        <w:spacing w:line="360" w:lineRule="auto"/>
        <w:ind w:firstLine="448" w:firstLineChars="160"/>
        <w:textAlignment w:val="baseline"/>
        <w:rPr>
          <w:rFonts w:ascii="宋体" w:cs="宋体"/>
          <w:color w:val="auto"/>
          <w:kern w:val="0"/>
          <w:sz w:val="28"/>
          <w:szCs w:val="28"/>
          <w:highlight w:val="none"/>
        </w:rPr>
      </w:pPr>
    </w:p>
    <w:p w14:paraId="6479CEDC">
      <w:pPr>
        <w:adjustRightInd w:val="0"/>
        <w:spacing w:line="360" w:lineRule="auto"/>
        <w:textAlignment w:val="baseline"/>
        <w:rPr>
          <w:rFonts w:ascii="宋体" w:cs="宋体"/>
          <w:color w:val="auto"/>
          <w:kern w:val="0"/>
          <w:sz w:val="28"/>
          <w:szCs w:val="28"/>
          <w:highlight w:val="none"/>
        </w:rPr>
      </w:pPr>
      <w:r>
        <w:rPr>
          <w:rFonts w:hint="eastAsia" w:ascii="宋体" w:hAnsi="宋体" w:cs="宋体"/>
          <w:color w:val="auto"/>
          <w:kern w:val="0"/>
          <w:sz w:val="28"/>
          <w:szCs w:val="28"/>
          <w:highlight w:val="none"/>
        </w:rPr>
        <w:t>日</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期：</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52D80073">
      <w:pPr>
        <w:widowControl/>
        <w:spacing w:line="400" w:lineRule="exact"/>
        <w:rPr>
          <w:rFonts w:hint="eastAsia" w:ascii="宋体" w:hAnsi="宋体" w:cs="宋体"/>
          <w:b/>
          <w:bCs/>
          <w:color w:val="auto"/>
          <w:kern w:val="0"/>
          <w:sz w:val="28"/>
          <w:szCs w:val="28"/>
          <w:highlight w:val="none"/>
        </w:rPr>
      </w:pPr>
      <w:r>
        <w:rPr>
          <w:rFonts w:ascii="宋体" w:cs="宋体"/>
          <w:b/>
          <w:bCs/>
          <w:color w:val="auto"/>
          <w:sz w:val="30"/>
          <w:szCs w:val="30"/>
          <w:highlight w:val="none"/>
        </w:rPr>
        <w:br w:type="page"/>
      </w:r>
      <w:r>
        <w:rPr>
          <w:rFonts w:hint="eastAsia" w:ascii="宋体" w:hAnsi="宋体" w:cs="宋体"/>
          <w:b/>
          <w:bCs/>
          <w:color w:val="auto"/>
          <w:kern w:val="0"/>
          <w:sz w:val="28"/>
          <w:szCs w:val="28"/>
          <w:highlight w:val="none"/>
        </w:rPr>
        <w:t>附件十：</w:t>
      </w:r>
    </w:p>
    <w:p w14:paraId="7F0F11EA">
      <w:pPr>
        <w:spacing w:line="360" w:lineRule="auto"/>
        <w:jc w:val="center"/>
        <w:rPr>
          <w:rFonts w:hint="eastAsia" w:ascii="宋体" w:hAnsi="宋体"/>
          <w:b/>
          <w:sz w:val="30"/>
          <w:szCs w:val="30"/>
        </w:rPr>
      </w:pPr>
      <w:r>
        <w:rPr>
          <w:rFonts w:hint="eastAsia" w:ascii="宋体" w:hAnsi="宋体"/>
          <w:b/>
          <w:sz w:val="30"/>
          <w:szCs w:val="30"/>
        </w:rPr>
        <w:t xml:space="preserve">技术偏离表  </w:t>
      </w:r>
    </w:p>
    <w:tbl>
      <w:tblPr>
        <w:tblStyle w:val="21"/>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832"/>
        <w:gridCol w:w="1464"/>
      </w:tblGrid>
      <w:tr w14:paraId="7172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noWrap w:val="0"/>
            <w:vAlign w:val="center"/>
          </w:tcPr>
          <w:p w14:paraId="376BAE22">
            <w:pPr>
              <w:jc w:val="center"/>
              <w:rPr>
                <w:rFonts w:hint="eastAsia" w:ascii="宋体" w:hAnsi="宋体"/>
                <w:sz w:val="24"/>
                <w:szCs w:val="24"/>
              </w:rPr>
            </w:pPr>
            <w:r>
              <w:rPr>
                <w:rFonts w:hint="eastAsia" w:ascii="宋体" w:hAnsi="宋体"/>
                <w:sz w:val="24"/>
                <w:szCs w:val="24"/>
              </w:rPr>
              <w:t>序号</w:t>
            </w:r>
          </w:p>
        </w:tc>
        <w:tc>
          <w:tcPr>
            <w:tcW w:w="1657" w:type="dxa"/>
            <w:noWrap w:val="0"/>
            <w:vAlign w:val="center"/>
          </w:tcPr>
          <w:p w14:paraId="2CCE4A4D">
            <w:pPr>
              <w:jc w:val="center"/>
              <w:rPr>
                <w:rFonts w:hint="eastAsia" w:ascii="宋体" w:hAnsi="宋体"/>
                <w:sz w:val="24"/>
                <w:szCs w:val="24"/>
              </w:rPr>
            </w:pPr>
            <w:r>
              <w:rPr>
                <w:rFonts w:hint="eastAsia" w:ascii="宋体" w:hAnsi="宋体"/>
                <w:sz w:val="24"/>
                <w:szCs w:val="24"/>
              </w:rPr>
              <w:t>产品名称</w:t>
            </w:r>
          </w:p>
        </w:tc>
        <w:tc>
          <w:tcPr>
            <w:tcW w:w="3165" w:type="dxa"/>
            <w:noWrap w:val="0"/>
            <w:vAlign w:val="center"/>
          </w:tcPr>
          <w:p w14:paraId="6B884D27">
            <w:pPr>
              <w:jc w:val="center"/>
              <w:rPr>
                <w:rFonts w:hint="eastAsia" w:ascii="宋体" w:hAnsi="宋体"/>
                <w:sz w:val="24"/>
                <w:szCs w:val="24"/>
              </w:rPr>
            </w:pPr>
            <w:r>
              <w:rPr>
                <w:rFonts w:hint="eastAsia" w:ascii="宋体" w:hAnsi="宋体"/>
                <w:sz w:val="24"/>
                <w:szCs w:val="24"/>
              </w:rPr>
              <w:t>采购文件参数要求</w:t>
            </w:r>
          </w:p>
        </w:tc>
        <w:tc>
          <w:tcPr>
            <w:tcW w:w="2832" w:type="dxa"/>
            <w:noWrap w:val="0"/>
            <w:vAlign w:val="center"/>
          </w:tcPr>
          <w:p w14:paraId="48CFF8B8">
            <w:pPr>
              <w:jc w:val="center"/>
              <w:rPr>
                <w:rFonts w:hint="eastAsia" w:ascii="宋体" w:hAnsi="宋体"/>
                <w:sz w:val="24"/>
                <w:szCs w:val="24"/>
              </w:rPr>
            </w:pPr>
            <w:r>
              <w:rPr>
                <w:rFonts w:hint="eastAsia" w:ascii="宋体" w:hAnsi="宋体"/>
                <w:sz w:val="24"/>
                <w:szCs w:val="24"/>
              </w:rPr>
              <w:t>投标产品参数响应情况</w:t>
            </w:r>
          </w:p>
        </w:tc>
        <w:tc>
          <w:tcPr>
            <w:tcW w:w="1464" w:type="dxa"/>
            <w:noWrap w:val="0"/>
            <w:vAlign w:val="center"/>
          </w:tcPr>
          <w:p w14:paraId="6A1A1CF6">
            <w:pPr>
              <w:jc w:val="center"/>
              <w:rPr>
                <w:rFonts w:hint="eastAsia" w:ascii="宋体" w:hAnsi="宋体"/>
                <w:b/>
                <w:sz w:val="24"/>
                <w:szCs w:val="24"/>
              </w:rPr>
            </w:pPr>
            <w:r>
              <w:rPr>
                <w:rFonts w:hint="eastAsia" w:ascii="宋体" w:hAnsi="宋体"/>
                <w:sz w:val="24"/>
                <w:szCs w:val="24"/>
              </w:rPr>
              <w:t>偏离情况</w:t>
            </w:r>
          </w:p>
        </w:tc>
      </w:tr>
      <w:tr w14:paraId="0D03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noWrap w:val="0"/>
            <w:vAlign w:val="center"/>
          </w:tcPr>
          <w:p w14:paraId="362E85D7">
            <w:pPr>
              <w:jc w:val="center"/>
              <w:rPr>
                <w:rFonts w:hint="eastAsia" w:ascii="宋体" w:hAnsi="宋体"/>
                <w:sz w:val="24"/>
                <w:szCs w:val="24"/>
              </w:rPr>
            </w:pPr>
            <w:r>
              <w:rPr>
                <w:rFonts w:hint="eastAsia" w:ascii="宋体" w:hAnsi="宋体"/>
                <w:sz w:val="24"/>
                <w:szCs w:val="24"/>
              </w:rPr>
              <w:t>1</w:t>
            </w:r>
          </w:p>
        </w:tc>
        <w:tc>
          <w:tcPr>
            <w:tcW w:w="1657" w:type="dxa"/>
            <w:noWrap w:val="0"/>
            <w:vAlign w:val="center"/>
          </w:tcPr>
          <w:p w14:paraId="50E553B5">
            <w:pPr>
              <w:rPr>
                <w:rFonts w:hint="eastAsia" w:ascii="宋体" w:hAnsi="宋体"/>
                <w:sz w:val="24"/>
                <w:szCs w:val="24"/>
              </w:rPr>
            </w:pPr>
          </w:p>
        </w:tc>
        <w:tc>
          <w:tcPr>
            <w:tcW w:w="3165" w:type="dxa"/>
            <w:noWrap w:val="0"/>
            <w:vAlign w:val="center"/>
          </w:tcPr>
          <w:p w14:paraId="5C02E866">
            <w:pPr>
              <w:rPr>
                <w:rFonts w:hint="eastAsia" w:ascii="宋体" w:hAnsi="宋体"/>
                <w:sz w:val="24"/>
                <w:szCs w:val="24"/>
              </w:rPr>
            </w:pPr>
          </w:p>
        </w:tc>
        <w:tc>
          <w:tcPr>
            <w:tcW w:w="2832" w:type="dxa"/>
            <w:noWrap w:val="0"/>
            <w:vAlign w:val="center"/>
          </w:tcPr>
          <w:p w14:paraId="5983C210">
            <w:pPr>
              <w:jc w:val="center"/>
              <w:rPr>
                <w:rFonts w:hint="eastAsia" w:ascii="宋体" w:hAnsi="宋体"/>
                <w:b/>
                <w:sz w:val="24"/>
                <w:szCs w:val="24"/>
              </w:rPr>
            </w:pPr>
          </w:p>
        </w:tc>
        <w:tc>
          <w:tcPr>
            <w:tcW w:w="1464" w:type="dxa"/>
            <w:noWrap w:val="0"/>
            <w:vAlign w:val="center"/>
          </w:tcPr>
          <w:p w14:paraId="6C5C4A57">
            <w:pPr>
              <w:jc w:val="center"/>
              <w:rPr>
                <w:rFonts w:hint="eastAsia" w:ascii="宋体" w:hAnsi="宋体"/>
                <w:b/>
                <w:sz w:val="24"/>
                <w:szCs w:val="24"/>
              </w:rPr>
            </w:pPr>
          </w:p>
        </w:tc>
      </w:tr>
      <w:tr w14:paraId="160D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123665DA">
            <w:pPr>
              <w:jc w:val="center"/>
              <w:rPr>
                <w:rFonts w:hint="eastAsia" w:ascii="宋体" w:hAnsi="宋体"/>
                <w:sz w:val="24"/>
                <w:szCs w:val="24"/>
              </w:rPr>
            </w:pPr>
            <w:r>
              <w:rPr>
                <w:rFonts w:hint="eastAsia" w:ascii="宋体" w:hAnsi="宋体"/>
                <w:sz w:val="24"/>
                <w:szCs w:val="24"/>
              </w:rPr>
              <w:t>2</w:t>
            </w:r>
          </w:p>
        </w:tc>
        <w:tc>
          <w:tcPr>
            <w:tcW w:w="1657" w:type="dxa"/>
            <w:shd w:val="clear" w:color="auto" w:fill="FFFFFF"/>
            <w:noWrap w:val="0"/>
            <w:vAlign w:val="center"/>
          </w:tcPr>
          <w:p w14:paraId="5ADBEE6C">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3F25EDAC">
            <w:pPr>
              <w:widowControl/>
              <w:spacing w:line="0" w:lineRule="atLeast"/>
              <w:rPr>
                <w:rFonts w:hint="eastAsia" w:ascii="宋体" w:hAnsi="宋体" w:cs="宋体"/>
                <w:kern w:val="0"/>
                <w:sz w:val="24"/>
                <w:szCs w:val="24"/>
              </w:rPr>
            </w:pPr>
          </w:p>
        </w:tc>
        <w:tc>
          <w:tcPr>
            <w:tcW w:w="2832" w:type="dxa"/>
            <w:shd w:val="clear" w:color="auto" w:fill="FFFFFF"/>
            <w:noWrap w:val="0"/>
            <w:vAlign w:val="center"/>
          </w:tcPr>
          <w:p w14:paraId="38C4EC43">
            <w:pPr>
              <w:rPr>
                <w:rFonts w:hint="eastAsia" w:ascii="宋体" w:hAnsi="宋体"/>
                <w:b/>
                <w:sz w:val="24"/>
                <w:szCs w:val="24"/>
              </w:rPr>
            </w:pPr>
          </w:p>
        </w:tc>
        <w:tc>
          <w:tcPr>
            <w:tcW w:w="1464" w:type="dxa"/>
            <w:shd w:val="clear" w:color="auto" w:fill="FFFFFF"/>
            <w:noWrap w:val="0"/>
            <w:vAlign w:val="center"/>
          </w:tcPr>
          <w:p w14:paraId="1F7189CF">
            <w:pPr>
              <w:rPr>
                <w:rFonts w:hint="eastAsia" w:ascii="宋体" w:hAnsi="宋体"/>
                <w:b/>
                <w:sz w:val="24"/>
                <w:szCs w:val="24"/>
              </w:rPr>
            </w:pPr>
          </w:p>
        </w:tc>
      </w:tr>
      <w:tr w14:paraId="0224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1C97550E">
            <w:pPr>
              <w:jc w:val="center"/>
              <w:rPr>
                <w:rFonts w:hint="eastAsia" w:ascii="宋体" w:hAnsi="宋体"/>
                <w:sz w:val="24"/>
                <w:szCs w:val="24"/>
              </w:rPr>
            </w:pPr>
            <w:r>
              <w:rPr>
                <w:rFonts w:hint="eastAsia" w:ascii="宋体" w:hAnsi="宋体"/>
                <w:sz w:val="24"/>
                <w:szCs w:val="24"/>
              </w:rPr>
              <w:t>3</w:t>
            </w:r>
          </w:p>
        </w:tc>
        <w:tc>
          <w:tcPr>
            <w:tcW w:w="1657" w:type="dxa"/>
            <w:shd w:val="clear" w:color="auto" w:fill="FFFFFF"/>
            <w:noWrap w:val="0"/>
            <w:vAlign w:val="center"/>
          </w:tcPr>
          <w:p w14:paraId="3E4944F6">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1038FB78">
            <w:pPr>
              <w:widowControl/>
              <w:spacing w:line="0" w:lineRule="atLeast"/>
              <w:rPr>
                <w:rFonts w:hint="eastAsia" w:ascii="宋体" w:hAnsi="宋体" w:cs="宋体"/>
                <w:kern w:val="0"/>
                <w:sz w:val="24"/>
                <w:szCs w:val="24"/>
              </w:rPr>
            </w:pPr>
          </w:p>
        </w:tc>
        <w:tc>
          <w:tcPr>
            <w:tcW w:w="2832" w:type="dxa"/>
            <w:shd w:val="clear" w:color="auto" w:fill="FFFFFF"/>
            <w:noWrap w:val="0"/>
            <w:vAlign w:val="center"/>
          </w:tcPr>
          <w:p w14:paraId="4F0AE859">
            <w:pPr>
              <w:jc w:val="center"/>
              <w:rPr>
                <w:rFonts w:hint="eastAsia" w:ascii="宋体" w:hAnsi="宋体"/>
                <w:b/>
                <w:sz w:val="24"/>
                <w:szCs w:val="24"/>
              </w:rPr>
            </w:pPr>
          </w:p>
        </w:tc>
        <w:tc>
          <w:tcPr>
            <w:tcW w:w="1464" w:type="dxa"/>
            <w:shd w:val="clear" w:color="auto" w:fill="FFFFFF"/>
            <w:noWrap w:val="0"/>
            <w:vAlign w:val="center"/>
          </w:tcPr>
          <w:p w14:paraId="315D4DFD">
            <w:pPr>
              <w:jc w:val="center"/>
              <w:rPr>
                <w:rFonts w:hint="eastAsia" w:ascii="宋体" w:hAnsi="宋体"/>
                <w:b/>
                <w:sz w:val="24"/>
                <w:szCs w:val="24"/>
              </w:rPr>
            </w:pPr>
          </w:p>
        </w:tc>
      </w:tr>
      <w:tr w14:paraId="0461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2FDBBF80">
            <w:pPr>
              <w:jc w:val="center"/>
              <w:rPr>
                <w:rFonts w:hint="eastAsia" w:ascii="宋体" w:hAnsi="宋体"/>
                <w:sz w:val="24"/>
                <w:szCs w:val="24"/>
              </w:rPr>
            </w:pPr>
            <w:r>
              <w:rPr>
                <w:rFonts w:hint="eastAsia" w:ascii="宋体" w:hAnsi="宋体"/>
                <w:sz w:val="24"/>
                <w:szCs w:val="24"/>
              </w:rPr>
              <w:t>4</w:t>
            </w:r>
          </w:p>
        </w:tc>
        <w:tc>
          <w:tcPr>
            <w:tcW w:w="1657" w:type="dxa"/>
            <w:shd w:val="clear" w:color="auto" w:fill="FFFFFF"/>
            <w:noWrap w:val="0"/>
            <w:vAlign w:val="center"/>
          </w:tcPr>
          <w:p w14:paraId="408FCD77">
            <w:pPr>
              <w:widowControl/>
              <w:spacing w:line="0" w:lineRule="atLeast"/>
              <w:rPr>
                <w:rFonts w:hint="eastAsia" w:ascii="宋体" w:hAnsi="宋体"/>
                <w:sz w:val="24"/>
                <w:szCs w:val="24"/>
              </w:rPr>
            </w:pPr>
          </w:p>
        </w:tc>
        <w:tc>
          <w:tcPr>
            <w:tcW w:w="3165" w:type="dxa"/>
            <w:shd w:val="clear" w:color="auto" w:fill="FFFFFF"/>
            <w:noWrap w:val="0"/>
            <w:vAlign w:val="center"/>
          </w:tcPr>
          <w:p w14:paraId="5FA6B4CE">
            <w:pPr>
              <w:widowControl/>
              <w:spacing w:line="0" w:lineRule="atLeast"/>
              <w:rPr>
                <w:rFonts w:hint="eastAsia" w:ascii="宋体" w:hAnsi="宋体"/>
                <w:sz w:val="24"/>
                <w:szCs w:val="24"/>
              </w:rPr>
            </w:pPr>
          </w:p>
        </w:tc>
        <w:tc>
          <w:tcPr>
            <w:tcW w:w="2832" w:type="dxa"/>
            <w:shd w:val="clear" w:color="auto" w:fill="FFFFFF"/>
            <w:noWrap w:val="0"/>
            <w:vAlign w:val="center"/>
          </w:tcPr>
          <w:p w14:paraId="43BCA948">
            <w:pPr>
              <w:jc w:val="center"/>
              <w:rPr>
                <w:rFonts w:hint="eastAsia" w:ascii="宋体" w:hAnsi="宋体"/>
                <w:b/>
                <w:sz w:val="24"/>
                <w:szCs w:val="24"/>
              </w:rPr>
            </w:pPr>
          </w:p>
        </w:tc>
        <w:tc>
          <w:tcPr>
            <w:tcW w:w="1464" w:type="dxa"/>
            <w:shd w:val="clear" w:color="auto" w:fill="FFFFFF"/>
            <w:noWrap w:val="0"/>
            <w:vAlign w:val="center"/>
          </w:tcPr>
          <w:p w14:paraId="228F14D9">
            <w:pPr>
              <w:jc w:val="center"/>
              <w:rPr>
                <w:rFonts w:hint="eastAsia" w:ascii="宋体" w:hAnsi="宋体"/>
                <w:b/>
                <w:sz w:val="24"/>
                <w:szCs w:val="24"/>
              </w:rPr>
            </w:pPr>
          </w:p>
        </w:tc>
      </w:tr>
      <w:tr w14:paraId="3F77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0D2DF4DC">
            <w:pPr>
              <w:spacing w:line="460" w:lineRule="exact"/>
              <w:jc w:val="center"/>
              <w:rPr>
                <w:rFonts w:hint="eastAsia" w:ascii="宋体" w:hAnsi="宋体" w:cs="宋体"/>
                <w:sz w:val="24"/>
                <w:szCs w:val="24"/>
              </w:rPr>
            </w:pPr>
            <w:r>
              <w:rPr>
                <w:rFonts w:hint="eastAsia" w:ascii="宋体" w:hAnsi="宋体" w:cs="宋体"/>
                <w:sz w:val="24"/>
                <w:szCs w:val="24"/>
              </w:rPr>
              <w:t>5</w:t>
            </w:r>
          </w:p>
        </w:tc>
        <w:tc>
          <w:tcPr>
            <w:tcW w:w="1657" w:type="dxa"/>
            <w:shd w:val="clear" w:color="auto" w:fill="FFFFFF"/>
            <w:noWrap w:val="0"/>
            <w:vAlign w:val="center"/>
          </w:tcPr>
          <w:p w14:paraId="192A6D61">
            <w:pPr>
              <w:widowControl/>
              <w:spacing w:line="0" w:lineRule="atLeast"/>
              <w:rPr>
                <w:rFonts w:hint="eastAsia" w:ascii="宋体" w:hAnsi="宋体"/>
                <w:sz w:val="24"/>
                <w:szCs w:val="24"/>
              </w:rPr>
            </w:pPr>
          </w:p>
        </w:tc>
        <w:tc>
          <w:tcPr>
            <w:tcW w:w="3165" w:type="dxa"/>
            <w:shd w:val="clear" w:color="auto" w:fill="FFFFFF"/>
            <w:noWrap w:val="0"/>
            <w:vAlign w:val="center"/>
          </w:tcPr>
          <w:p w14:paraId="228BAD87">
            <w:pPr>
              <w:widowControl/>
              <w:spacing w:line="0" w:lineRule="atLeast"/>
              <w:rPr>
                <w:rFonts w:hint="eastAsia" w:ascii="宋体" w:hAnsi="宋体"/>
                <w:sz w:val="24"/>
                <w:szCs w:val="24"/>
              </w:rPr>
            </w:pPr>
          </w:p>
        </w:tc>
        <w:tc>
          <w:tcPr>
            <w:tcW w:w="2832" w:type="dxa"/>
            <w:shd w:val="clear" w:color="auto" w:fill="FFFFFF"/>
            <w:noWrap w:val="0"/>
            <w:vAlign w:val="center"/>
          </w:tcPr>
          <w:p w14:paraId="3DA24D75">
            <w:pPr>
              <w:jc w:val="center"/>
              <w:rPr>
                <w:rFonts w:hint="eastAsia" w:ascii="宋体" w:hAnsi="宋体"/>
                <w:b/>
                <w:sz w:val="24"/>
                <w:szCs w:val="24"/>
              </w:rPr>
            </w:pPr>
          </w:p>
        </w:tc>
        <w:tc>
          <w:tcPr>
            <w:tcW w:w="1464" w:type="dxa"/>
            <w:shd w:val="clear" w:color="auto" w:fill="FFFFFF"/>
            <w:noWrap w:val="0"/>
            <w:vAlign w:val="center"/>
          </w:tcPr>
          <w:p w14:paraId="0E50F5C7">
            <w:pPr>
              <w:jc w:val="center"/>
              <w:rPr>
                <w:rFonts w:hint="eastAsia" w:ascii="宋体" w:hAnsi="宋体"/>
                <w:b/>
                <w:sz w:val="24"/>
                <w:szCs w:val="24"/>
              </w:rPr>
            </w:pPr>
          </w:p>
        </w:tc>
      </w:tr>
      <w:tr w14:paraId="3FCA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5B241AA2">
            <w:pPr>
              <w:spacing w:line="460" w:lineRule="exact"/>
              <w:jc w:val="center"/>
              <w:rPr>
                <w:rFonts w:hint="eastAsia" w:ascii="宋体" w:hAnsi="宋体" w:cs="宋体"/>
                <w:sz w:val="24"/>
                <w:szCs w:val="24"/>
              </w:rPr>
            </w:pPr>
            <w:r>
              <w:rPr>
                <w:rFonts w:hint="eastAsia" w:ascii="宋体" w:hAnsi="宋体" w:cs="宋体"/>
                <w:sz w:val="24"/>
                <w:szCs w:val="24"/>
              </w:rPr>
              <w:t>6</w:t>
            </w:r>
          </w:p>
        </w:tc>
        <w:tc>
          <w:tcPr>
            <w:tcW w:w="1657" w:type="dxa"/>
            <w:shd w:val="clear" w:color="auto" w:fill="FFFFFF"/>
            <w:noWrap w:val="0"/>
            <w:vAlign w:val="center"/>
          </w:tcPr>
          <w:p w14:paraId="4617C220">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43082EB1">
            <w:pPr>
              <w:widowControl/>
              <w:spacing w:line="0" w:lineRule="atLeast"/>
              <w:rPr>
                <w:rFonts w:hint="eastAsia" w:ascii="宋体" w:hAnsi="宋体" w:cs="宋体"/>
                <w:kern w:val="0"/>
                <w:sz w:val="24"/>
                <w:szCs w:val="24"/>
              </w:rPr>
            </w:pPr>
          </w:p>
        </w:tc>
        <w:tc>
          <w:tcPr>
            <w:tcW w:w="2832" w:type="dxa"/>
            <w:shd w:val="clear" w:color="auto" w:fill="FFFFFF"/>
            <w:noWrap w:val="0"/>
            <w:vAlign w:val="center"/>
          </w:tcPr>
          <w:p w14:paraId="48B44DEE">
            <w:pPr>
              <w:jc w:val="center"/>
              <w:rPr>
                <w:rFonts w:hint="eastAsia" w:ascii="宋体" w:hAnsi="宋体"/>
                <w:b/>
                <w:sz w:val="24"/>
                <w:szCs w:val="24"/>
              </w:rPr>
            </w:pPr>
          </w:p>
        </w:tc>
        <w:tc>
          <w:tcPr>
            <w:tcW w:w="1464" w:type="dxa"/>
            <w:shd w:val="clear" w:color="auto" w:fill="FFFFFF"/>
            <w:noWrap w:val="0"/>
            <w:vAlign w:val="center"/>
          </w:tcPr>
          <w:p w14:paraId="4E0FC54D">
            <w:pPr>
              <w:jc w:val="center"/>
              <w:rPr>
                <w:rFonts w:hint="eastAsia" w:ascii="宋体" w:hAnsi="宋体"/>
                <w:b/>
                <w:sz w:val="24"/>
                <w:szCs w:val="24"/>
              </w:rPr>
            </w:pPr>
          </w:p>
        </w:tc>
      </w:tr>
      <w:tr w14:paraId="27C4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noWrap w:val="0"/>
            <w:vAlign w:val="center"/>
          </w:tcPr>
          <w:p w14:paraId="1C67445A">
            <w:pPr>
              <w:spacing w:line="460" w:lineRule="exact"/>
              <w:jc w:val="center"/>
              <w:rPr>
                <w:rFonts w:hint="eastAsia" w:ascii="宋体" w:hAnsi="宋体" w:cs="宋体"/>
                <w:sz w:val="24"/>
                <w:szCs w:val="24"/>
              </w:rPr>
            </w:pPr>
            <w:r>
              <w:rPr>
                <w:rFonts w:ascii="宋体" w:hAnsi="宋体" w:cs="宋体"/>
                <w:sz w:val="24"/>
                <w:szCs w:val="24"/>
              </w:rPr>
              <w:t>…</w:t>
            </w:r>
          </w:p>
        </w:tc>
        <w:tc>
          <w:tcPr>
            <w:tcW w:w="1657" w:type="dxa"/>
            <w:shd w:val="clear" w:color="auto" w:fill="FFFFFF"/>
            <w:noWrap w:val="0"/>
            <w:vAlign w:val="center"/>
          </w:tcPr>
          <w:p w14:paraId="254FD100">
            <w:pPr>
              <w:widowControl/>
              <w:spacing w:line="0" w:lineRule="atLeast"/>
              <w:rPr>
                <w:rFonts w:hint="eastAsia" w:ascii="宋体" w:hAnsi="宋体" w:cs="宋体"/>
                <w:kern w:val="0"/>
                <w:sz w:val="24"/>
                <w:szCs w:val="24"/>
              </w:rPr>
            </w:pPr>
          </w:p>
        </w:tc>
        <w:tc>
          <w:tcPr>
            <w:tcW w:w="3165" w:type="dxa"/>
            <w:shd w:val="clear" w:color="auto" w:fill="FFFFFF"/>
            <w:noWrap w:val="0"/>
            <w:vAlign w:val="center"/>
          </w:tcPr>
          <w:p w14:paraId="27675B0B">
            <w:pPr>
              <w:widowControl/>
              <w:spacing w:line="0" w:lineRule="atLeast"/>
              <w:rPr>
                <w:rFonts w:hint="eastAsia" w:ascii="宋体" w:hAnsi="宋体" w:cs="宋体"/>
                <w:kern w:val="0"/>
                <w:sz w:val="24"/>
                <w:szCs w:val="24"/>
              </w:rPr>
            </w:pPr>
          </w:p>
        </w:tc>
        <w:tc>
          <w:tcPr>
            <w:tcW w:w="2832" w:type="dxa"/>
            <w:shd w:val="clear" w:color="auto" w:fill="FFFFFF"/>
            <w:noWrap w:val="0"/>
            <w:vAlign w:val="center"/>
          </w:tcPr>
          <w:p w14:paraId="0B136FC8">
            <w:pPr>
              <w:jc w:val="center"/>
              <w:rPr>
                <w:rFonts w:hint="eastAsia" w:ascii="宋体" w:hAnsi="宋体"/>
                <w:b/>
                <w:sz w:val="24"/>
                <w:szCs w:val="24"/>
              </w:rPr>
            </w:pPr>
          </w:p>
        </w:tc>
        <w:tc>
          <w:tcPr>
            <w:tcW w:w="1464" w:type="dxa"/>
            <w:shd w:val="clear" w:color="auto" w:fill="FFFFFF"/>
            <w:noWrap w:val="0"/>
            <w:vAlign w:val="center"/>
          </w:tcPr>
          <w:p w14:paraId="11C172EE">
            <w:pPr>
              <w:jc w:val="center"/>
              <w:rPr>
                <w:rFonts w:hint="eastAsia" w:ascii="宋体" w:hAnsi="宋体"/>
                <w:b/>
                <w:sz w:val="24"/>
                <w:szCs w:val="24"/>
              </w:rPr>
            </w:pPr>
          </w:p>
        </w:tc>
      </w:tr>
      <w:tr w14:paraId="7F33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noWrap w:val="0"/>
            <w:vAlign w:val="center"/>
          </w:tcPr>
          <w:p w14:paraId="6851E36D">
            <w:pPr>
              <w:spacing w:line="460" w:lineRule="exact"/>
              <w:jc w:val="center"/>
              <w:rPr>
                <w:rFonts w:hint="eastAsia"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noWrap w:val="0"/>
            <w:vAlign w:val="center"/>
          </w:tcPr>
          <w:p w14:paraId="5FFDE119">
            <w:pPr>
              <w:spacing w:line="460" w:lineRule="exact"/>
              <w:rPr>
                <w:rFonts w:hint="eastAsia" w:ascii="宋体" w:hAnsi="宋体" w:cs="宋体"/>
                <w:sz w:val="24"/>
                <w:szCs w:val="24"/>
              </w:rPr>
            </w:pPr>
          </w:p>
        </w:tc>
      </w:tr>
    </w:tbl>
    <w:p w14:paraId="5BBC8376">
      <w:pPr>
        <w:spacing w:line="360" w:lineRule="auto"/>
        <w:ind w:firstLine="470" w:firstLineChars="196"/>
        <w:rPr>
          <w:rFonts w:hint="eastAsia" w:ascii="宋体" w:hAnsi="宋体" w:cs="华文中宋"/>
          <w:sz w:val="24"/>
        </w:rPr>
      </w:pPr>
      <w:r>
        <w:rPr>
          <w:rFonts w:hint="eastAsia" w:ascii="宋体" w:hAnsi="宋体"/>
          <w:sz w:val="24"/>
          <w:szCs w:val="24"/>
        </w:rPr>
        <w:t>注：</w:t>
      </w:r>
      <w:r>
        <w:rPr>
          <w:rFonts w:hint="eastAsia" w:ascii="宋体" w:hAnsi="宋体" w:cs="华文中宋"/>
          <w:kern w:val="0"/>
          <w:sz w:val="24"/>
        </w:rPr>
        <w:t>1</w:t>
      </w:r>
      <w:r>
        <w:rPr>
          <w:rFonts w:hint="eastAsia" w:ascii="宋体" w:hAnsi="宋体" w:cs="华文中宋"/>
          <w:kern w:val="0"/>
          <w:sz w:val="24"/>
          <w:lang w:val="en-US" w:eastAsia="zh-CN"/>
        </w:rPr>
        <w:t>.</w:t>
      </w:r>
      <w:r>
        <w:rPr>
          <w:rFonts w:hint="eastAsia" w:ascii="宋体" w:hAnsi="宋体" w:cs="华文中宋"/>
          <w:sz w:val="24"/>
        </w:rPr>
        <w:t>“偏离情况”应填写“无偏离”</w:t>
      </w:r>
      <w:r>
        <w:rPr>
          <w:rFonts w:hint="eastAsia" w:ascii="宋体" w:hAnsi="宋体"/>
          <w:b/>
          <w:sz w:val="32"/>
          <w:szCs w:val="32"/>
        </w:rPr>
        <w:t>、</w:t>
      </w:r>
      <w:r>
        <w:rPr>
          <w:rFonts w:hint="eastAsia" w:ascii="宋体" w:hAnsi="宋体" w:cs="华文中宋"/>
          <w:sz w:val="24"/>
        </w:rPr>
        <w:t>“正偏离”</w:t>
      </w:r>
      <w:r>
        <w:rPr>
          <w:rFonts w:hint="eastAsia" w:ascii="宋体" w:hAnsi="宋体"/>
          <w:b/>
          <w:sz w:val="32"/>
          <w:szCs w:val="32"/>
        </w:rPr>
        <w:t>、</w:t>
      </w:r>
      <w:r>
        <w:rPr>
          <w:rFonts w:hint="eastAsia" w:ascii="宋体" w:hAnsi="宋体" w:cs="华文中宋"/>
          <w:sz w:val="24"/>
        </w:rPr>
        <w:t>“负偏离”。</w:t>
      </w:r>
    </w:p>
    <w:p w14:paraId="6B304CEF">
      <w:pPr>
        <w:pStyle w:val="8"/>
        <w:numPr>
          <w:ilvl w:val="0"/>
          <w:numId w:val="0"/>
        </w:numPr>
        <w:spacing w:line="360" w:lineRule="auto"/>
        <w:ind w:firstLine="960" w:firstLineChars="400"/>
        <w:rPr>
          <w:rFonts w:hint="eastAsia" w:ascii="宋体" w:hAnsi="宋体" w:cs="华文中宋"/>
          <w:sz w:val="24"/>
        </w:rPr>
      </w:pPr>
      <w:r>
        <w:rPr>
          <w:rFonts w:hint="eastAsia" w:ascii="宋体" w:hAnsi="宋体"/>
          <w:sz w:val="24"/>
          <w:lang w:val="en-US" w:eastAsia="zh-CN"/>
        </w:rPr>
        <w:t>2</w:t>
      </w:r>
      <w:r>
        <w:rPr>
          <w:rFonts w:hint="eastAsia" w:ascii="宋体" w:hAnsi="宋体"/>
          <w:sz w:val="24"/>
        </w:rPr>
        <w:t xml:space="preserve">. </w:t>
      </w:r>
      <w:r>
        <w:rPr>
          <w:rFonts w:hint="eastAsia" w:ascii="宋体" w:hAnsi="宋体" w:cs="华文中宋"/>
          <w:sz w:val="24"/>
        </w:rPr>
        <w:t>行数不够可自行添加。</w:t>
      </w:r>
    </w:p>
    <w:p w14:paraId="57F6FD8A">
      <w:pPr>
        <w:pStyle w:val="8"/>
        <w:spacing w:line="360" w:lineRule="auto"/>
        <w:ind w:firstLine="960" w:firstLineChars="400"/>
        <w:rPr>
          <w:rFonts w:ascii="宋体" w:hAnsi="宋体" w:cs="华文中宋"/>
          <w:sz w:val="24"/>
          <w:lang w:val="en-US" w:eastAsia="zh-CN"/>
        </w:rPr>
      </w:pPr>
      <w:r>
        <w:rPr>
          <w:rFonts w:hint="eastAsia" w:ascii="宋体" w:hAnsi="宋体" w:cs="华文中宋"/>
          <w:sz w:val="24"/>
          <w:lang w:val="en-US" w:eastAsia="zh-CN"/>
        </w:rPr>
        <w:t>3.技术规格偏离表内容应与本招标文件“第三章 项目需求”中的内容相对应，所有参数功能必须按照偏离表格式逐项列出，并写明偏离情况。</w:t>
      </w:r>
    </w:p>
    <w:p w14:paraId="5DED2182">
      <w:pPr>
        <w:spacing w:line="360" w:lineRule="auto"/>
        <w:rPr>
          <w:rFonts w:hint="eastAsia" w:ascii="宋体" w:hAnsi="宋体"/>
          <w:sz w:val="24"/>
          <w:szCs w:val="24"/>
        </w:rPr>
      </w:pPr>
    </w:p>
    <w:p w14:paraId="36287E9D">
      <w:pPr>
        <w:spacing w:line="360" w:lineRule="auto"/>
        <w:rPr>
          <w:rFonts w:hint="eastAsia" w:ascii="宋体" w:hAnsi="宋体"/>
          <w:sz w:val="24"/>
          <w:szCs w:val="24"/>
        </w:rPr>
      </w:pPr>
    </w:p>
    <w:p w14:paraId="01494885">
      <w:pPr>
        <w:spacing w:line="360" w:lineRule="auto"/>
        <w:rPr>
          <w:rFonts w:hint="eastAsia" w:ascii="宋体" w:hAnsi="宋体"/>
          <w:sz w:val="24"/>
          <w:szCs w:val="24"/>
          <w:u w:val="single"/>
        </w:rPr>
      </w:pPr>
      <w:r>
        <w:rPr>
          <w:rFonts w:hint="eastAsia" w:ascii="宋体" w:hAnsi="宋体"/>
          <w:sz w:val="24"/>
          <w:szCs w:val="24"/>
        </w:rPr>
        <w:t>投标单位全称（加盖公章）：</w:t>
      </w:r>
      <w:r>
        <w:rPr>
          <w:rFonts w:hint="eastAsia" w:ascii="宋体" w:hAnsi="宋体"/>
          <w:sz w:val="24"/>
          <w:szCs w:val="24"/>
          <w:u w:val="single"/>
        </w:rPr>
        <w:t xml:space="preserve">                          </w:t>
      </w:r>
    </w:p>
    <w:p w14:paraId="333D049C">
      <w:pPr>
        <w:spacing w:line="360" w:lineRule="auto"/>
        <w:rPr>
          <w:rFonts w:hint="eastAsia" w:ascii="宋体" w:hAnsi="宋体"/>
          <w:sz w:val="24"/>
          <w:szCs w:val="24"/>
        </w:rPr>
      </w:pPr>
      <w:r>
        <w:rPr>
          <w:rFonts w:hint="eastAsia" w:ascii="宋体" w:hAnsi="宋体"/>
          <w:sz w:val="24"/>
          <w:szCs w:val="24"/>
        </w:rPr>
        <w:t>法定代表人（签字或盖章）：</w:t>
      </w:r>
      <w:r>
        <w:rPr>
          <w:rFonts w:hint="eastAsia" w:ascii="宋体" w:hAnsi="宋体"/>
          <w:sz w:val="24"/>
          <w:szCs w:val="24"/>
          <w:u w:val="single"/>
        </w:rPr>
        <w:t xml:space="preserve">                          </w:t>
      </w:r>
    </w:p>
    <w:p w14:paraId="343926DB">
      <w:pPr>
        <w:spacing w:line="360" w:lineRule="auto"/>
        <w:outlineLvl w:val="0"/>
        <w:rPr>
          <w:rFonts w:hint="eastAsia" w:ascii="宋体" w:hAnsi="宋体"/>
          <w:sz w:val="24"/>
          <w:szCs w:val="24"/>
        </w:rPr>
      </w:pPr>
      <w:r>
        <w:rPr>
          <w:rFonts w:hint="eastAsia" w:ascii="宋体" w:hAnsi="宋体"/>
          <w:sz w:val="24"/>
          <w:szCs w:val="24"/>
        </w:rPr>
        <w:t>日期：         年       月     日</w:t>
      </w:r>
    </w:p>
    <w:p w14:paraId="44787935">
      <w:pPr>
        <w:pStyle w:val="8"/>
        <w:rPr>
          <w:rFonts w:hint="eastAsia" w:ascii="宋体" w:hAnsi="宋体" w:cs="宋体"/>
          <w:b/>
          <w:bCs/>
          <w:color w:val="auto"/>
          <w:kern w:val="0"/>
          <w:sz w:val="28"/>
          <w:szCs w:val="28"/>
          <w:highlight w:val="none"/>
        </w:rPr>
      </w:pPr>
    </w:p>
    <w:p w14:paraId="0D0B0AC7">
      <w:pPr>
        <w:pStyle w:val="24"/>
        <w:ind w:left="0" w:leftChars="0" w:firstLine="0" w:firstLineChars="0"/>
        <w:rPr>
          <w:rFonts w:hint="eastAsia" w:ascii="宋体" w:hAnsi="宋体" w:eastAsia="宋体" w:cs="宋体"/>
          <w:b/>
          <w:bCs/>
          <w:color w:val="auto"/>
          <w:kern w:val="0"/>
          <w:sz w:val="28"/>
          <w:szCs w:val="28"/>
          <w:highlight w:val="none"/>
          <w:lang w:val="en-US" w:eastAsia="zh-CN" w:bidi="ar-SA"/>
        </w:rPr>
      </w:pPr>
    </w:p>
    <w:p w14:paraId="38875653">
      <w:pPr>
        <w:pStyle w:val="24"/>
        <w:ind w:left="0" w:leftChars="0" w:firstLine="0" w:firstLineChars="0"/>
        <w:rPr>
          <w:rFonts w:hint="eastAsia" w:ascii="宋体" w:hAnsi="宋体" w:eastAsia="宋体" w:cs="宋体"/>
          <w:b/>
          <w:bCs/>
          <w:color w:val="auto"/>
          <w:kern w:val="0"/>
          <w:sz w:val="28"/>
          <w:szCs w:val="28"/>
          <w:highlight w:val="none"/>
          <w:lang w:val="en-US" w:eastAsia="zh-CN" w:bidi="ar-SA"/>
        </w:rPr>
      </w:pPr>
    </w:p>
    <w:p w14:paraId="589D8989">
      <w:pPr>
        <w:pStyle w:val="24"/>
        <w:ind w:left="0" w:leftChars="0" w:firstLine="0" w:firstLineChars="0"/>
        <w:rPr>
          <w:rFonts w:hint="eastAsia" w:ascii="宋体" w:hAnsi="宋体" w:eastAsia="宋体" w:cs="宋体"/>
          <w:b/>
          <w:bCs/>
          <w:color w:val="auto"/>
          <w:kern w:val="0"/>
          <w:sz w:val="28"/>
          <w:szCs w:val="28"/>
          <w:highlight w:val="none"/>
          <w:lang w:val="en-US" w:eastAsia="zh-CN" w:bidi="ar-SA"/>
        </w:rPr>
      </w:pPr>
    </w:p>
    <w:p w14:paraId="63E46D0B">
      <w:pPr>
        <w:pStyle w:val="24"/>
        <w:ind w:left="0" w:leftChars="0" w:firstLine="0" w:firstLineChars="0"/>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附件十一：</w:t>
      </w:r>
    </w:p>
    <w:p w14:paraId="46C21C9B">
      <w:pPr>
        <w:pStyle w:val="7"/>
        <w:spacing w:line="360" w:lineRule="auto"/>
        <w:ind w:firstLine="6274" w:firstLineChars="1953"/>
        <w:rPr>
          <w:rFonts w:hint="eastAsia" w:ascii="宋体" w:hAnsi="宋体" w:cs="宋体"/>
          <w:b/>
          <w:bCs/>
          <w:color w:val="auto"/>
          <w:sz w:val="32"/>
          <w:szCs w:val="32"/>
          <w:highlight w:val="none"/>
        </w:rPr>
      </w:pPr>
    </w:p>
    <w:p w14:paraId="33085075">
      <w:pPr>
        <w:pStyle w:val="7"/>
        <w:spacing w:line="360" w:lineRule="auto"/>
        <w:ind w:firstLine="6274" w:firstLineChars="1953"/>
        <w:rPr>
          <w:rFonts w:ascii="宋体" w:cs="宋体"/>
          <w:b/>
          <w:bCs/>
          <w:color w:val="auto"/>
          <w:sz w:val="28"/>
          <w:szCs w:val="28"/>
          <w:highlight w:val="none"/>
        </w:rPr>
      </w:pPr>
      <w:r>
        <w:rPr>
          <w:rFonts w:hint="eastAsia" w:ascii="宋体" w:hAnsi="宋体" w:cs="宋体"/>
          <w:b/>
          <w:bCs/>
          <w:color w:val="auto"/>
          <w:sz w:val="32"/>
          <w:szCs w:val="32"/>
          <w:highlight w:val="none"/>
        </w:rPr>
        <w:t>（正本</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副本）</w:t>
      </w:r>
    </w:p>
    <w:p w14:paraId="4A50455C">
      <w:pPr>
        <w:pStyle w:val="7"/>
        <w:spacing w:line="360" w:lineRule="auto"/>
        <w:ind w:firstLine="0"/>
        <w:rPr>
          <w:rFonts w:ascii="宋体" w:cs="宋体"/>
          <w:b/>
          <w:bCs/>
          <w:color w:val="auto"/>
          <w:sz w:val="28"/>
          <w:szCs w:val="28"/>
          <w:highlight w:val="none"/>
        </w:rPr>
      </w:pPr>
      <w:r>
        <w:rPr>
          <w:rFonts w:ascii="宋体" w:hAnsi="宋体" w:cs="宋体"/>
          <w:b/>
          <w:bCs/>
          <w:color w:val="auto"/>
          <w:sz w:val="28"/>
          <w:szCs w:val="28"/>
          <w:highlight w:val="none"/>
        </w:rPr>
        <w:t xml:space="preserve">                                                </w:t>
      </w:r>
    </w:p>
    <w:p w14:paraId="5EA53695">
      <w:pPr>
        <w:adjustRightInd w:val="0"/>
        <w:spacing w:line="360" w:lineRule="auto"/>
        <w:ind w:firstLine="482"/>
        <w:jc w:val="center"/>
        <w:textAlignment w:val="baseline"/>
        <w:rPr>
          <w:rFonts w:ascii="宋体" w:cs="宋体"/>
          <w:b/>
          <w:bCs/>
          <w:color w:val="auto"/>
          <w:kern w:val="0"/>
          <w:sz w:val="32"/>
          <w:szCs w:val="32"/>
          <w:highlight w:val="none"/>
        </w:rPr>
      </w:pPr>
      <w:r>
        <w:rPr>
          <w:rFonts w:hint="eastAsia" w:ascii="宋体" w:hAnsi="宋体" w:cs="宋体"/>
          <w:b/>
          <w:bCs/>
          <w:color w:val="auto"/>
          <w:kern w:val="0"/>
          <w:sz w:val="32"/>
          <w:szCs w:val="32"/>
          <w:highlight w:val="none"/>
          <w:lang w:eastAsia="zh-CN"/>
        </w:rPr>
        <w:t>如东经济开发区表面处理中心安全环保及资产管理系统项目</w:t>
      </w:r>
      <w:r>
        <w:rPr>
          <w:rFonts w:hint="eastAsia" w:ascii="宋体" w:hAnsi="宋体" w:cs="宋体"/>
          <w:b/>
          <w:bCs/>
          <w:color w:val="auto"/>
          <w:kern w:val="0"/>
          <w:sz w:val="32"/>
          <w:szCs w:val="32"/>
          <w:highlight w:val="none"/>
          <w:lang w:val="en-US" w:eastAsia="zh-CN"/>
        </w:rPr>
        <w:t xml:space="preserve"> </w:t>
      </w:r>
      <w:r>
        <w:rPr>
          <w:rFonts w:ascii="宋体" w:hAnsi="宋体" w:cs="宋体"/>
          <w:b/>
          <w:bCs/>
          <w:color w:val="auto"/>
          <w:kern w:val="0"/>
          <w:sz w:val="32"/>
          <w:szCs w:val="32"/>
          <w:highlight w:val="none"/>
        </w:rPr>
        <w:t xml:space="preserve">     </w:t>
      </w:r>
    </w:p>
    <w:p w14:paraId="28179A59">
      <w:pPr>
        <w:adjustRightInd w:val="0"/>
        <w:spacing w:line="360" w:lineRule="auto"/>
        <w:ind w:firstLine="482"/>
        <w:jc w:val="center"/>
        <w:textAlignment w:val="baseline"/>
        <w:rPr>
          <w:rFonts w:ascii="宋体" w:cs="宋体"/>
          <w:color w:val="auto"/>
          <w:kern w:val="0"/>
          <w:sz w:val="28"/>
          <w:szCs w:val="28"/>
          <w:highlight w:val="none"/>
        </w:rPr>
      </w:pPr>
    </w:p>
    <w:p w14:paraId="6A1B59DB">
      <w:pPr>
        <w:adjustRightInd w:val="0"/>
        <w:spacing w:line="360" w:lineRule="auto"/>
        <w:ind w:firstLine="482"/>
        <w:jc w:val="center"/>
        <w:textAlignment w:val="baseline"/>
        <w:rPr>
          <w:rFonts w:ascii="宋体" w:cs="宋体"/>
          <w:color w:val="auto"/>
          <w:kern w:val="0"/>
          <w:sz w:val="28"/>
          <w:szCs w:val="28"/>
          <w:highlight w:val="none"/>
        </w:rPr>
      </w:pPr>
    </w:p>
    <w:p w14:paraId="35ACD2CD">
      <w:pPr>
        <w:pStyle w:val="8"/>
        <w:rPr>
          <w:rFonts w:ascii="宋体" w:cs="宋体"/>
          <w:color w:val="auto"/>
          <w:highlight w:val="none"/>
        </w:rPr>
      </w:pPr>
    </w:p>
    <w:p w14:paraId="4E1D7F72">
      <w:pPr>
        <w:pStyle w:val="8"/>
        <w:rPr>
          <w:rFonts w:ascii="宋体" w:cs="宋体"/>
          <w:color w:val="auto"/>
          <w:highlight w:val="none"/>
        </w:rPr>
      </w:pPr>
    </w:p>
    <w:p w14:paraId="598DC030">
      <w:pPr>
        <w:adjustRightInd w:val="0"/>
        <w:spacing w:line="360" w:lineRule="auto"/>
        <w:ind w:firstLine="482"/>
        <w:jc w:val="center"/>
        <w:textAlignment w:val="baseline"/>
        <w:rPr>
          <w:rFonts w:ascii="宋体" w:cs="宋体"/>
          <w:b/>
          <w:bCs/>
          <w:color w:val="auto"/>
          <w:spacing w:val="60"/>
          <w:kern w:val="0"/>
          <w:sz w:val="48"/>
          <w:szCs w:val="48"/>
          <w:highlight w:val="none"/>
        </w:rPr>
      </w:pPr>
      <w:r>
        <w:rPr>
          <w:rFonts w:hint="eastAsia" w:ascii="宋体" w:hAnsi="宋体" w:cs="宋体"/>
          <w:b/>
          <w:bCs/>
          <w:color w:val="auto"/>
          <w:spacing w:val="60"/>
          <w:kern w:val="0"/>
          <w:sz w:val="48"/>
          <w:szCs w:val="48"/>
          <w:highlight w:val="none"/>
        </w:rPr>
        <w:t>经济标文件</w:t>
      </w:r>
    </w:p>
    <w:p w14:paraId="3A9ACCCC">
      <w:pPr>
        <w:adjustRightInd w:val="0"/>
        <w:spacing w:line="360" w:lineRule="auto"/>
        <w:ind w:firstLine="482"/>
        <w:jc w:val="center"/>
        <w:textAlignment w:val="baseline"/>
        <w:rPr>
          <w:rFonts w:ascii="宋体" w:cs="宋体"/>
          <w:color w:val="auto"/>
          <w:kern w:val="0"/>
          <w:sz w:val="32"/>
          <w:szCs w:val="32"/>
          <w:highlight w:val="none"/>
        </w:rPr>
      </w:pPr>
    </w:p>
    <w:p w14:paraId="515677C6">
      <w:pPr>
        <w:adjustRightInd w:val="0"/>
        <w:spacing w:line="360" w:lineRule="auto"/>
        <w:ind w:firstLine="482"/>
        <w:jc w:val="center"/>
        <w:textAlignment w:val="baseline"/>
        <w:rPr>
          <w:rFonts w:ascii="宋体" w:cs="宋体"/>
          <w:color w:val="auto"/>
          <w:kern w:val="0"/>
          <w:sz w:val="28"/>
          <w:szCs w:val="28"/>
          <w:highlight w:val="none"/>
        </w:rPr>
      </w:pPr>
    </w:p>
    <w:p w14:paraId="55333385">
      <w:pPr>
        <w:adjustRightInd w:val="0"/>
        <w:spacing w:line="360" w:lineRule="auto"/>
        <w:ind w:firstLine="482"/>
        <w:jc w:val="center"/>
        <w:textAlignment w:val="baseline"/>
        <w:rPr>
          <w:rFonts w:ascii="宋体" w:cs="宋体"/>
          <w:color w:val="auto"/>
          <w:kern w:val="0"/>
          <w:sz w:val="28"/>
          <w:szCs w:val="28"/>
          <w:highlight w:val="none"/>
        </w:rPr>
      </w:pPr>
    </w:p>
    <w:p w14:paraId="2ECCBB3A">
      <w:pPr>
        <w:adjustRightInd w:val="0"/>
        <w:spacing w:line="360" w:lineRule="auto"/>
        <w:textAlignment w:val="baseline"/>
        <w:rPr>
          <w:rFonts w:ascii="宋体" w:cs="宋体"/>
          <w:color w:val="auto"/>
          <w:kern w:val="0"/>
          <w:sz w:val="28"/>
          <w:szCs w:val="28"/>
          <w:highlight w:val="none"/>
          <w:u w:val="single"/>
        </w:rPr>
      </w:pPr>
      <w:r>
        <w:rPr>
          <w:rFonts w:hint="eastAsia" w:ascii="宋体" w:hAnsi="宋体" w:cs="宋体"/>
          <w:color w:val="auto"/>
          <w:kern w:val="0"/>
          <w:sz w:val="28"/>
          <w:szCs w:val="28"/>
          <w:highlight w:val="none"/>
        </w:rPr>
        <w:t>投标人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盖章</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u w:val="single"/>
        </w:rPr>
        <w:t xml:space="preserve">                                 </w:t>
      </w:r>
    </w:p>
    <w:p w14:paraId="29FBF54D">
      <w:pPr>
        <w:adjustRightInd w:val="0"/>
        <w:spacing w:line="360" w:lineRule="auto"/>
        <w:ind w:firstLine="448" w:firstLineChars="160"/>
        <w:textAlignment w:val="baseline"/>
        <w:rPr>
          <w:rFonts w:ascii="宋体" w:cs="宋体"/>
          <w:color w:val="auto"/>
          <w:kern w:val="0"/>
          <w:sz w:val="28"/>
          <w:szCs w:val="28"/>
          <w:highlight w:val="none"/>
        </w:rPr>
      </w:pPr>
    </w:p>
    <w:p w14:paraId="23D14E78">
      <w:pPr>
        <w:adjustRightInd w:val="0"/>
        <w:spacing w:line="360" w:lineRule="auto"/>
        <w:textAlignment w:val="baseline"/>
        <w:rPr>
          <w:rFonts w:ascii="宋体" w:cs="宋体"/>
          <w:color w:val="auto"/>
          <w:kern w:val="0"/>
          <w:sz w:val="28"/>
          <w:szCs w:val="28"/>
          <w:highlight w:val="none"/>
        </w:rPr>
      </w:pPr>
      <w:r>
        <w:rPr>
          <w:rFonts w:hint="eastAsia" w:ascii="宋体" w:hAnsi="宋体" w:cs="宋体"/>
          <w:color w:val="auto"/>
          <w:kern w:val="0"/>
          <w:sz w:val="28"/>
          <w:szCs w:val="28"/>
          <w:highlight w:val="none"/>
        </w:rPr>
        <w:t>法定代表人</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签字或盖章</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rPr>
        <w:t>　　　　　　</w:t>
      </w:r>
      <w:r>
        <w:rPr>
          <w:rFonts w:hint="eastAsia" w:ascii="宋体" w:hAnsi="宋体" w:cs="宋体"/>
          <w:color w:val="auto"/>
          <w:kern w:val="0"/>
          <w:sz w:val="28"/>
          <w:szCs w:val="28"/>
          <w:highlight w:val="none"/>
        </w:rPr>
        <w:t>　　</w:t>
      </w:r>
      <w:r>
        <w:rPr>
          <w:rFonts w:ascii="宋体" w:hAnsi="宋体" w:cs="宋体"/>
          <w:color w:val="auto"/>
          <w:kern w:val="0"/>
          <w:sz w:val="28"/>
          <w:szCs w:val="28"/>
          <w:highlight w:val="none"/>
        </w:rPr>
        <w:t xml:space="preserve">  </w:t>
      </w:r>
    </w:p>
    <w:p w14:paraId="6391C420">
      <w:pPr>
        <w:adjustRightInd w:val="0"/>
        <w:spacing w:line="360" w:lineRule="auto"/>
        <w:ind w:firstLine="448" w:firstLineChars="160"/>
        <w:textAlignment w:val="baseline"/>
        <w:rPr>
          <w:rFonts w:ascii="宋体" w:cs="宋体"/>
          <w:color w:val="auto"/>
          <w:kern w:val="0"/>
          <w:sz w:val="28"/>
          <w:szCs w:val="28"/>
          <w:highlight w:val="none"/>
        </w:rPr>
      </w:pPr>
    </w:p>
    <w:p w14:paraId="612F8DFA">
      <w:pPr>
        <w:adjustRightInd w:val="0"/>
        <w:spacing w:line="360" w:lineRule="auto"/>
        <w:textAlignment w:val="baseline"/>
        <w:rPr>
          <w:rFonts w:ascii="宋体" w:cs="宋体"/>
          <w:color w:val="auto"/>
          <w:kern w:val="0"/>
          <w:sz w:val="28"/>
          <w:szCs w:val="28"/>
          <w:highlight w:val="none"/>
        </w:rPr>
      </w:pPr>
      <w:r>
        <w:rPr>
          <w:rFonts w:hint="eastAsia" w:ascii="宋体" w:hAnsi="宋体" w:cs="宋体"/>
          <w:color w:val="auto"/>
          <w:kern w:val="0"/>
          <w:sz w:val="28"/>
          <w:szCs w:val="28"/>
          <w:highlight w:val="none"/>
        </w:rPr>
        <w:t>日</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期：</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1CE3D71F">
      <w:pPr>
        <w:pStyle w:val="8"/>
        <w:rPr>
          <w:rFonts w:ascii="宋体" w:cs="宋体"/>
          <w:color w:val="auto"/>
          <w:highlight w:val="none"/>
        </w:rPr>
      </w:pPr>
    </w:p>
    <w:p w14:paraId="1D3E604E">
      <w:pPr>
        <w:pStyle w:val="8"/>
        <w:rPr>
          <w:rFonts w:ascii="宋体" w:cs="宋体"/>
          <w:b/>
          <w:color w:val="auto"/>
          <w:highlight w:val="none"/>
        </w:rPr>
      </w:pPr>
      <w:r>
        <w:rPr>
          <w:rFonts w:ascii="宋体" w:cs="宋体"/>
          <w:b/>
          <w:color w:val="auto"/>
          <w:highlight w:val="none"/>
        </w:rPr>
        <w:br w:type="page"/>
      </w:r>
      <w:r>
        <w:rPr>
          <w:rFonts w:hint="eastAsia" w:ascii="宋体" w:hAnsi="宋体" w:cs="宋体"/>
          <w:b/>
          <w:color w:val="auto"/>
          <w:sz w:val="28"/>
          <w:szCs w:val="28"/>
          <w:highlight w:val="none"/>
        </w:rPr>
        <w:t>附件十</w:t>
      </w: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w:t>
      </w:r>
    </w:p>
    <w:p w14:paraId="7532BB80">
      <w:pPr>
        <w:pStyle w:val="45"/>
        <w:spacing w:before="0" w:after="0" w:line="420" w:lineRule="exact"/>
        <w:ind w:firstLine="0"/>
        <w:jc w:val="center"/>
        <w:rPr>
          <w:rFonts w:ascii="宋体" w:cs="宋体"/>
          <w:b/>
          <w:bCs/>
          <w:color w:val="auto"/>
          <w:sz w:val="32"/>
          <w:szCs w:val="32"/>
          <w:highlight w:val="none"/>
        </w:rPr>
      </w:pPr>
      <w:r>
        <w:rPr>
          <w:rFonts w:hint="eastAsia" w:ascii="宋体" w:hAnsi="宋体" w:cs="宋体"/>
          <w:b/>
          <w:bCs/>
          <w:color w:val="auto"/>
          <w:sz w:val="32"/>
          <w:szCs w:val="32"/>
          <w:highlight w:val="none"/>
        </w:rPr>
        <w:t>投标函</w:t>
      </w:r>
    </w:p>
    <w:p w14:paraId="00E65C9C">
      <w:pPr>
        <w:pStyle w:val="45"/>
        <w:spacing w:before="0" w:after="0" w:line="400" w:lineRule="exact"/>
        <w:ind w:firstLine="0"/>
        <w:rPr>
          <w:rFonts w:hint="eastAsia" w:ascii="宋体" w:eastAsia="宋体" w:cs="宋体"/>
          <w:color w:val="auto"/>
          <w:szCs w:val="21"/>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如东开元环保科技有限公司</w:t>
      </w:r>
    </w:p>
    <w:p w14:paraId="5CCA7B18">
      <w:pPr>
        <w:pStyle w:val="45"/>
        <w:spacing w:before="0" w:after="0" w:line="400" w:lineRule="exact"/>
        <w:rPr>
          <w:rFonts w:ascii="宋体" w:cs="宋体"/>
          <w:color w:val="auto"/>
          <w:highlight w:val="none"/>
          <w:u w:val="single"/>
        </w:rPr>
      </w:pPr>
      <w:r>
        <w:rPr>
          <w:rFonts w:hint="eastAsia" w:ascii="宋体" w:hAnsi="宋体" w:cs="宋体"/>
          <w:color w:val="auto"/>
          <w:szCs w:val="21"/>
          <w:highlight w:val="none"/>
        </w:rPr>
        <w:t>根据贵方的</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szCs w:val="21"/>
          <w:highlight w:val="none"/>
        </w:rPr>
        <w:t>（项目名称）采购文件，正式授权</w:t>
      </w:r>
      <w:r>
        <w:rPr>
          <w:rFonts w:ascii="宋体" w:hAnsi="宋体" w:cs="宋体"/>
          <w:color w:val="auto"/>
          <w:szCs w:val="21"/>
          <w:highlight w:val="none"/>
          <w:u w:val="single"/>
        </w:rPr>
        <w:t xml:space="preserve"> </w:t>
      </w:r>
      <w:r>
        <w:rPr>
          <w:rFonts w:ascii="宋体" w:hAnsi="宋体" w:cs="宋体"/>
          <w:color w:val="auto"/>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姓名和职务</w:t>
      </w:r>
      <w:r>
        <w:rPr>
          <w:rFonts w:ascii="宋体" w:hAnsi="宋体" w:cs="宋体"/>
          <w:color w:val="auto"/>
          <w:szCs w:val="21"/>
          <w:highlight w:val="none"/>
        </w:rPr>
        <w:t>)</w:t>
      </w:r>
      <w:r>
        <w:rPr>
          <w:rFonts w:hint="eastAsia" w:ascii="宋体" w:hAnsi="宋体" w:cs="宋体"/>
          <w:color w:val="auto"/>
          <w:szCs w:val="21"/>
          <w:highlight w:val="none"/>
        </w:rPr>
        <w:t>代表我方</w:t>
      </w:r>
      <w:r>
        <w:rPr>
          <w:rFonts w:ascii="宋体" w:hAnsi="宋体" w:cs="宋体"/>
          <w:color w:val="auto"/>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szCs w:val="21"/>
          <w:highlight w:val="none"/>
        </w:rPr>
        <w:t>（投标供应商的名称），全权处理本次项目投标的有关事宜。我方现就有关事项郑重承诺如下：</w:t>
      </w:r>
    </w:p>
    <w:p w14:paraId="7FE6DE5F">
      <w:pPr>
        <w:pStyle w:val="45"/>
        <w:spacing w:before="0" w:after="0" w:line="400" w:lineRule="exact"/>
        <w:rPr>
          <w:rFonts w:ascii="宋体" w:cs="宋体"/>
          <w:b/>
          <w:bCs/>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根据已收到的</w:t>
      </w:r>
      <w:r>
        <w:rPr>
          <w:rFonts w:hint="eastAsia" w:ascii="宋体" w:hAnsi="宋体" w:cs="宋体"/>
          <w:color w:val="auto"/>
          <w:szCs w:val="21"/>
          <w:highlight w:val="none"/>
          <w:u w:val="single"/>
          <w:lang w:eastAsia="zh-CN"/>
        </w:rPr>
        <w:t>如东经济开发区表面处理中心安全环保及资产管理系统项目</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招标文件，我司遵照《中华人民共和国招标投标法》等有关规定，</w:t>
      </w:r>
      <w:r>
        <w:rPr>
          <w:rFonts w:hint="eastAsia" w:ascii="宋体" w:hAnsi="宋体" w:cs="宋体"/>
          <w:b/>
          <w:bCs/>
          <w:color w:val="auto"/>
          <w:szCs w:val="21"/>
          <w:highlight w:val="none"/>
        </w:rPr>
        <w:t>愿以</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none"/>
          <w:lang w:val="en-US" w:eastAsia="zh-CN"/>
        </w:rPr>
        <w:t>万</w:t>
      </w:r>
      <w:r>
        <w:rPr>
          <w:rFonts w:hint="eastAsia" w:ascii="宋体" w:hAnsi="宋体" w:cs="宋体"/>
          <w:b/>
          <w:bCs/>
          <w:color w:val="auto"/>
          <w:szCs w:val="21"/>
          <w:highlight w:val="none"/>
          <w:u w:val="none"/>
        </w:rPr>
        <w:t>元</w:t>
      </w:r>
      <w:r>
        <w:rPr>
          <w:rFonts w:hint="eastAsia" w:ascii="宋体" w:hAnsi="宋体" w:cs="宋体"/>
          <w:b/>
          <w:bCs/>
          <w:color w:val="auto"/>
          <w:szCs w:val="21"/>
          <w:highlight w:val="none"/>
        </w:rPr>
        <w:t>的投标总报价，按招标文件的要求承包本次招标范围内的全部内容。</w:t>
      </w:r>
    </w:p>
    <w:p w14:paraId="5D990870">
      <w:pPr>
        <w:pStyle w:val="45"/>
        <w:spacing w:before="0" w:after="0"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我方完全理解报价最低并非意味着必定获得中标的资格。</w:t>
      </w:r>
    </w:p>
    <w:p w14:paraId="2B9EF9C6">
      <w:pPr>
        <w:pStyle w:val="45"/>
        <w:spacing w:before="0" w:after="0" w:line="40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我方已详细审核全部采购文件及其有效补充文件（若有），包括投标文件修改书（如有的话）、参考资料及有关附件，确认无误。</w:t>
      </w:r>
    </w:p>
    <w:p w14:paraId="6F3AAEE7">
      <w:pPr>
        <w:pStyle w:val="45"/>
        <w:spacing w:before="0" w:after="0" w:line="40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我方完全理解全部采购文件内容及相关的补充文件（若有），不存在任何误解之处，同意放弃提出异议和质疑的权利。</w:t>
      </w:r>
    </w:p>
    <w:p w14:paraId="2B56162D">
      <w:pPr>
        <w:pStyle w:val="45"/>
        <w:spacing w:before="0" w:after="0" w:line="40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我方同意自开标日期起遵循本投标文件，并在规定的投标有效期期满之前均具有约束力。</w:t>
      </w:r>
    </w:p>
    <w:p w14:paraId="62B4CA75">
      <w:pPr>
        <w:pStyle w:val="45"/>
        <w:spacing w:before="0" w:after="0" w:line="400" w:lineRule="exac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如果在开标后规定的投标有效期内撤回投标或中标后拒绝签订合同，我方的投标保证金可被贵方没收。</w:t>
      </w:r>
    </w:p>
    <w:p w14:paraId="70623D9C">
      <w:pPr>
        <w:pStyle w:val="45"/>
        <w:spacing w:before="0" w:after="0" w:line="400" w:lineRule="exact"/>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我方承诺：招标人若需追加采购本项目采购文件所列货物及相关服务的，在不改变合同其他实质性条款的前提下，按相同或更优惠的折扣率保证供货。</w:t>
      </w:r>
    </w:p>
    <w:p w14:paraId="59F9D5EB">
      <w:pPr>
        <w:pStyle w:val="45"/>
        <w:spacing w:before="0" w:after="0" w:line="400" w:lineRule="exac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6D223F64">
      <w:pPr>
        <w:pStyle w:val="45"/>
        <w:spacing w:before="0" w:after="0" w:line="400" w:lineRule="exac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一旦我方中标</w:t>
      </w:r>
      <w:r>
        <w:rPr>
          <w:rFonts w:ascii="宋体" w:cs="宋体"/>
          <w:color w:val="auto"/>
          <w:szCs w:val="21"/>
          <w:highlight w:val="none"/>
        </w:rPr>
        <w:t>,</w:t>
      </w:r>
      <w:r>
        <w:rPr>
          <w:rFonts w:hint="eastAsia" w:ascii="宋体" w:hAnsi="宋体" w:cs="宋体"/>
          <w:color w:val="auto"/>
          <w:szCs w:val="21"/>
          <w:highlight w:val="none"/>
        </w:rPr>
        <w:t>我方将根据采购文件的规定，按照文件要求提交履约保证金，严格履行合同的责任和义务</w:t>
      </w:r>
      <w:r>
        <w:rPr>
          <w:rFonts w:ascii="宋体" w:cs="宋体"/>
          <w:color w:val="auto"/>
          <w:szCs w:val="21"/>
          <w:highlight w:val="none"/>
        </w:rPr>
        <w:t>,</w:t>
      </w:r>
      <w:r>
        <w:rPr>
          <w:rFonts w:hint="eastAsia" w:ascii="宋体" w:hAnsi="宋体" w:cs="宋体"/>
          <w:color w:val="auto"/>
          <w:szCs w:val="21"/>
          <w:highlight w:val="none"/>
        </w:rPr>
        <w:t>并保证在采购文件规定的时间完成项目，交付招标人验收、使用。</w:t>
      </w:r>
    </w:p>
    <w:p w14:paraId="40E266E4">
      <w:pPr>
        <w:pStyle w:val="45"/>
        <w:spacing w:before="0" w:after="0" w:line="400" w:lineRule="exact"/>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遵守采购文件中要求的收费项目和标准且无任何异议。</w:t>
      </w:r>
    </w:p>
    <w:p w14:paraId="13DFC844">
      <w:pPr>
        <w:pStyle w:val="45"/>
        <w:spacing w:before="0" w:after="0" w:line="400" w:lineRule="exact"/>
        <w:rPr>
          <w:rFonts w:ascii="宋体" w:cs="宋体"/>
          <w:color w:val="auto"/>
          <w:szCs w:val="21"/>
          <w:highlight w:val="none"/>
        </w:rPr>
      </w:pPr>
      <w:r>
        <w:rPr>
          <w:rFonts w:hint="eastAsia" w:ascii="宋体" w:hAnsi="宋体" w:cs="宋体"/>
          <w:color w:val="auto"/>
          <w:szCs w:val="21"/>
          <w:highlight w:val="none"/>
        </w:rPr>
        <w:t>如果我方违反上述承诺，或承诺内容不属实，我方愿意承担一切不利的法律后果。</w:t>
      </w:r>
    </w:p>
    <w:p w14:paraId="4C795A87">
      <w:pPr>
        <w:pStyle w:val="45"/>
        <w:spacing w:before="0" w:after="0" w:line="400" w:lineRule="exact"/>
        <w:rPr>
          <w:rFonts w:ascii="宋体" w:cs="宋体"/>
          <w:color w:val="auto"/>
          <w:szCs w:val="21"/>
          <w:highlight w:val="none"/>
        </w:rPr>
      </w:pPr>
      <w:r>
        <w:rPr>
          <w:rFonts w:hint="eastAsia" w:ascii="宋体" w:hAnsi="宋体" w:cs="宋体"/>
          <w:color w:val="auto"/>
          <w:szCs w:val="21"/>
          <w:highlight w:val="none"/>
        </w:rPr>
        <w:t>与本投标有关的正式通讯地址为：</w:t>
      </w:r>
    </w:p>
    <w:p w14:paraId="371D0434">
      <w:pPr>
        <w:widowControl/>
        <w:spacing w:line="400" w:lineRule="exact"/>
        <w:ind w:left="421"/>
        <w:jc w:val="left"/>
        <w:rPr>
          <w:rFonts w:ascii="宋体" w:cs="宋体"/>
          <w:color w:val="auto"/>
          <w:kern w:val="0"/>
          <w:sz w:val="24"/>
          <w:szCs w:val="24"/>
          <w:highlight w:val="none"/>
        </w:rPr>
      </w:pPr>
      <w:r>
        <w:rPr>
          <w:rFonts w:hint="eastAsia" w:ascii="宋体" w:hAnsi="宋体" w:cs="宋体"/>
          <w:color w:val="auto"/>
          <w:kern w:val="0"/>
          <w:sz w:val="24"/>
          <w:szCs w:val="24"/>
          <w:highlight w:val="none"/>
        </w:rPr>
        <w:t>投单位全称（加盖公章）：</w:t>
      </w:r>
    </w:p>
    <w:p w14:paraId="0FEAB7D8">
      <w:pPr>
        <w:widowControl/>
        <w:spacing w:line="400" w:lineRule="exact"/>
        <w:ind w:left="421"/>
        <w:jc w:val="left"/>
        <w:rPr>
          <w:rFonts w:ascii="宋体" w:cs="宋体"/>
          <w:color w:val="auto"/>
          <w:kern w:val="0"/>
          <w:sz w:val="24"/>
          <w:szCs w:val="24"/>
          <w:highlight w:val="none"/>
        </w:rPr>
      </w:pPr>
      <w:r>
        <w:rPr>
          <w:rFonts w:ascii="宋体" w:hAnsi="宋体" w:cs="宋体"/>
          <w:color w:val="auto"/>
          <w:kern w:val="0"/>
          <w:sz w:val="24"/>
          <w:szCs w:val="24"/>
          <w:highlight w:val="none"/>
        </w:rPr>
        <w:t xml:space="preserve">          </w:t>
      </w:r>
    </w:p>
    <w:p w14:paraId="2AB03F60">
      <w:pPr>
        <w:widowControl/>
        <w:spacing w:line="400" w:lineRule="exact"/>
        <w:ind w:left="421"/>
        <w:jc w:val="left"/>
        <w:rPr>
          <w:rFonts w:ascii="宋体" w:cs="宋体"/>
          <w:color w:val="auto"/>
          <w:kern w:val="0"/>
          <w:sz w:val="24"/>
          <w:szCs w:val="24"/>
          <w:highlight w:val="none"/>
        </w:rPr>
      </w:pPr>
      <w:r>
        <w:rPr>
          <w:rFonts w:hint="eastAsia" w:ascii="宋体" w:hAnsi="宋体" w:cs="宋体"/>
          <w:color w:val="auto"/>
          <w:kern w:val="0"/>
          <w:sz w:val="24"/>
          <w:szCs w:val="24"/>
          <w:highlight w:val="none"/>
        </w:rPr>
        <w:t>法定代表人签字或盖章：</w:t>
      </w:r>
    </w:p>
    <w:p w14:paraId="4C4EAF12">
      <w:pPr>
        <w:pStyle w:val="8"/>
        <w:spacing w:line="400" w:lineRule="exact"/>
        <w:rPr>
          <w:rFonts w:ascii="宋体" w:cs="宋体"/>
          <w:color w:val="auto"/>
          <w:highlight w:val="none"/>
        </w:rPr>
      </w:pPr>
    </w:p>
    <w:p w14:paraId="6EE2FF5B">
      <w:pPr>
        <w:widowControl/>
        <w:spacing w:line="400" w:lineRule="exact"/>
        <w:ind w:left="421"/>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eastAsia="zh-CN"/>
        </w:rPr>
        <w:t>：</w:t>
      </w:r>
    </w:p>
    <w:p w14:paraId="790A3F6D">
      <w:pPr>
        <w:widowControl w:val="0"/>
        <w:spacing w:line="360" w:lineRule="auto"/>
        <w:ind w:firstLine="482"/>
        <w:jc w:val="both"/>
        <w:rPr>
          <w:rFonts w:ascii="宋体" w:hAnsi="Times New Roman" w:eastAsia="宋体" w:cs="Times New Roman"/>
          <w:color w:val="auto"/>
          <w:kern w:val="0"/>
          <w:sz w:val="24"/>
          <w:szCs w:val="20"/>
          <w:highlight w:val="none"/>
          <w:lang w:val="en-US" w:eastAsia="zh-CN" w:bidi="ar-SA"/>
        </w:rPr>
      </w:pPr>
    </w:p>
    <w:p w14:paraId="6821D7B0">
      <w:pPr>
        <w:widowControl w:val="0"/>
        <w:spacing w:line="360" w:lineRule="auto"/>
        <w:ind w:firstLine="482"/>
        <w:jc w:val="both"/>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附件十</w:t>
      </w:r>
      <w:r>
        <w:rPr>
          <w:rFonts w:hint="eastAsia" w:ascii="宋体" w:hAnsi="宋体" w:cs="宋体"/>
          <w:b/>
          <w:color w:val="auto"/>
          <w:kern w:val="0"/>
          <w:sz w:val="28"/>
          <w:szCs w:val="28"/>
          <w:highlight w:val="none"/>
          <w:lang w:val="en-US" w:eastAsia="zh-CN" w:bidi="ar-SA"/>
        </w:rPr>
        <w:t>三</w:t>
      </w:r>
      <w:r>
        <w:rPr>
          <w:rFonts w:hint="eastAsia" w:ascii="宋体" w:hAnsi="宋体" w:eastAsia="宋体" w:cs="宋体"/>
          <w:b/>
          <w:color w:val="auto"/>
          <w:kern w:val="0"/>
          <w:sz w:val="28"/>
          <w:szCs w:val="28"/>
          <w:highlight w:val="none"/>
          <w:lang w:val="en-US" w:eastAsia="zh-CN" w:bidi="ar-SA"/>
        </w:rPr>
        <w:t>：</w:t>
      </w:r>
    </w:p>
    <w:p w14:paraId="755430A7">
      <w:pPr>
        <w:pStyle w:val="27"/>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投标分项报价表</w:t>
      </w:r>
    </w:p>
    <w:tbl>
      <w:tblPr>
        <w:tblStyle w:val="21"/>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277"/>
        <w:gridCol w:w="1296"/>
        <w:gridCol w:w="852"/>
        <w:gridCol w:w="1008"/>
        <w:gridCol w:w="1224"/>
        <w:gridCol w:w="1188"/>
      </w:tblGrid>
      <w:tr w14:paraId="2D3F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69" w:type="dxa"/>
            <w:gridSpan w:val="2"/>
            <w:tcBorders>
              <w:bottom w:val="single" w:color="auto" w:sz="4" w:space="0"/>
              <w:right w:val="single" w:color="auto" w:sz="4" w:space="0"/>
            </w:tcBorders>
            <w:shd w:val="clear" w:color="auto" w:fill="auto"/>
            <w:vAlign w:val="center"/>
          </w:tcPr>
          <w:p w14:paraId="46194715">
            <w:pPr>
              <w:widowControl/>
              <w:jc w:val="both"/>
              <w:rPr>
                <w:rFonts w:hint="eastAsia" w:ascii="宋体" w:hAnsi="宋体" w:cs="宋体"/>
                <w:b/>
                <w:bCs/>
                <w:kern w:val="0"/>
                <w:sz w:val="20"/>
                <w:szCs w:val="20"/>
              </w:rPr>
            </w:pPr>
            <w:r>
              <w:rPr>
                <w:rFonts w:hint="eastAsia" w:ascii="宋体" w:hAnsi="宋体" w:cs="宋体"/>
                <w:b/>
                <w:bCs/>
                <w:kern w:val="0"/>
                <w:sz w:val="20"/>
                <w:szCs w:val="20"/>
              </w:rPr>
              <w:t>(一)环保监管</w:t>
            </w:r>
          </w:p>
        </w:tc>
        <w:tc>
          <w:tcPr>
            <w:tcW w:w="1296" w:type="dxa"/>
            <w:tcBorders>
              <w:left w:val="single" w:color="auto" w:sz="4" w:space="0"/>
              <w:bottom w:val="single" w:color="auto" w:sz="4" w:space="0"/>
              <w:right w:val="single" w:color="auto" w:sz="4" w:space="0"/>
            </w:tcBorders>
            <w:shd w:val="clear" w:color="auto" w:fill="auto"/>
            <w:vAlign w:val="center"/>
          </w:tcPr>
          <w:p w14:paraId="1406B56D">
            <w:pPr>
              <w:widowControl/>
              <w:jc w:val="center"/>
              <w:rPr>
                <w:rFonts w:hint="eastAsia" w:ascii="宋体" w:hAnsi="宋体" w:cs="宋体"/>
                <w:b/>
                <w:bCs/>
                <w:kern w:val="0"/>
                <w:sz w:val="20"/>
                <w:szCs w:val="20"/>
                <w:lang w:val="en-US" w:eastAsia="zh-CN"/>
              </w:rPr>
            </w:pPr>
          </w:p>
        </w:tc>
        <w:tc>
          <w:tcPr>
            <w:tcW w:w="852" w:type="dxa"/>
            <w:tcBorders>
              <w:left w:val="single" w:color="auto" w:sz="4" w:space="0"/>
              <w:bottom w:val="single" w:color="auto" w:sz="4" w:space="0"/>
              <w:right w:val="single" w:color="auto" w:sz="4" w:space="0"/>
            </w:tcBorders>
            <w:shd w:val="clear" w:color="auto" w:fill="auto"/>
            <w:vAlign w:val="center"/>
          </w:tcPr>
          <w:p w14:paraId="00F800B7">
            <w:pPr>
              <w:widowControl/>
              <w:jc w:val="center"/>
              <w:rPr>
                <w:rFonts w:hint="eastAsia" w:ascii="宋体" w:hAnsi="宋体" w:cs="宋体"/>
                <w:b/>
                <w:bCs/>
                <w:kern w:val="0"/>
                <w:sz w:val="20"/>
                <w:szCs w:val="20"/>
              </w:rPr>
            </w:pPr>
          </w:p>
        </w:tc>
        <w:tc>
          <w:tcPr>
            <w:tcW w:w="1008" w:type="dxa"/>
            <w:tcBorders>
              <w:left w:val="single" w:color="auto" w:sz="4" w:space="0"/>
              <w:bottom w:val="single" w:color="auto" w:sz="4" w:space="0"/>
            </w:tcBorders>
            <w:shd w:val="clear" w:color="auto" w:fill="auto"/>
            <w:vAlign w:val="center"/>
          </w:tcPr>
          <w:p w14:paraId="5DC2E70E">
            <w:pPr>
              <w:widowControl/>
              <w:jc w:val="center"/>
              <w:rPr>
                <w:rFonts w:hint="eastAsia" w:ascii="宋体" w:hAnsi="宋体" w:cs="宋体"/>
                <w:b/>
                <w:bCs/>
                <w:kern w:val="0"/>
                <w:sz w:val="20"/>
                <w:szCs w:val="20"/>
              </w:rPr>
            </w:pPr>
          </w:p>
        </w:tc>
        <w:tc>
          <w:tcPr>
            <w:tcW w:w="1224" w:type="dxa"/>
            <w:tcBorders>
              <w:left w:val="single" w:color="auto" w:sz="4" w:space="0"/>
              <w:bottom w:val="single" w:color="auto" w:sz="4" w:space="0"/>
            </w:tcBorders>
            <w:shd w:val="clear" w:color="auto" w:fill="auto"/>
            <w:vAlign w:val="center"/>
          </w:tcPr>
          <w:p w14:paraId="323231C3">
            <w:pPr>
              <w:widowControl/>
              <w:jc w:val="center"/>
              <w:rPr>
                <w:rFonts w:hint="default" w:ascii="宋体" w:hAnsi="宋体" w:eastAsia="宋体" w:cs="宋体"/>
                <w:b/>
                <w:bCs/>
                <w:kern w:val="0"/>
                <w:sz w:val="20"/>
                <w:szCs w:val="20"/>
                <w:lang w:val="en-US" w:eastAsia="zh-CN"/>
              </w:rPr>
            </w:pPr>
          </w:p>
        </w:tc>
        <w:tc>
          <w:tcPr>
            <w:tcW w:w="1188" w:type="dxa"/>
            <w:tcBorders>
              <w:left w:val="single" w:color="auto" w:sz="4" w:space="0"/>
              <w:bottom w:val="single" w:color="auto" w:sz="4" w:space="0"/>
            </w:tcBorders>
            <w:shd w:val="clear" w:color="auto" w:fill="auto"/>
            <w:vAlign w:val="center"/>
          </w:tcPr>
          <w:p w14:paraId="4C521BFA">
            <w:pPr>
              <w:widowControl/>
              <w:jc w:val="center"/>
              <w:rPr>
                <w:rFonts w:hint="eastAsia" w:ascii="宋体" w:hAnsi="宋体" w:eastAsia="宋体" w:cs="宋体"/>
                <w:b/>
                <w:bCs/>
                <w:kern w:val="0"/>
                <w:sz w:val="20"/>
                <w:szCs w:val="20"/>
                <w:lang w:val="en-US" w:eastAsia="zh-CN"/>
              </w:rPr>
            </w:pPr>
          </w:p>
        </w:tc>
      </w:tr>
      <w:tr w14:paraId="3903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6EAF7E08">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9471C19">
            <w:pPr>
              <w:widowControl/>
              <w:jc w:val="center"/>
              <w:rPr>
                <w:rFonts w:hint="eastAsia" w:ascii="宋体" w:hAnsi="宋体" w:cs="宋体"/>
                <w:b/>
                <w:bCs/>
                <w:kern w:val="0"/>
                <w:sz w:val="20"/>
                <w:szCs w:val="20"/>
              </w:rPr>
            </w:pPr>
            <w:r>
              <w:rPr>
                <w:rFonts w:hint="eastAsia" w:ascii="宋体" w:hAnsi="宋体" w:cs="宋体"/>
                <w:b/>
                <w:bCs/>
                <w:kern w:val="0"/>
                <w:sz w:val="20"/>
                <w:szCs w:val="20"/>
              </w:rPr>
              <w:t>名称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2D6CC5E">
            <w:pPr>
              <w:widowControl/>
              <w:jc w:val="center"/>
              <w:rPr>
                <w:rFonts w:hint="eastAsia" w:ascii="宋体" w:hAnsi="宋体" w:cs="宋体"/>
                <w:b/>
                <w:bCs/>
                <w:kern w:val="0"/>
                <w:sz w:val="20"/>
                <w:szCs w:val="20"/>
              </w:rPr>
            </w:pPr>
            <w:r>
              <w:rPr>
                <w:rFonts w:hint="eastAsia" w:ascii="宋体" w:hAnsi="宋体" w:cs="宋体"/>
                <w:b/>
                <w:bCs/>
                <w:kern w:val="0"/>
                <w:sz w:val="20"/>
                <w:szCs w:val="20"/>
                <w:lang w:val="en-US" w:eastAsia="zh-CN"/>
              </w:rPr>
              <w:t>拟投品牌</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E0D3C0C">
            <w:pPr>
              <w:widowControl/>
              <w:jc w:val="center"/>
              <w:rPr>
                <w:rFonts w:hint="eastAsia" w:ascii="宋体" w:hAnsi="宋体" w:cs="宋体"/>
                <w:b/>
                <w:bCs/>
                <w:kern w:val="0"/>
                <w:sz w:val="20"/>
                <w:szCs w:val="20"/>
              </w:rPr>
            </w:pPr>
            <w:r>
              <w:rPr>
                <w:rFonts w:hint="eastAsia" w:ascii="宋体" w:hAnsi="宋体" w:cs="宋体"/>
                <w:b/>
                <w:bCs/>
                <w:kern w:val="0"/>
                <w:sz w:val="20"/>
                <w:szCs w:val="20"/>
              </w:rPr>
              <w:t>单位</w:t>
            </w:r>
          </w:p>
        </w:tc>
        <w:tc>
          <w:tcPr>
            <w:tcW w:w="1008" w:type="dxa"/>
            <w:tcBorders>
              <w:top w:val="single" w:color="auto" w:sz="4" w:space="0"/>
              <w:left w:val="single" w:color="auto" w:sz="4" w:space="0"/>
              <w:bottom w:val="single" w:color="auto" w:sz="4" w:space="0"/>
            </w:tcBorders>
            <w:shd w:val="clear" w:color="auto" w:fill="auto"/>
            <w:vAlign w:val="center"/>
          </w:tcPr>
          <w:p w14:paraId="767FE384">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c>
          <w:tcPr>
            <w:tcW w:w="1224" w:type="dxa"/>
            <w:tcBorders>
              <w:top w:val="single" w:color="auto" w:sz="4" w:space="0"/>
              <w:left w:val="single" w:color="auto" w:sz="4" w:space="0"/>
              <w:bottom w:val="single" w:color="auto" w:sz="4" w:space="0"/>
            </w:tcBorders>
            <w:shd w:val="clear" w:color="auto" w:fill="auto"/>
            <w:vAlign w:val="center"/>
          </w:tcPr>
          <w:p w14:paraId="78022D60">
            <w:pPr>
              <w:widowControl/>
              <w:jc w:val="center"/>
              <w:rPr>
                <w:rFonts w:hint="eastAsia" w:ascii="宋体" w:hAnsi="宋体" w:cs="宋体"/>
                <w:b/>
                <w:bCs/>
                <w:kern w:val="0"/>
                <w:sz w:val="20"/>
                <w:szCs w:val="20"/>
              </w:rPr>
            </w:pPr>
            <w:r>
              <w:rPr>
                <w:rFonts w:hint="eastAsia" w:ascii="宋体" w:hAnsi="宋体" w:cs="宋体"/>
                <w:b/>
                <w:bCs/>
                <w:kern w:val="0"/>
                <w:sz w:val="20"/>
                <w:szCs w:val="20"/>
                <w:lang w:val="en-US" w:eastAsia="zh-CN"/>
              </w:rPr>
              <w:t>综合单价（元）</w:t>
            </w:r>
          </w:p>
        </w:tc>
        <w:tc>
          <w:tcPr>
            <w:tcW w:w="1188" w:type="dxa"/>
            <w:tcBorders>
              <w:top w:val="single" w:color="auto" w:sz="4" w:space="0"/>
              <w:left w:val="single" w:color="auto" w:sz="4" w:space="0"/>
              <w:bottom w:val="single" w:color="auto" w:sz="4" w:space="0"/>
            </w:tcBorders>
            <w:shd w:val="clear" w:color="auto" w:fill="auto"/>
            <w:vAlign w:val="center"/>
          </w:tcPr>
          <w:p w14:paraId="39777523">
            <w:pPr>
              <w:widowControl/>
              <w:jc w:val="center"/>
              <w:rPr>
                <w:rFonts w:hint="eastAsia" w:ascii="宋体" w:hAnsi="宋体" w:cs="宋体"/>
                <w:b/>
                <w:bCs/>
                <w:kern w:val="0"/>
                <w:sz w:val="20"/>
                <w:szCs w:val="20"/>
              </w:rPr>
            </w:pPr>
            <w:r>
              <w:rPr>
                <w:rFonts w:hint="eastAsia" w:ascii="宋体" w:hAnsi="宋体" w:cs="宋体"/>
                <w:b/>
                <w:bCs/>
                <w:kern w:val="0"/>
                <w:sz w:val="20"/>
                <w:szCs w:val="20"/>
                <w:lang w:val="en-US" w:eastAsia="zh-CN"/>
              </w:rPr>
              <w:t>合价（元）</w:t>
            </w:r>
          </w:p>
        </w:tc>
      </w:tr>
      <w:tr w14:paraId="4141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325F84D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0821828">
            <w:pPr>
              <w:widowControl/>
              <w:jc w:val="left"/>
              <w:rPr>
                <w:rFonts w:hint="eastAsia" w:ascii="宋体" w:hAnsi="宋体" w:cs="宋体"/>
                <w:kern w:val="0"/>
                <w:sz w:val="20"/>
                <w:szCs w:val="20"/>
              </w:rPr>
            </w:pPr>
            <w:r>
              <w:rPr>
                <w:rFonts w:hint="eastAsia" w:ascii="宋体" w:hAnsi="宋体" w:cs="宋体"/>
                <w:kern w:val="0"/>
                <w:sz w:val="20"/>
                <w:szCs w:val="20"/>
              </w:rPr>
              <w:t>污水电导率检测探头</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1BBAD3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86B98A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vAlign w:val="center"/>
          </w:tcPr>
          <w:p w14:paraId="369579F6">
            <w:pPr>
              <w:widowControl/>
              <w:jc w:val="center"/>
              <w:rPr>
                <w:rFonts w:hint="eastAsia" w:ascii="宋体" w:hAnsi="宋体" w:cs="宋体"/>
                <w:kern w:val="0"/>
                <w:sz w:val="20"/>
                <w:szCs w:val="20"/>
              </w:rPr>
            </w:pPr>
            <w:r>
              <w:rPr>
                <w:rFonts w:hint="eastAsia" w:ascii="宋体" w:hAnsi="宋体" w:cs="宋体"/>
                <w:kern w:val="0"/>
                <w:sz w:val="20"/>
                <w:szCs w:val="20"/>
              </w:rPr>
              <w:t>58</w:t>
            </w:r>
          </w:p>
        </w:tc>
        <w:tc>
          <w:tcPr>
            <w:tcW w:w="1224" w:type="dxa"/>
            <w:tcBorders>
              <w:top w:val="single" w:color="auto" w:sz="4" w:space="0"/>
              <w:left w:val="single" w:color="auto" w:sz="4" w:space="0"/>
              <w:bottom w:val="single" w:color="auto" w:sz="4" w:space="0"/>
            </w:tcBorders>
            <w:shd w:val="clear" w:color="auto" w:fill="auto"/>
            <w:vAlign w:val="center"/>
          </w:tcPr>
          <w:p w14:paraId="2AF5992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vAlign w:val="center"/>
          </w:tcPr>
          <w:p w14:paraId="249CC283">
            <w:pPr>
              <w:widowControl/>
              <w:jc w:val="center"/>
              <w:rPr>
                <w:rFonts w:hint="eastAsia" w:ascii="宋体" w:hAnsi="宋体" w:cs="宋体"/>
                <w:kern w:val="0"/>
                <w:sz w:val="20"/>
                <w:szCs w:val="20"/>
              </w:rPr>
            </w:pPr>
          </w:p>
        </w:tc>
      </w:tr>
      <w:tr w14:paraId="0A49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132D3F9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213D242">
            <w:pPr>
              <w:widowControl/>
              <w:jc w:val="left"/>
              <w:rPr>
                <w:rFonts w:hint="eastAsia" w:ascii="宋体" w:hAnsi="宋体" w:cs="宋体"/>
                <w:kern w:val="0"/>
                <w:sz w:val="20"/>
                <w:szCs w:val="20"/>
              </w:rPr>
            </w:pPr>
            <w:r>
              <w:rPr>
                <w:rFonts w:hint="eastAsia" w:ascii="宋体" w:hAnsi="宋体" w:cs="宋体"/>
                <w:kern w:val="0"/>
                <w:sz w:val="20"/>
                <w:szCs w:val="20"/>
              </w:rPr>
              <w:t>物联网网关动环主机(4G版)</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26F5AE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934151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vAlign w:val="center"/>
          </w:tcPr>
          <w:p w14:paraId="39D062CB">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tcBorders>
            <w:shd w:val="clear" w:color="auto" w:fill="auto"/>
            <w:vAlign w:val="center"/>
          </w:tcPr>
          <w:p w14:paraId="4B716CB8">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vAlign w:val="center"/>
          </w:tcPr>
          <w:p w14:paraId="5E213B7C">
            <w:pPr>
              <w:widowControl/>
              <w:jc w:val="center"/>
              <w:rPr>
                <w:rFonts w:hint="eastAsia" w:ascii="宋体" w:hAnsi="宋体" w:cs="宋体"/>
                <w:kern w:val="0"/>
                <w:sz w:val="20"/>
                <w:szCs w:val="20"/>
              </w:rPr>
            </w:pPr>
          </w:p>
        </w:tc>
      </w:tr>
      <w:tr w14:paraId="63A5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6239ABA4">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9431B3C">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61CF48E">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3CA76F3">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1008" w:type="dxa"/>
            <w:tcBorders>
              <w:top w:val="single" w:color="auto" w:sz="4" w:space="0"/>
              <w:left w:val="single" w:color="auto" w:sz="4" w:space="0"/>
              <w:bottom w:val="single" w:color="auto" w:sz="4" w:space="0"/>
            </w:tcBorders>
            <w:shd w:val="clear" w:color="auto" w:fill="auto"/>
            <w:vAlign w:val="center"/>
          </w:tcPr>
          <w:p w14:paraId="298AA94F">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tcBorders>
            <w:shd w:val="clear" w:color="auto" w:fill="auto"/>
            <w:vAlign w:val="center"/>
          </w:tcPr>
          <w:p w14:paraId="1C63FE25">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vAlign w:val="center"/>
          </w:tcPr>
          <w:p w14:paraId="1DFDD3B2">
            <w:pPr>
              <w:widowControl/>
              <w:jc w:val="center"/>
              <w:rPr>
                <w:rFonts w:hint="eastAsia" w:ascii="宋体" w:hAnsi="宋体" w:cs="宋体"/>
                <w:kern w:val="0"/>
                <w:sz w:val="20"/>
                <w:szCs w:val="20"/>
              </w:rPr>
            </w:pPr>
          </w:p>
        </w:tc>
      </w:tr>
      <w:tr w14:paraId="0FF3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17A70449">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2CC321D">
            <w:pPr>
              <w:widowControl/>
              <w:jc w:val="both"/>
              <w:rPr>
                <w:rFonts w:hint="eastAsia" w:ascii="宋体" w:hAnsi="宋体" w:cs="宋体"/>
                <w:kern w:val="0"/>
                <w:sz w:val="20"/>
                <w:szCs w:val="20"/>
              </w:rPr>
            </w:pPr>
            <w:r>
              <w:rPr>
                <w:rFonts w:hint="eastAsia" w:ascii="宋体" w:hAnsi="宋体" w:cs="宋体"/>
                <w:kern w:val="0"/>
                <w:sz w:val="20"/>
                <w:szCs w:val="20"/>
              </w:rPr>
              <w:t>动环监控数据模块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B607A4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3B0A672">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tcBorders>
            <w:shd w:val="clear" w:color="auto" w:fill="auto"/>
            <w:vAlign w:val="center"/>
          </w:tcPr>
          <w:p w14:paraId="7EAB05D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tcBorders>
            <w:shd w:val="clear" w:color="auto" w:fill="auto"/>
            <w:vAlign w:val="center"/>
          </w:tcPr>
          <w:p w14:paraId="3A51A9E6">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vAlign w:val="center"/>
          </w:tcPr>
          <w:p w14:paraId="2D61302A">
            <w:pPr>
              <w:widowControl/>
              <w:jc w:val="center"/>
              <w:rPr>
                <w:rFonts w:hint="eastAsia" w:ascii="宋体" w:hAnsi="宋体" w:cs="宋体"/>
                <w:kern w:val="0"/>
                <w:sz w:val="20"/>
                <w:szCs w:val="20"/>
              </w:rPr>
            </w:pPr>
          </w:p>
        </w:tc>
      </w:tr>
      <w:tr w14:paraId="4A3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29016018">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3FD89CF">
            <w:pPr>
              <w:widowControl/>
              <w:jc w:val="both"/>
              <w:rPr>
                <w:rFonts w:hint="eastAsia" w:ascii="宋体" w:hAnsi="宋体" w:cs="宋体"/>
                <w:kern w:val="0"/>
                <w:sz w:val="20"/>
                <w:szCs w:val="20"/>
              </w:rPr>
            </w:pPr>
            <w:r>
              <w:rPr>
                <w:rFonts w:hint="eastAsia" w:ascii="宋体" w:hAnsi="宋体" w:cs="宋体"/>
                <w:kern w:val="0"/>
                <w:sz w:val="20"/>
                <w:szCs w:val="20"/>
              </w:rPr>
              <w:t>污水监测改造材料</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C4D9D47">
            <w:pPr>
              <w:widowControl/>
              <w:jc w:val="both"/>
              <w:rPr>
                <w:rFonts w:hint="eastAsia" w:ascii="宋体" w:hAnsi="宋体" w:eastAsia="宋体" w:cs="宋体"/>
                <w:kern w:val="0"/>
                <w:sz w:val="20"/>
                <w:szCs w:val="20"/>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3BEE631">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1008" w:type="dxa"/>
            <w:tcBorders>
              <w:top w:val="single" w:color="auto" w:sz="4" w:space="0"/>
              <w:left w:val="single" w:color="auto" w:sz="4" w:space="0"/>
              <w:bottom w:val="single" w:color="auto" w:sz="4" w:space="0"/>
            </w:tcBorders>
            <w:shd w:val="clear" w:color="auto" w:fill="auto"/>
            <w:vAlign w:val="center"/>
          </w:tcPr>
          <w:p w14:paraId="14B0DBCF">
            <w:pPr>
              <w:widowControl/>
              <w:jc w:val="center"/>
              <w:rPr>
                <w:rFonts w:hint="eastAsia" w:ascii="宋体" w:hAnsi="宋体" w:cs="宋体"/>
                <w:kern w:val="0"/>
                <w:sz w:val="20"/>
                <w:szCs w:val="20"/>
              </w:rPr>
            </w:pPr>
            <w:r>
              <w:rPr>
                <w:rFonts w:hint="eastAsia" w:ascii="宋体" w:hAnsi="宋体" w:cs="宋体"/>
                <w:kern w:val="0"/>
                <w:sz w:val="20"/>
                <w:szCs w:val="20"/>
              </w:rPr>
              <w:t>58</w:t>
            </w:r>
          </w:p>
        </w:tc>
        <w:tc>
          <w:tcPr>
            <w:tcW w:w="1224" w:type="dxa"/>
            <w:tcBorders>
              <w:top w:val="single" w:color="auto" w:sz="4" w:space="0"/>
              <w:left w:val="single" w:color="auto" w:sz="4" w:space="0"/>
              <w:bottom w:val="single" w:color="auto" w:sz="4" w:space="0"/>
            </w:tcBorders>
            <w:shd w:val="clear" w:color="auto" w:fill="auto"/>
            <w:vAlign w:val="center"/>
          </w:tcPr>
          <w:p w14:paraId="7E8FA2B3">
            <w:pPr>
              <w:widowControl/>
              <w:jc w:val="both"/>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vAlign w:val="center"/>
          </w:tcPr>
          <w:p w14:paraId="6769F4E2">
            <w:pPr>
              <w:widowControl/>
              <w:jc w:val="both"/>
              <w:rPr>
                <w:rFonts w:hint="eastAsia" w:ascii="宋体" w:hAnsi="宋体" w:cs="宋体"/>
                <w:kern w:val="0"/>
                <w:sz w:val="20"/>
                <w:szCs w:val="20"/>
              </w:rPr>
            </w:pPr>
          </w:p>
        </w:tc>
      </w:tr>
      <w:tr w14:paraId="6EA8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534E7D28">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99215E0">
            <w:pPr>
              <w:widowControl/>
              <w:jc w:val="left"/>
              <w:rPr>
                <w:rFonts w:hint="eastAsia" w:ascii="宋体" w:hAnsi="宋体" w:cs="宋体"/>
                <w:kern w:val="0"/>
                <w:sz w:val="20"/>
                <w:szCs w:val="20"/>
              </w:rPr>
            </w:pPr>
            <w:r>
              <w:rPr>
                <w:rFonts w:hint="eastAsia" w:ascii="宋体" w:hAnsi="宋体" w:cs="宋体"/>
                <w:kern w:val="0"/>
                <w:sz w:val="20"/>
                <w:szCs w:val="20"/>
              </w:rPr>
              <w:t>400万臻全彩筒型网络摄像机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119DAE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108B4D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vAlign w:val="center"/>
          </w:tcPr>
          <w:p w14:paraId="4AF34101">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1224" w:type="dxa"/>
            <w:tcBorders>
              <w:top w:val="single" w:color="auto" w:sz="4" w:space="0"/>
              <w:left w:val="single" w:color="auto" w:sz="4" w:space="0"/>
              <w:bottom w:val="single" w:color="auto" w:sz="4" w:space="0"/>
            </w:tcBorders>
            <w:shd w:val="clear" w:color="auto" w:fill="auto"/>
            <w:vAlign w:val="center"/>
          </w:tcPr>
          <w:p w14:paraId="2C40369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vAlign w:val="center"/>
          </w:tcPr>
          <w:p w14:paraId="43E03152">
            <w:pPr>
              <w:widowControl/>
              <w:jc w:val="center"/>
              <w:rPr>
                <w:rFonts w:hint="eastAsia" w:ascii="宋体" w:hAnsi="宋体" w:cs="宋体"/>
                <w:kern w:val="0"/>
                <w:sz w:val="20"/>
                <w:szCs w:val="20"/>
              </w:rPr>
            </w:pPr>
          </w:p>
        </w:tc>
      </w:tr>
      <w:tr w14:paraId="16B7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59B13749">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32BE529">
            <w:pPr>
              <w:widowControl/>
              <w:jc w:val="left"/>
              <w:rPr>
                <w:rFonts w:hint="eastAsia" w:ascii="宋体" w:hAnsi="宋体" w:cs="宋体"/>
                <w:kern w:val="0"/>
                <w:sz w:val="20"/>
                <w:szCs w:val="20"/>
              </w:rPr>
            </w:pPr>
            <w:r>
              <w:rPr>
                <w:rFonts w:hint="eastAsia" w:ascii="宋体" w:hAnsi="宋体" w:cs="宋体"/>
                <w:kern w:val="0"/>
                <w:sz w:val="20"/>
                <w:szCs w:val="20"/>
              </w:rPr>
              <w:t>支架</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7161E5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4C6FDF2">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tcBorders>
            <w:shd w:val="clear" w:color="auto" w:fill="auto"/>
            <w:noWrap/>
            <w:vAlign w:val="center"/>
          </w:tcPr>
          <w:p w14:paraId="304A0A4F">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1224" w:type="dxa"/>
            <w:tcBorders>
              <w:top w:val="single" w:color="auto" w:sz="4" w:space="0"/>
              <w:left w:val="single" w:color="auto" w:sz="4" w:space="0"/>
              <w:bottom w:val="single" w:color="auto" w:sz="4" w:space="0"/>
            </w:tcBorders>
            <w:shd w:val="clear" w:color="auto" w:fill="auto"/>
            <w:noWrap/>
            <w:vAlign w:val="center"/>
          </w:tcPr>
          <w:p w14:paraId="66FECFE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62EB068F">
            <w:pPr>
              <w:widowControl/>
              <w:jc w:val="center"/>
              <w:rPr>
                <w:rFonts w:hint="eastAsia" w:ascii="宋体" w:hAnsi="宋体" w:cs="宋体"/>
                <w:kern w:val="0"/>
                <w:sz w:val="20"/>
                <w:szCs w:val="20"/>
              </w:rPr>
            </w:pPr>
          </w:p>
        </w:tc>
      </w:tr>
      <w:tr w14:paraId="14B8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19AF13AF">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457DA61">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46725B4">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9980592">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tcBorders>
            <w:shd w:val="clear" w:color="auto" w:fill="auto"/>
            <w:noWrap/>
            <w:vAlign w:val="center"/>
          </w:tcPr>
          <w:p w14:paraId="7257ED75">
            <w:pPr>
              <w:widowControl/>
              <w:jc w:val="center"/>
              <w:rPr>
                <w:rFonts w:hint="eastAsia" w:ascii="宋体" w:hAnsi="宋体" w:cs="宋体"/>
                <w:kern w:val="0"/>
                <w:sz w:val="20"/>
                <w:szCs w:val="20"/>
              </w:rPr>
            </w:pPr>
            <w:r>
              <w:rPr>
                <w:rFonts w:hint="eastAsia" w:ascii="宋体" w:hAnsi="宋体" w:cs="宋体"/>
                <w:kern w:val="0"/>
                <w:sz w:val="20"/>
                <w:szCs w:val="20"/>
              </w:rPr>
              <w:t>600</w:t>
            </w:r>
          </w:p>
        </w:tc>
        <w:tc>
          <w:tcPr>
            <w:tcW w:w="1224" w:type="dxa"/>
            <w:tcBorders>
              <w:top w:val="single" w:color="auto" w:sz="4" w:space="0"/>
              <w:left w:val="single" w:color="auto" w:sz="4" w:space="0"/>
              <w:bottom w:val="single" w:color="auto" w:sz="4" w:space="0"/>
            </w:tcBorders>
            <w:shd w:val="clear" w:color="auto" w:fill="auto"/>
            <w:noWrap/>
            <w:vAlign w:val="center"/>
          </w:tcPr>
          <w:p w14:paraId="429F5028">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4B3B8E1A">
            <w:pPr>
              <w:widowControl/>
              <w:jc w:val="center"/>
              <w:rPr>
                <w:rFonts w:hint="eastAsia" w:ascii="宋体" w:hAnsi="宋体" w:cs="宋体"/>
                <w:kern w:val="0"/>
                <w:sz w:val="20"/>
                <w:szCs w:val="20"/>
              </w:rPr>
            </w:pPr>
          </w:p>
        </w:tc>
      </w:tr>
      <w:tr w14:paraId="5B7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17FEB4D7">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6DCC66C">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A07BF5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9FB5385">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tcBorders>
            <w:shd w:val="clear" w:color="auto" w:fill="auto"/>
            <w:noWrap/>
            <w:vAlign w:val="center"/>
          </w:tcPr>
          <w:p w14:paraId="44CEF136">
            <w:pPr>
              <w:widowControl/>
              <w:jc w:val="center"/>
              <w:rPr>
                <w:rFonts w:hint="eastAsia" w:ascii="宋体" w:hAnsi="宋体" w:cs="宋体"/>
                <w:kern w:val="0"/>
                <w:sz w:val="20"/>
                <w:szCs w:val="20"/>
              </w:rPr>
            </w:pPr>
            <w:r>
              <w:rPr>
                <w:rFonts w:hint="eastAsia" w:ascii="宋体" w:hAnsi="宋体" w:cs="宋体"/>
                <w:kern w:val="0"/>
                <w:sz w:val="20"/>
                <w:szCs w:val="20"/>
              </w:rPr>
              <w:t>600</w:t>
            </w:r>
          </w:p>
        </w:tc>
        <w:tc>
          <w:tcPr>
            <w:tcW w:w="1224" w:type="dxa"/>
            <w:tcBorders>
              <w:top w:val="single" w:color="auto" w:sz="4" w:space="0"/>
              <w:left w:val="single" w:color="auto" w:sz="4" w:space="0"/>
              <w:bottom w:val="single" w:color="auto" w:sz="4" w:space="0"/>
            </w:tcBorders>
            <w:shd w:val="clear" w:color="auto" w:fill="auto"/>
            <w:noWrap/>
            <w:vAlign w:val="center"/>
          </w:tcPr>
          <w:p w14:paraId="18471181">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1763F31A">
            <w:pPr>
              <w:widowControl/>
              <w:jc w:val="center"/>
              <w:rPr>
                <w:rFonts w:hint="eastAsia" w:ascii="宋体" w:hAnsi="宋体" w:cs="宋体"/>
                <w:kern w:val="0"/>
                <w:sz w:val="20"/>
                <w:szCs w:val="20"/>
              </w:rPr>
            </w:pPr>
          </w:p>
        </w:tc>
      </w:tr>
      <w:tr w14:paraId="4E9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2911AAC0">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CD8431A">
            <w:pPr>
              <w:widowControl/>
              <w:jc w:val="left"/>
              <w:rPr>
                <w:rFonts w:hint="eastAsia" w:ascii="宋体" w:hAnsi="宋体" w:cs="宋体"/>
                <w:kern w:val="0"/>
                <w:sz w:val="20"/>
                <w:szCs w:val="20"/>
              </w:rPr>
            </w:pPr>
            <w:r>
              <w:rPr>
                <w:rFonts w:hint="eastAsia" w:ascii="宋体" w:hAnsi="宋体" w:cs="宋体"/>
                <w:kern w:val="0"/>
                <w:sz w:val="20"/>
                <w:szCs w:val="20"/>
              </w:rPr>
              <w:t>接入电源线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DC006B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6CB1BEE">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tcBorders>
            <w:shd w:val="clear" w:color="auto" w:fill="auto"/>
            <w:noWrap/>
            <w:vAlign w:val="center"/>
          </w:tcPr>
          <w:p w14:paraId="212F092F">
            <w:pPr>
              <w:widowControl/>
              <w:jc w:val="center"/>
              <w:rPr>
                <w:rFonts w:hint="eastAsia" w:ascii="宋体" w:hAnsi="宋体" w:cs="宋体"/>
                <w:kern w:val="0"/>
                <w:sz w:val="20"/>
                <w:szCs w:val="20"/>
              </w:rPr>
            </w:pPr>
            <w:r>
              <w:rPr>
                <w:rFonts w:hint="eastAsia" w:ascii="宋体" w:hAnsi="宋体" w:cs="宋体"/>
                <w:kern w:val="0"/>
                <w:sz w:val="20"/>
                <w:szCs w:val="20"/>
              </w:rPr>
              <w:t>1650</w:t>
            </w:r>
          </w:p>
        </w:tc>
        <w:tc>
          <w:tcPr>
            <w:tcW w:w="1224" w:type="dxa"/>
            <w:tcBorders>
              <w:top w:val="single" w:color="auto" w:sz="4" w:space="0"/>
              <w:left w:val="single" w:color="auto" w:sz="4" w:space="0"/>
              <w:bottom w:val="single" w:color="auto" w:sz="4" w:space="0"/>
            </w:tcBorders>
            <w:shd w:val="clear" w:color="auto" w:fill="auto"/>
            <w:noWrap/>
            <w:vAlign w:val="center"/>
          </w:tcPr>
          <w:p w14:paraId="3A56FEC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26EEB24E">
            <w:pPr>
              <w:widowControl/>
              <w:jc w:val="center"/>
              <w:rPr>
                <w:rFonts w:hint="eastAsia" w:ascii="宋体" w:hAnsi="宋体" w:cs="宋体"/>
                <w:kern w:val="0"/>
                <w:sz w:val="20"/>
                <w:szCs w:val="20"/>
              </w:rPr>
            </w:pPr>
          </w:p>
        </w:tc>
      </w:tr>
      <w:tr w14:paraId="2046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246A3534">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73F9036">
            <w:pPr>
              <w:widowControl/>
              <w:jc w:val="left"/>
              <w:rPr>
                <w:rFonts w:hint="eastAsia" w:ascii="宋体" w:hAnsi="宋体" w:cs="宋体"/>
                <w:kern w:val="0"/>
                <w:sz w:val="20"/>
                <w:szCs w:val="20"/>
              </w:rPr>
            </w:pPr>
            <w:r>
              <w:rPr>
                <w:rFonts w:hint="eastAsia" w:ascii="宋体" w:hAnsi="宋体" w:cs="宋体"/>
                <w:kern w:val="0"/>
                <w:sz w:val="20"/>
                <w:szCs w:val="20"/>
              </w:rPr>
              <w:t>室外光缆</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27EB4C4">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46E53FF">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tcBorders>
            <w:shd w:val="clear" w:color="auto" w:fill="auto"/>
            <w:noWrap/>
            <w:vAlign w:val="center"/>
          </w:tcPr>
          <w:p w14:paraId="308B57C6">
            <w:pPr>
              <w:widowControl/>
              <w:jc w:val="center"/>
              <w:rPr>
                <w:rFonts w:hint="eastAsia" w:ascii="宋体" w:hAnsi="宋体" w:cs="宋体"/>
                <w:kern w:val="0"/>
                <w:sz w:val="20"/>
                <w:szCs w:val="20"/>
              </w:rPr>
            </w:pPr>
            <w:r>
              <w:rPr>
                <w:rFonts w:hint="eastAsia" w:ascii="宋体" w:hAnsi="宋体" w:cs="宋体"/>
                <w:kern w:val="0"/>
                <w:sz w:val="20"/>
                <w:szCs w:val="20"/>
              </w:rPr>
              <w:t>1100</w:t>
            </w:r>
          </w:p>
        </w:tc>
        <w:tc>
          <w:tcPr>
            <w:tcW w:w="1224" w:type="dxa"/>
            <w:tcBorders>
              <w:top w:val="single" w:color="auto" w:sz="4" w:space="0"/>
              <w:left w:val="single" w:color="auto" w:sz="4" w:space="0"/>
              <w:bottom w:val="single" w:color="auto" w:sz="4" w:space="0"/>
            </w:tcBorders>
            <w:shd w:val="clear" w:color="auto" w:fill="auto"/>
            <w:noWrap/>
            <w:vAlign w:val="center"/>
          </w:tcPr>
          <w:p w14:paraId="0910DBEE">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2C748C3A">
            <w:pPr>
              <w:widowControl/>
              <w:jc w:val="center"/>
              <w:rPr>
                <w:rFonts w:hint="eastAsia" w:ascii="宋体" w:hAnsi="宋体" w:cs="宋体"/>
                <w:kern w:val="0"/>
                <w:sz w:val="20"/>
                <w:szCs w:val="20"/>
              </w:rPr>
            </w:pPr>
          </w:p>
        </w:tc>
      </w:tr>
      <w:tr w14:paraId="363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413C4C3B">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F98B10B">
            <w:pPr>
              <w:widowControl/>
              <w:jc w:val="left"/>
              <w:rPr>
                <w:rFonts w:hint="eastAsia" w:ascii="宋体" w:hAnsi="宋体" w:cs="宋体"/>
                <w:kern w:val="0"/>
                <w:sz w:val="20"/>
                <w:szCs w:val="20"/>
              </w:rPr>
            </w:pPr>
            <w:r>
              <w:rPr>
                <w:rFonts w:hint="eastAsia" w:ascii="宋体" w:hAnsi="宋体" w:cs="宋体"/>
                <w:kern w:val="0"/>
                <w:sz w:val="20"/>
                <w:szCs w:val="20"/>
              </w:rPr>
              <w:t>室外安防设备箱</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1A890D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AEE986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noWrap/>
            <w:vAlign w:val="center"/>
          </w:tcPr>
          <w:p w14:paraId="5EE13E87">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tcBorders>
            <w:shd w:val="clear" w:color="auto" w:fill="auto"/>
            <w:noWrap/>
            <w:vAlign w:val="center"/>
          </w:tcPr>
          <w:p w14:paraId="0E3BDEB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448B9E77">
            <w:pPr>
              <w:widowControl/>
              <w:jc w:val="center"/>
              <w:rPr>
                <w:rFonts w:hint="eastAsia" w:ascii="宋体" w:hAnsi="宋体" w:cs="宋体"/>
                <w:kern w:val="0"/>
                <w:sz w:val="20"/>
                <w:szCs w:val="20"/>
              </w:rPr>
            </w:pPr>
          </w:p>
        </w:tc>
      </w:tr>
      <w:tr w14:paraId="0C5A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1BBB7327">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984D6BE">
            <w:pPr>
              <w:widowControl/>
              <w:jc w:val="left"/>
              <w:rPr>
                <w:rFonts w:hint="eastAsia" w:ascii="宋体" w:hAnsi="宋体" w:cs="宋体"/>
                <w:kern w:val="0"/>
                <w:sz w:val="20"/>
                <w:szCs w:val="20"/>
              </w:rPr>
            </w:pPr>
            <w:r>
              <w:rPr>
                <w:rFonts w:hint="eastAsia" w:ascii="宋体" w:hAnsi="宋体" w:cs="宋体"/>
                <w:kern w:val="0"/>
                <w:sz w:val="20"/>
                <w:szCs w:val="20"/>
              </w:rPr>
              <w:t>接入光交换机(一光八电)</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4883011">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4713FF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noWrap/>
            <w:vAlign w:val="center"/>
          </w:tcPr>
          <w:p w14:paraId="214FEFC1">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tcBorders>
            <w:shd w:val="clear" w:color="auto" w:fill="auto"/>
            <w:noWrap/>
            <w:vAlign w:val="center"/>
          </w:tcPr>
          <w:p w14:paraId="1D1D7B4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59C8756B">
            <w:pPr>
              <w:widowControl/>
              <w:jc w:val="center"/>
              <w:rPr>
                <w:rFonts w:hint="eastAsia" w:ascii="宋体" w:hAnsi="宋体" w:cs="宋体"/>
                <w:kern w:val="0"/>
                <w:sz w:val="20"/>
                <w:szCs w:val="20"/>
              </w:rPr>
            </w:pPr>
          </w:p>
        </w:tc>
      </w:tr>
      <w:tr w14:paraId="06F8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391F3E94">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0927964">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1365DE5">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06AE0F7">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1008" w:type="dxa"/>
            <w:tcBorders>
              <w:top w:val="single" w:color="auto" w:sz="4" w:space="0"/>
              <w:left w:val="single" w:color="auto" w:sz="4" w:space="0"/>
              <w:bottom w:val="single" w:color="auto" w:sz="4" w:space="0"/>
            </w:tcBorders>
            <w:shd w:val="clear" w:color="auto" w:fill="auto"/>
            <w:noWrap/>
            <w:vAlign w:val="center"/>
          </w:tcPr>
          <w:p w14:paraId="05B25A91">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tcBorders>
            <w:shd w:val="clear" w:color="auto" w:fill="auto"/>
            <w:noWrap/>
            <w:vAlign w:val="center"/>
          </w:tcPr>
          <w:p w14:paraId="535A8F0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409ABAD8">
            <w:pPr>
              <w:widowControl/>
              <w:jc w:val="center"/>
              <w:rPr>
                <w:rFonts w:hint="eastAsia" w:ascii="宋体" w:hAnsi="宋体" w:cs="宋体"/>
                <w:kern w:val="0"/>
                <w:sz w:val="20"/>
                <w:szCs w:val="20"/>
              </w:rPr>
            </w:pPr>
          </w:p>
        </w:tc>
      </w:tr>
      <w:tr w14:paraId="403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30C000CE">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1B97603">
            <w:pPr>
              <w:widowControl/>
              <w:jc w:val="left"/>
              <w:rPr>
                <w:rFonts w:hint="eastAsia" w:ascii="宋体" w:hAnsi="宋体" w:cs="宋体"/>
                <w:kern w:val="0"/>
                <w:sz w:val="20"/>
                <w:szCs w:val="20"/>
              </w:rPr>
            </w:pPr>
            <w:r>
              <w:rPr>
                <w:rFonts w:hint="eastAsia" w:ascii="宋体" w:hAnsi="宋体" w:cs="宋体"/>
                <w:kern w:val="0"/>
                <w:sz w:val="20"/>
                <w:szCs w:val="20"/>
              </w:rPr>
              <w:t>电量数据采集模块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E888B03">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EF59FBB">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tcBorders>
            <w:shd w:val="clear" w:color="auto" w:fill="auto"/>
            <w:noWrap/>
            <w:vAlign w:val="center"/>
          </w:tcPr>
          <w:p w14:paraId="055AA0C9">
            <w:pPr>
              <w:widowControl/>
              <w:jc w:val="center"/>
              <w:rPr>
                <w:rFonts w:hint="eastAsia" w:ascii="宋体" w:hAnsi="宋体" w:cs="宋体"/>
                <w:kern w:val="0"/>
                <w:sz w:val="20"/>
                <w:szCs w:val="20"/>
              </w:rPr>
            </w:pPr>
            <w:r>
              <w:rPr>
                <w:rFonts w:hint="eastAsia" w:ascii="宋体" w:hAnsi="宋体" w:cs="宋体"/>
                <w:kern w:val="0"/>
                <w:sz w:val="20"/>
                <w:szCs w:val="20"/>
              </w:rPr>
              <w:t>39</w:t>
            </w:r>
          </w:p>
        </w:tc>
        <w:tc>
          <w:tcPr>
            <w:tcW w:w="1224" w:type="dxa"/>
            <w:tcBorders>
              <w:top w:val="single" w:color="auto" w:sz="4" w:space="0"/>
              <w:left w:val="single" w:color="auto" w:sz="4" w:space="0"/>
              <w:bottom w:val="single" w:color="auto" w:sz="4" w:space="0"/>
            </w:tcBorders>
            <w:shd w:val="clear" w:color="auto" w:fill="auto"/>
            <w:noWrap/>
            <w:vAlign w:val="center"/>
          </w:tcPr>
          <w:p w14:paraId="2626E4C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13F13B1B">
            <w:pPr>
              <w:widowControl/>
              <w:jc w:val="center"/>
              <w:rPr>
                <w:rFonts w:hint="eastAsia" w:ascii="宋体" w:hAnsi="宋体" w:cs="宋体"/>
                <w:kern w:val="0"/>
                <w:sz w:val="20"/>
                <w:szCs w:val="20"/>
              </w:rPr>
            </w:pPr>
          </w:p>
        </w:tc>
      </w:tr>
      <w:tr w14:paraId="0E4C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796E65CB">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C019022">
            <w:pPr>
              <w:widowControl/>
              <w:jc w:val="left"/>
              <w:rPr>
                <w:rFonts w:hint="eastAsia" w:ascii="宋体" w:hAnsi="宋体" w:cs="宋体"/>
                <w:kern w:val="0"/>
                <w:sz w:val="20"/>
                <w:szCs w:val="20"/>
              </w:rPr>
            </w:pPr>
            <w:r>
              <w:rPr>
                <w:rFonts w:hint="eastAsia" w:ascii="宋体" w:hAnsi="宋体" w:cs="宋体"/>
                <w:kern w:val="0"/>
                <w:sz w:val="20"/>
                <w:szCs w:val="20"/>
              </w:rPr>
              <w:t>工业级串口服务器（4G版本）</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48F63F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305C69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noWrap/>
            <w:vAlign w:val="center"/>
          </w:tcPr>
          <w:p w14:paraId="1615C9F6">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224" w:type="dxa"/>
            <w:tcBorders>
              <w:top w:val="single" w:color="auto" w:sz="4" w:space="0"/>
              <w:left w:val="single" w:color="auto" w:sz="4" w:space="0"/>
              <w:bottom w:val="single" w:color="auto" w:sz="4" w:space="0"/>
            </w:tcBorders>
            <w:shd w:val="clear" w:color="auto" w:fill="auto"/>
            <w:noWrap/>
            <w:vAlign w:val="center"/>
          </w:tcPr>
          <w:p w14:paraId="214B481C">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1A68385B">
            <w:pPr>
              <w:widowControl/>
              <w:jc w:val="center"/>
              <w:rPr>
                <w:rFonts w:hint="eastAsia" w:ascii="宋体" w:hAnsi="宋体" w:cs="宋体"/>
                <w:kern w:val="0"/>
                <w:sz w:val="20"/>
                <w:szCs w:val="20"/>
              </w:rPr>
            </w:pPr>
          </w:p>
        </w:tc>
      </w:tr>
      <w:tr w14:paraId="7AF5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30E5FFBF">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F706EA2">
            <w:pPr>
              <w:widowControl/>
              <w:jc w:val="left"/>
              <w:rPr>
                <w:rFonts w:hint="eastAsia" w:ascii="宋体" w:hAnsi="宋体" w:cs="宋体"/>
                <w:kern w:val="0"/>
                <w:sz w:val="20"/>
                <w:szCs w:val="20"/>
              </w:rPr>
            </w:pPr>
            <w:r>
              <w:rPr>
                <w:rFonts w:hint="eastAsia" w:ascii="宋体" w:hAnsi="宋体" w:cs="宋体"/>
                <w:kern w:val="0"/>
                <w:sz w:val="20"/>
                <w:szCs w:val="20"/>
              </w:rPr>
              <w:t>室外设备箱</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2F4634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DE6153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noWrap/>
            <w:vAlign w:val="center"/>
          </w:tcPr>
          <w:p w14:paraId="358FBA59">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tcBorders>
            <w:shd w:val="clear" w:color="auto" w:fill="auto"/>
            <w:noWrap/>
            <w:vAlign w:val="center"/>
          </w:tcPr>
          <w:p w14:paraId="27E31B31">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57AEFE32">
            <w:pPr>
              <w:widowControl/>
              <w:jc w:val="center"/>
              <w:rPr>
                <w:rFonts w:hint="eastAsia" w:ascii="宋体" w:hAnsi="宋体" w:cs="宋体"/>
                <w:kern w:val="0"/>
                <w:sz w:val="20"/>
                <w:szCs w:val="20"/>
              </w:rPr>
            </w:pPr>
          </w:p>
        </w:tc>
      </w:tr>
      <w:tr w14:paraId="10D7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16D637A9">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9B23430">
            <w:pPr>
              <w:widowControl/>
              <w:jc w:val="left"/>
              <w:rPr>
                <w:rFonts w:hint="eastAsia" w:ascii="宋体" w:hAnsi="宋体" w:cs="宋体"/>
                <w:kern w:val="0"/>
                <w:sz w:val="20"/>
                <w:szCs w:val="20"/>
              </w:rPr>
            </w:pPr>
            <w:r>
              <w:rPr>
                <w:rFonts w:hint="eastAsia" w:ascii="宋体" w:hAnsi="宋体" w:cs="宋体"/>
                <w:kern w:val="0"/>
                <w:sz w:val="20"/>
                <w:szCs w:val="20"/>
              </w:rPr>
              <w:t>工作站</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8AF531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C52021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tcBorders>
            <w:shd w:val="clear" w:color="auto" w:fill="auto"/>
            <w:noWrap/>
            <w:vAlign w:val="center"/>
          </w:tcPr>
          <w:p w14:paraId="3FBB630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tcBorders>
            <w:shd w:val="clear" w:color="auto" w:fill="auto"/>
            <w:noWrap/>
            <w:vAlign w:val="center"/>
          </w:tcPr>
          <w:p w14:paraId="6153142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01A7E778">
            <w:pPr>
              <w:widowControl/>
              <w:jc w:val="center"/>
              <w:rPr>
                <w:rFonts w:hint="eastAsia" w:ascii="宋体" w:hAnsi="宋体" w:cs="宋体"/>
                <w:kern w:val="0"/>
                <w:sz w:val="20"/>
                <w:szCs w:val="20"/>
              </w:rPr>
            </w:pPr>
          </w:p>
        </w:tc>
      </w:tr>
      <w:tr w14:paraId="048D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5ECC412E">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D7DC3C0">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900F0C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CF2528A">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1008" w:type="dxa"/>
            <w:tcBorders>
              <w:top w:val="single" w:color="auto" w:sz="4" w:space="0"/>
              <w:left w:val="single" w:color="auto" w:sz="4" w:space="0"/>
              <w:bottom w:val="single" w:color="auto" w:sz="4" w:space="0"/>
            </w:tcBorders>
            <w:shd w:val="clear" w:color="auto" w:fill="auto"/>
            <w:vAlign w:val="center"/>
          </w:tcPr>
          <w:p w14:paraId="01C5CA64">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224" w:type="dxa"/>
            <w:tcBorders>
              <w:top w:val="single" w:color="auto" w:sz="4" w:space="0"/>
              <w:left w:val="single" w:color="auto" w:sz="4" w:space="0"/>
              <w:bottom w:val="single" w:color="auto" w:sz="4" w:space="0"/>
            </w:tcBorders>
            <w:shd w:val="clear" w:color="auto" w:fill="auto"/>
            <w:vAlign w:val="center"/>
          </w:tcPr>
          <w:p w14:paraId="7A631815">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vAlign w:val="center"/>
          </w:tcPr>
          <w:p w14:paraId="098B9B8E">
            <w:pPr>
              <w:widowControl/>
              <w:jc w:val="center"/>
              <w:rPr>
                <w:rFonts w:hint="eastAsia" w:ascii="宋体" w:hAnsi="宋体" w:cs="宋体"/>
                <w:kern w:val="0"/>
                <w:sz w:val="20"/>
                <w:szCs w:val="20"/>
              </w:rPr>
            </w:pPr>
          </w:p>
        </w:tc>
      </w:tr>
      <w:tr w14:paraId="3E1C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1AEC6764">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353C6DA">
            <w:pPr>
              <w:widowControl/>
              <w:jc w:val="left"/>
              <w:rPr>
                <w:rFonts w:hint="eastAsia" w:ascii="宋体" w:hAnsi="宋体" w:cs="宋体"/>
                <w:kern w:val="0"/>
                <w:sz w:val="20"/>
                <w:szCs w:val="20"/>
              </w:rPr>
            </w:pPr>
            <w:r>
              <w:rPr>
                <w:rFonts w:hint="eastAsia" w:ascii="宋体" w:hAnsi="宋体" w:cs="宋体"/>
                <w:kern w:val="0"/>
                <w:sz w:val="20"/>
                <w:szCs w:val="20"/>
              </w:rPr>
              <w:t>废气塔运行监测数据模块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AF6F3F5">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EB10A44">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tcBorders>
            <w:shd w:val="clear" w:color="auto" w:fill="auto"/>
            <w:noWrap/>
            <w:vAlign w:val="center"/>
          </w:tcPr>
          <w:p w14:paraId="76971998">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tcBorders>
            <w:shd w:val="clear" w:color="auto" w:fill="auto"/>
            <w:noWrap/>
            <w:vAlign w:val="center"/>
          </w:tcPr>
          <w:p w14:paraId="2C2F45A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05B5C6D2">
            <w:pPr>
              <w:widowControl/>
              <w:jc w:val="center"/>
              <w:rPr>
                <w:rFonts w:hint="eastAsia" w:ascii="宋体" w:hAnsi="宋体" w:cs="宋体"/>
                <w:kern w:val="0"/>
                <w:sz w:val="20"/>
                <w:szCs w:val="20"/>
              </w:rPr>
            </w:pPr>
          </w:p>
        </w:tc>
      </w:tr>
      <w:tr w14:paraId="7B01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2" w:type="dxa"/>
            <w:tcBorders>
              <w:top w:val="single" w:color="auto" w:sz="4" w:space="0"/>
              <w:bottom w:val="single" w:color="auto" w:sz="4" w:space="0"/>
              <w:right w:val="single" w:color="auto" w:sz="4" w:space="0"/>
            </w:tcBorders>
            <w:shd w:val="clear" w:color="auto" w:fill="auto"/>
            <w:vAlign w:val="center"/>
          </w:tcPr>
          <w:p w14:paraId="5FF63ED1">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5DEE31F">
            <w:pPr>
              <w:widowControl/>
              <w:jc w:val="left"/>
              <w:rPr>
                <w:rFonts w:hint="eastAsia" w:ascii="宋体" w:hAnsi="宋体" w:cs="宋体"/>
                <w:kern w:val="0"/>
                <w:sz w:val="20"/>
                <w:szCs w:val="20"/>
              </w:rPr>
            </w:pPr>
            <w:r>
              <w:rPr>
                <w:rFonts w:hint="eastAsia" w:ascii="宋体" w:hAnsi="宋体" w:cs="宋体"/>
                <w:kern w:val="0"/>
                <w:sz w:val="20"/>
                <w:szCs w:val="20"/>
              </w:rPr>
              <w:t>改造安装材料</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5A9F11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10007C6">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1008" w:type="dxa"/>
            <w:tcBorders>
              <w:top w:val="single" w:color="auto" w:sz="4" w:space="0"/>
              <w:left w:val="single" w:color="auto" w:sz="4" w:space="0"/>
              <w:bottom w:val="single" w:color="auto" w:sz="4" w:space="0"/>
            </w:tcBorders>
            <w:shd w:val="clear" w:color="auto" w:fill="auto"/>
            <w:noWrap/>
            <w:vAlign w:val="center"/>
          </w:tcPr>
          <w:p w14:paraId="41DCB5CB">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tcBorders>
            <w:shd w:val="clear" w:color="auto" w:fill="auto"/>
            <w:noWrap/>
            <w:vAlign w:val="center"/>
          </w:tcPr>
          <w:p w14:paraId="59E25314">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tcBorders>
            <w:shd w:val="clear" w:color="auto" w:fill="auto"/>
            <w:noWrap/>
            <w:vAlign w:val="center"/>
          </w:tcPr>
          <w:p w14:paraId="01C0A0C6">
            <w:pPr>
              <w:widowControl/>
              <w:jc w:val="center"/>
              <w:rPr>
                <w:rFonts w:hint="eastAsia" w:ascii="宋体" w:hAnsi="宋体" w:cs="宋体"/>
                <w:kern w:val="0"/>
                <w:sz w:val="20"/>
                <w:szCs w:val="20"/>
              </w:rPr>
            </w:pPr>
          </w:p>
        </w:tc>
      </w:tr>
      <w:tr w14:paraId="0764BE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4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85E338">
            <w:pPr>
              <w:widowControl/>
              <w:jc w:val="both"/>
              <w:rPr>
                <w:rFonts w:hint="eastAsia" w:ascii="宋体" w:hAnsi="宋体" w:cs="宋体"/>
                <w:b/>
                <w:bCs/>
                <w:kern w:val="0"/>
                <w:sz w:val="20"/>
                <w:szCs w:val="20"/>
              </w:rPr>
            </w:pPr>
            <w:r>
              <w:rPr>
                <w:rFonts w:hint="eastAsia" w:ascii="宋体" w:hAnsi="宋体" w:cs="宋体"/>
                <w:b/>
                <w:bCs/>
                <w:kern w:val="0"/>
                <w:sz w:val="20"/>
                <w:szCs w:val="20"/>
              </w:rPr>
              <w:t>(二)安全生产监管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22AF8B7">
            <w:pPr>
              <w:widowControl/>
              <w:jc w:val="center"/>
              <w:rPr>
                <w:rFonts w:hint="eastAsia" w:ascii="宋体" w:hAnsi="宋体" w:cs="宋体"/>
                <w:b/>
                <w:bCs/>
                <w:kern w:val="0"/>
                <w:sz w:val="20"/>
                <w:szCs w:val="20"/>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42BA70F">
            <w:pPr>
              <w:widowControl/>
              <w:jc w:val="center"/>
              <w:rPr>
                <w:rFonts w:hint="eastAsia" w:ascii="宋体" w:hAnsi="宋体" w:cs="宋体"/>
                <w:b/>
                <w:bCs/>
                <w:kern w:val="0"/>
                <w:sz w:val="20"/>
                <w:szCs w:val="20"/>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E5D9F3C">
            <w:pPr>
              <w:widowControl/>
              <w:jc w:val="center"/>
              <w:rPr>
                <w:rFonts w:hint="eastAsia" w:ascii="宋体" w:hAnsi="宋体" w:cs="宋体"/>
                <w:b/>
                <w:bCs/>
                <w:kern w:val="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FA42298">
            <w:pPr>
              <w:widowControl/>
              <w:jc w:val="center"/>
              <w:rPr>
                <w:rFonts w:hint="eastAsia" w:ascii="宋体" w:hAnsi="宋体" w:cs="宋体"/>
                <w:b/>
                <w:bCs/>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F2CD6B7">
            <w:pPr>
              <w:widowControl/>
              <w:jc w:val="center"/>
              <w:rPr>
                <w:rFonts w:hint="eastAsia" w:ascii="宋体" w:hAnsi="宋体" w:cs="宋体"/>
                <w:b/>
                <w:bCs/>
                <w:kern w:val="0"/>
                <w:sz w:val="20"/>
                <w:szCs w:val="20"/>
              </w:rPr>
            </w:pPr>
          </w:p>
        </w:tc>
      </w:tr>
      <w:tr w14:paraId="7363209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3"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3D31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90FEACE">
            <w:pPr>
              <w:widowControl/>
              <w:jc w:val="left"/>
              <w:rPr>
                <w:rFonts w:hint="eastAsia" w:ascii="宋体" w:hAnsi="宋体" w:cs="宋体"/>
                <w:kern w:val="0"/>
                <w:sz w:val="20"/>
                <w:szCs w:val="20"/>
              </w:rPr>
            </w:pPr>
            <w:r>
              <w:rPr>
                <w:rFonts w:hint="eastAsia" w:ascii="宋体" w:hAnsi="宋体" w:cs="宋体"/>
                <w:kern w:val="0"/>
                <w:sz w:val="20"/>
                <w:szCs w:val="20"/>
              </w:rPr>
              <w:t>独立式光电感烟火灾探测报警器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49936B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4398DC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19D1074">
            <w:pPr>
              <w:widowControl/>
              <w:jc w:val="center"/>
              <w:rPr>
                <w:rFonts w:hint="eastAsia" w:ascii="宋体" w:hAnsi="宋体" w:cs="宋体"/>
                <w:kern w:val="0"/>
                <w:sz w:val="20"/>
                <w:szCs w:val="20"/>
              </w:rPr>
            </w:pPr>
            <w:r>
              <w:rPr>
                <w:rFonts w:hint="eastAsia" w:ascii="宋体" w:hAnsi="宋体" w:cs="宋体"/>
                <w:kern w:val="0"/>
                <w:sz w:val="20"/>
                <w:szCs w:val="20"/>
              </w:rPr>
              <w:t>280</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32E35C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AEF2D4E">
            <w:pPr>
              <w:widowControl/>
              <w:jc w:val="center"/>
              <w:rPr>
                <w:rFonts w:hint="eastAsia" w:ascii="宋体" w:hAnsi="宋体" w:cs="宋体"/>
                <w:kern w:val="0"/>
                <w:sz w:val="20"/>
                <w:szCs w:val="20"/>
              </w:rPr>
            </w:pPr>
          </w:p>
        </w:tc>
      </w:tr>
      <w:tr w14:paraId="28346E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8606E">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354B19F">
            <w:pPr>
              <w:widowControl/>
              <w:jc w:val="left"/>
              <w:rPr>
                <w:rFonts w:hint="eastAsia" w:ascii="宋体" w:hAnsi="宋体" w:cs="宋体"/>
                <w:kern w:val="0"/>
                <w:sz w:val="20"/>
                <w:szCs w:val="20"/>
              </w:rPr>
            </w:pPr>
            <w:r>
              <w:rPr>
                <w:rFonts w:hint="eastAsia" w:ascii="宋体" w:hAnsi="宋体" w:cs="宋体"/>
                <w:kern w:val="0"/>
                <w:sz w:val="20"/>
                <w:szCs w:val="20"/>
              </w:rPr>
              <w:t>手动火灾报警按钮</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E38633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05192D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7DC5CEF">
            <w:pPr>
              <w:widowControl/>
              <w:jc w:val="center"/>
              <w:rPr>
                <w:rFonts w:hint="eastAsia" w:ascii="宋体" w:hAnsi="宋体" w:cs="宋体"/>
                <w:kern w:val="0"/>
                <w:sz w:val="20"/>
                <w:szCs w:val="20"/>
              </w:rPr>
            </w:pPr>
            <w:r>
              <w:rPr>
                <w:rFonts w:hint="eastAsia" w:ascii="宋体" w:hAnsi="宋体" w:cs="宋体"/>
                <w:kern w:val="0"/>
                <w:sz w:val="20"/>
                <w:szCs w:val="20"/>
              </w:rPr>
              <w:t>46</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D58233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9A01BBB">
            <w:pPr>
              <w:widowControl/>
              <w:jc w:val="center"/>
              <w:rPr>
                <w:rFonts w:hint="eastAsia" w:ascii="宋体" w:hAnsi="宋体" w:cs="宋体"/>
                <w:kern w:val="0"/>
                <w:sz w:val="20"/>
                <w:szCs w:val="20"/>
              </w:rPr>
            </w:pPr>
          </w:p>
        </w:tc>
      </w:tr>
      <w:tr w14:paraId="3E4C84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C5554">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8DE6DD1">
            <w:pPr>
              <w:widowControl/>
              <w:jc w:val="left"/>
              <w:rPr>
                <w:rFonts w:hint="eastAsia" w:ascii="宋体" w:hAnsi="宋体" w:cs="宋体"/>
                <w:kern w:val="0"/>
                <w:sz w:val="20"/>
                <w:szCs w:val="20"/>
              </w:rPr>
            </w:pPr>
            <w:r>
              <w:rPr>
                <w:rFonts w:hint="eastAsia" w:ascii="宋体" w:hAnsi="宋体" w:cs="宋体"/>
                <w:kern w:val="0"/>
                <w:sz w:val="20"/>
                <w:szCs w:val="20"/>
              </w:rPr>
              <w:t>声光警报器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0699761">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28CE85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1FB51D6">
            <w:pPr>
              <w:widowControl/>
              <w:jc w:val="center"/>
              <w:rPr>
                <w:rFonts w:hint="eastAsia" w:ascii="宋体" w:hAnsi="宋体" w:cs="宋体"/>
                <w:kern w:val="0"/>
                <w:sz w:val="20"/>
                <w:szCs w:val="20"/>
              </w:rPr>
            </w:pPr>
            <w:r>
              <w:rPr>
                <w:rFonts w:hint="eastAsia" w:ascii="宋体" w:hAnsi="宋体" w:cs="宋体"/>
                <w:kern w:val="0"/>
                <w:sz w:val="20"/>
                <w:szCs w:val="20"/>
              </w:rPr>
              <w:t>46</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9E3AA6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678EC11">
            <w:pPr>
              <w:widowControl/>
              <w:jc w:val="center"/>
              <w:rPr>
                <w:rFonts w:hint="eastAsia" w:ascii="宋体" w:hAnsi="宋体" w:cs="宋体"/>
                <w:kern w:val="0"/>
                <w:sz w:val="20"/>
                <w:szCs w:val="20"/>
              </w:rPr>
            </w:pPr>
          </w:p>
        </w:tc>
      </w:tr>
      <w:tr w14:paraId="6D2D71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727E0">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57C53C4">
            <w:pPr>
              <w:widowControl/>
              <w:jc w:val="left"/>
              <w:rPr>
                <w:rFonts w:hint="eastAsia" w:ascii="宋体" w:hAnsi="宋体" w:cs="宋体"/>
                <w:kern w:val="0"/>
                <w:sz w:val="20"/>
                <w:szCs w:val="20"/>
              </w:rPr>
            </w:pPr>
            <w:r>
              <w:rPr>
                <w:rFonts w:hint="eastAsia" w:ascii="宋体" w:hAnsi="宋体" w:cs="宋体"/>
                <w:kern w:val="0"/>
                <w:sz w:val="20"/>
                <w:szCs w:val="20"/>
              </w:rPr>
              <w:t>LoRa消防网关（4G）</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6316E3C">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6BFFBE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9BB4C77">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6DC31B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56904A2">
            <w:pPr>
              <w:widowControl/>
              <w:jc w:val="center"/>
              <w:rPr>
                <w:rFonts w:hint="eastAsia" w:ascii="宋体" w:hAnsi="宋体" w:cs="宋体"/>
                <w:kern w:val="0"/>
                <w:sz w:val="20"/>
                <w:szCs w:val="20"/>
              </w:rPr>
            </w:pPr>
          </w:p>
        </w:tc>
      </w:tr>
      <w:tr w14:paraId="17A672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BEE86">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A30BA13">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E3A1C6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34CC2A7">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A7D3D4D">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3308401">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FD4CF40">
            <w:pPr>
              <w:widowControl/>
              <w:jc w:val="center"/>
              <w:rPr>
                <w:rFonts w:hint="eastAsia" w:ascii="宋体" w:hAnsi="宋体" w:cs="宋体"/>
                <w:kern w:val="0"/>
                <w:sz w:val="20"/>
                <w:szCs w:val="20"/>
              </w:rPr>
            </w:pPr>
          </w:p>
        </w:tc>
      </w:tr>
      <w:tr w14:paraId="40D8CB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F815D">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29665C8">
            <w:pPr>
              <w:widowControl/>
              <w:jc w:val="left"/>
              <w:rPr>
                <w:rFonts w:hint="eastAsia" w:ascii="宋体" w:hAnsi="宋体" w:cs="宋体"/>
                <w:kern w:val="0"/>
                <w:sz w:val="20"/>
                <w:szCs w:val="20"/>
              </w:rPr>
            </w:pPr>
            <w:r>
              <w:rPr>
                <w:rFonts w:hint="eastAsia" w:ascii="宋体" w:hAnsi="宋体" w:cs="宋体"/>
                <w:kern w:val="0"/>
                <w:sz w:val="20"/>
                <w:szCs w:val="20"/>
              </w:rPr>
              <w:t>火灾报警监测数据模块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A164C05">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A278BE2">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24C2317">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265F24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A4C9E93">
            <w:pPr>
              <w:widowControl/>
              <w:jc w:val="center"/>
              <w:rPr>
                <w:rFonts w:hint="eastAsia" w:ascii="宋体" w:hAnsi="宋体" w:cs="宋体"/>
                <w:kern w:val="0"/>
                <w:sz w:val="20"/>
                <w:szCs w:val="20"/>
              </w:rPr>
            </w:pPr>
          </w:p>
        </w:tc>
      </w:tr>
      <w:tr w14:paraId="639DDA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A5E9C">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FF2820B">
            <w:pPr>
              <w:widowControl/>
              <w:jc w:val="left"/>
              <w:rPr>
                <w:rFonts w:hint="eastAsia" w:ascii="宋体" w:hAnsi="宋体" w:cs="宋体"/>
                <w:kern w:val="0"/>
                <w:sz w:val="20"/>
                <w:szCs w:val="20"/>
              </w:rPr>
            </w:pPr>
            <w:r>
              <w:rPr>
                <w:rFonts w:hint="eastAsia" w:ascii="宋体" w:hAnsi="宋体" w:cs="宋体"/>
                <w:kern w:val="0"/>
                <w:sz w:val="20"/>
                <w:szCs w:val="20"/>
              </w:rPr>
              <w:t>热成像感温火灾探测器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650119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703CC7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F61ABAB">
            <w:pPr>
              <w:widowControl/>
              <w:jc w:val="center"/>
              <w:rPr>
                <w:rFonts w:hint="eastAsia" w:ascii="宋体" w:hAnsi="宋体" w:cs="宋体"/>
                <w:kern w:val="0"/>
                <w:sz w:val="20"/>
                <w:szCs w:val="20"/>
              </w:rPr>
            </w:pPr>
            <w:r>
              <w:rPr>
                <w:rFonts w:hint="eastAsia" w:ascii="宋体" w:hAnsi="宋体" w:cs="宋体"/>
                <w:kern w:val="0"/>
                <w:sz w:val="20"/>
                <w:szCs w:val="20"/>
              </w:rPr>
              <w:t>46</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8A8A8C6">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026CF29">
            <w:pPr>
              <w:widowControl/>
              <w:jc w:val="center"/>
              <w:rPr>
                <w:rFonts w:hint="eastAsia" w:ascii="宋体" w:hAnsi="宋体" w:cs="宋体"/>
                <w:kern w:val="0"/>
                <w:sz w:val="20"/>
                <w:szCs w:val="20"/>
              </w:rPr>
            </w:pPr>
          </w:p>
        </w:tc>
      </w:tr>
      <w:tr w14:paraId="069B08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38463">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940CAA3">
            <w:pPr>
              <w:widowControl/>
              <w:jc w:val="left"/>
              <w:rPr>
                <w:rFonts w:hint="eastAsia" w:ascii="宋体" w:hAnsi="宋体" w:cs="宋体"/>
                <w:kern w:val="0"/>
                <w:sz w:val="20"/>
                <w:szCs w:val="20"/>
              </w:rPr>
            </w:pPr>
            <w:r>
              <w:rPr>
                <w:rFonts w:hint="eastAsia" w:ascii="宋体" w:hAnsi="宋体" w:cs="宋体"/>
                <w:kern w:val="0"/>
                <w:sz w:val="20"/>
                <w:szCs w:val="20"/>
              </w:rPr>
              <w:t>安装支架</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2B1D59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D89E6A5">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FCE02B0">
            <w:pPr>
              <w:widowControl/>
              <w:jc w:val="center"/>
              <w:rPr>
                <w:rFonts w:hint="eastAsia" w:ascii="宋体" w:hAnsi="宋体" w:cs="宋体"/>
                <w:kern w:val="0"/>
                <w:sz w:val="20"/>
                <w:szCs w:val="20"/>
              </w:rPr>
            </w:pPr>
            <w:r>
              <w:rPr>
                <w:rFonts w:hint="eastAsia" w:ascii="宋体" w:hAnsi="宋体" w:cs="宋体"/>
                <w:kern w:val="0"/>
                <w:sz w:val="20"/>
                <w:szCs w:val="20"/>
              </w:rPr>
              <w:t>46</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D39F0EC">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DFA9312">
            <w:pPr>
              <w:widowControl/>
              <w:jc w:val="center"/>
              <w:rPr>
                <w:rFonts w:hint="eastAsia" w:ascii="宋体" w:hAnsi="宋体" w:cs="宋体"/>
                <w:kern w:val="0"/>
                <w:sz w:val="20"/>
                <w:szCs w:val="20"/>
              </w:rPr>
            </w:pPr>
          </w:p>
        </w:tc>
      </w:tr>
      <w:tr w14:paraId="05474F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B3AAD">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BF40ACA">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7E5217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FE20C1D">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758DC">
            <w:pPr>
              <w:widowControl/>
              <w:jc w:val="center"/>
              <w:rPr>
                <w:rFonts w:hint="eastAsia" w:ascii="宋体" w:hAnsi="宋体" w:cs="宋体"/>
                <w:kern w:val="0"/>
                <w:sz w:val="20"/>
                <w:szCs w:val="20"/>
              </w:rPr>
            </w:pPr>
            <w:r>
              <w:rPr>
                <w:rFonts w:hint="eastAsia" w:ascii="宋体" w:hAnsi="宋体" w:cs="宋体"/>
                <w:kern w:val="0"/>
                <w:sz w:val="20"/>
                <w:szCs w:val="20"/>
              </w:rPr>
              <w:t>2760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42F04">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82353">
            <w:pPr>
              <w:widowControl/>
              <w:jc w:val="center"/>
              <w:rPr>
                <w:rFonts w:hint="eastAsia" w:ascii="宋体" w:hAnsi="宋体" w:cs="宋体"/>
                <w:kern w:val="0"/>
                <w:sz w:val="20"/>
                <w:szCs w:val="20"/>
              </w:rPr>
            </w:pPr>
          </w:p>
        </w:tc>
      </w:tr>
      <w:tr w14:paraId="71A2EE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947A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8C00A0C">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2AD7604">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0CA757E">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B0F83">
            <w:pPr>
              <w:widowControl/>
              <w:jc w:val="center"/>
              <w:rPr>
                <w:rFonts w:hint="eastAsia" w:ascii="宋体" w:hAnsi="宋体" w:cs="宋体"/>
                <w:kern w:val="0"/>
                <w:sz w:val="20"/>
                <w:szCs w:val="20"/>
              </w:rPr>
            </w:pPr>
            <w:r>
              <w:rPr>
                <w:rFonts w:hint="eastAsia" w:ascii="宋体" w:hAnsi="宋体" w:cs="宋体"/>
                <w:kern w:val="0"/>
                <w:sz w:val="20"/>
                <w:szCs w:val="20"/>
              </w:rPr>
              <w:t>2760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F010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6AAAB">
            <w:pPr>
              <w:widowControl/>
              <w:jc w:val="center"/>
              <w:rPr>
                <w:rFonts w:hint="eastAsia" w:ascii="宋体" w:hAnsi="宋体" w:cs="宋体"/>
                <w:kern w:val="0"/>
                <w:sz w:val="20"/>
                <w:szCs w:val="20"/>
              </w:rPr>
            </w:pPr>
          </w:p>
        </w:tc>
      </w:tr>
      <w:tr w14:paraId="6CA80F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346AB">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2932A5F">
            <w:pPr>
              <w:widowControl/>
              <w:jc w:val="left"/>
              <w:rPr>
                <w:rFonts w:hint="eastAsia" w:ascii="宋体" w:hAnsi="宋体" w:cs="宋体"/>
                <w:kern w:val="0"/>
                <w:sz w:val="20"/>
                <w:szCs w:val="20"/>
              </w:rPr>
            </w:pPr>
            <w:r>
              <w:rPr>
                <w:rFonts w:hint="eastAsia" w:ascii="宋体" w:hAnsi="宋体" w:cs="宋体"/>
                <w:kern w:val="0"/>
                <w:sz w:val="20"/>
                <w:szCs w:val="20"/>
              </w:rPr>
              <w:t>接入电源线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0C039A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78BDD2D">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7CBDC">
            <w:pPr>
              <w:widowControl/>
              <w:jc w:val="center"/>
              <w:rPr>
                <w:rFonts w:hint="eastAsia" w:ascii="宋体" w:hAnsi="宋体" w:cs="宋体"/>
                <w:kern w:val="0"/>
                <w:sz w:val="20"/>
                <w:szCs w:val="20"/>
              </w:rPr>
            </w:pPr>
            <w:r>
              <w:rPr>
                <w:rFonts w:hint="eastAsia" w:ascii="宋体" w:hAnsi="宋体" w:cs="宋体"/>
                <w:kern w:val="0"/>
                <w:sz w:val="20"/>
                <w:szCs w:val="20"/>
              </w:rPr>
              <w:t>1840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22BBA">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7C2A">
            <w:pPr>
              <w:widowControl/>
              <w:jc w:val="center"/>
              <w:rPr>
                <w:rFonts w:hint="eastAsia" w:ascii="宋体" w:hAnsi="宋体" w:cs="宋体"/>
                <w:kern w:val="0"/>
                <w:sz w:val="20"/>
                <w:szCs w:val="20"/>
              </w:rPr>
            </w:pPr>
          </w:p>
        </w:tc>
      </w:tr>
      <w:tr w14:paraId="219DAF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0B83F">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F763ED1">
            <w:pPr>
              <w:widowControl/>
              <w:jc w:val="left"/>
              <w:rPr>
                <w:rFonts w:hint="eastAsia" w:ascii="宋体" w:hAnsi="宋体" w:cs="宋体"/>
                <w:kern w:val="0"/>
                <w:sz w:val="20"/>
                <w:szCs w:val="20"/>
              </w:rPr>
            </w:pPr>
            <w:r>
              <w:rPr>
                <w:rFonts w:hint="eastAsia" w:ascii="宋体" w:hAnsi="宋体" w:cs="宋体"/>
                <w:kern w:val="0"/>
                <w:sz w:val="20"/>
                <w:szCs w:val="20"/>
              </w:rPr>
              <w:t>室外光缆</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3519A2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AE061FC">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984D7">
            <w:pPr>
              <w:widowControl/>
              <w:jc w:val="center"/>
              <w:rPr>
                <w:rFonts w:hint="eastAsia" w:ascii="宋体" w:hAnsi="宋体" w:cs="宋体"/>
                <w:kern w:val="0"/>
                <w:sz w:val="20"/>
                <w:szCs w:val="20"/>
              </w:rPr>
            </w:pPr>
            <w:r>
              <w:rPr>
                <w:rFonts w:hint="eastAsia" w:ascii="宋体" w:hAnsi="宋体" w:cs="宋体"/>
                <w:kern w:val="0"/>
                <w:sz w:val="20"/>
                <w:szCs w:val="20"/>
              </w:rPr>
              <w:t>1500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4C2C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F3108">
            <w:pPr>
              <w:widowControl/>
              <w:jc w:val="center"/>
              <w:rPr>
                <w:rFonts w:hint="eastAsia" w:ascii="宋体" w:hAnsi="宋体" w:cs="宋体"/>
                <w:kern w:val="0"/>
                <w:sz w:val="20"/>
                <w:szCs w:val="20"/>
              </w:rPr>
            </w:pPr>
          </w:p>
        </w:tc>
      </w:tr>
      <w:tr w14:paraId="4E0525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19526">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B39A0A3">
            <w:pPr>
              <w:widowControl/>
              <w:jc w:val="left"/>
              <w:rPr>
                <w:rFonts w:hint="eastAsia" w:ascii="宋体" w:hAnsi="宋体" w:cs="宋体"/>
                <w:kern w:val="0"/>
                <w:sz w:val="20"/>
                <w:szCs w:val="20"/>
              </w:rPr>
            </w:pPr>
            <w:r>
              <w:rPr>
                <w:rFonts w:hint="eastAsia" w:ascii="宋体" w:hAnsi="宋体" w:cs="宋体"/>
                <w:kern w:val="0"/>
                <w:sz w:val="20"/>
                <w:szCs w:val="20"/>
              </w:rPr>
              <w:t>室外安防设备箱</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55AEA74">
            <w:pPr>
              <w:widowControl/>
              <w:jc w:val="left"/>
              <w:rPr>
                <w:rFonts w:hint="eastAsia" w:ascii="宋体" w:hAnsi="宋体" w:eastAsia="宋体" w:cs="宋体"/>
                <w:kern w:val="0"/>
                <w:sz w:val="20"/>
                <w:szCs w:val="20"/>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517CD3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EE726">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C51C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661EA">
            <w:pPr>
              <w:widowControl/>
              <w:jc w:val="center"/>
              <w:rPr>
                <w:rFonts w:hint="eastAsia" w:ascii="宋体" w:hAnsi="宋体" w:cs="宋体"/>
                <w:kern w:val="0"/>
                <w:sz w:val="20"/>
                <w:szCs w:val="20"/>
              </w:rPr>
            </w:pPr>
          </w:p>
        </w:tc>
      </w:tr>
      <w:tr w14:paraId="483B44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BC1B9">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EF8D606">
            <w:pPr>
              <w:widowControl/>
              <w:jc w:val="left"/>
              <w:rPr>
                <w:rFonts w:hint="eastAsia" w:ascii="宋体" w:hAnsi="宋体" w:cs="宋体"/>
                <w:kern w:val="0"/>
                <w:sz w:val="20"/>
                <w:szCs w:val="20"/>
              </w:rPr>
            </w:pPr>
            <w:r>
              <w:rPr>
                <w:rFonts w:hint="eastAsia" w:ascii="宋体" w:hAnsi="宋体" w:cs="宋体"/>
                <w:kern w:val="0"/>
                <w:sz w:val="20"/>
                <w:szCs w:val="20"/>
              </w:rPr>
              <w:t>接入光交换机(一光四电)</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AF00EB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186781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AF64B">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FC17C">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1DD6D">
            <w:pPr>
              <w:widowControl/>
              <w:jc w:val="center"/>
              <w:rPr>
                <w:rFonts w:hint="eastAsia" w:ascii="宋体" w:hAnsi="宋体" w:cs="宋体"/>
                <w:kern w:val="0"/>
                <w:sz w:val="20"/>
                <w:szCs w:val="20"/>
              </w:rPr>
            </w:pPr>
          </w:p>
        </w:tc>
      </w:tr>
      <w:tr w14:paraId="6675EE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41915">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106FE73">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351227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BCF722C">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A4475">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4294F">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21D9C">
            <w:pPr>
              <w:widowControl/>
              <w:jc w:val="center"/>
              <w:rPr>
                <w:rFonts w:hint="eastAsia" w:ascii="宋体" w:hAnsi="宋体" w:cs="宋体"/>
                <w:kern w:val="0"/>
                <w:sz w:val="20"/>
                <w:szCs w:val="20"/>
              </w:rPr>
            </w:pPr>
          </w:p>
        </w:tc>
      </w:tr>
      <w:tr w14:paraId="31D97B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09701">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E842581">
            <w:pPr>
              <w:widowControl/>
              <w:jc w:val="left"/>
              <w:rPr>
                <w:rFonts w:hint="eastAsia" w:ascii="宋体" w:hAnsi="宋体" w:cs="宋体"/>
                <w:kern w:val="0"/>
                <w:sz w:val="20"/>
                <w:szCs w:val="20"/>
              </w:rPr>
            </w:pPr>
            <w:r>
              <w:rPr>
                <w:rFonts w:hint="eastAsia" w:ascii="宋体" w:hAnsi="宋体" w:cs="宋体"/>
                <w:kern w:val="0"/>
                <w:sz w:val="20"/>
                <w:szCs w:val="20"/>
              </w:rPr>
              <w:t>压力变送器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6FA344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56BC25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A5CA5">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1292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58A7A">
            <w:pPr>
              <w:widowControl/>
              <w:jc w:val="center"/>
              <w:rPr>
                <w:rFonts w:hint="eastAsia" w:ascii="宋体" w:hAnsi="宋体" w:cs="宋体"/>
                <w:kern w:val="0"/>
                <w:sz w:val="20"/>
                <w:szCs w:val="20"/>
              </w:rPr>
            </w:pPr>
          </w:p>
        </w:tc>
      </w:tr>
      <w:tr w14:paraId="53694D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83420">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CA92B72">
            <w:pPr>
              <w:widowControl/>
              <w:jc w:val="left"/>
              <w:rPr>
                <w:rFonts w:hint="eastAsia" w:ascii="宋体" w:hAnsi="宋体" w:cs="宋体"/>
                <w:kern w:val="0"/>
                <w:sz w:val="20"/>
                <w:szCs w:val="20"/>
              </w:rPr>
            </w:pPr>
            <w:r>
              <w:rPr>
                <w:rFonts w:hint="eastAsia" w:ascii="宋体" w:hAnsi="宋体" w:cs="宋体"/>
                <w:kern w:val="0"/>
                <w:sz w:val="20"/>
                <w:szCs w:val="20"/>
              </w:rPr>
              <w:t>消防子系统采集终端</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84E30A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5DCF827">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F2824">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722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6DA7F">
            <w:pPr>
              <w:widowControl/>
              <w:jc w:val="center"/>
              <w:rPr>
                <w:rFonts w:hint="eastAsia" w:ascii="宋体" w:hAnsi="宋体" w:cs="宋体"/>
                <w:kern w:val="0"/>
                <w:sz w:val="20"/>
                <w:szCs w:val="20"/>
              </w:rPr>
            </w:pPr>
          </w:p>
        </w:tc>
      </w:tr>
      <w:tr w14:paraId="57333C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FB4D6">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190B538">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0ED102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AB3ED7A">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F14A0">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94298">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C6BB6">
            <w:pPr>
              <w:widowControl/>
              <w:jc w:val="center"/>
              <w:rPr>
                <w:rFonts w:hint="eastAsia" w:ascii="宋体" w:hAnsi="宋体" w:cs="宋体"/>
                <w:kern w:val="0"/>
                <w:sz w:val="20"/>
                <w:szCs w:val="20"/>
              </w:rPr>
            </w:pPr>
          </w:p>
        </w:tc>
      </w:tr>
      <w:tr w14:paraId="537440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4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ECE65">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3707580">
            <w:pPr>
              <w:widowControl/>
              <w:jc w:val="left"/>
              <w:rPr>
                <w:rFonts w:hint="eastAsia" w:ascii="宋体" w:hAnsi="宋体" w:cs="宋体"/>
                <w:kern w:val="0"/>
                <w:sz w:val="20"/>
                <w:szCs w:val="20"/>
              </w:rPr>
            </w:pPr>
            <w:r>
              <w:rPr>
                <w:rFonts w:hint="eastAsia" w:ascii="宋体" w:hAnsi="宋体" w:cs="宋体"/>
                <w:kern w:val="0"/>
                <w:sz w:val="20"/>
                <w:szCs w:val="20"/>
              </w:rPr>
              <w:t>消防水系统监测软件模块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67531FC">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0E459DD">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86639">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7B2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D97BA">
            <w:pPr>
              <w:widowControl/>
              <w:jc w:val="center"/>
              <w:rPr>
                <w:rFonts w:hint="eastAsia" w:ascii="宋体" w:hAnsi="宋体" w:cs="宋体"/>
                <w:kern w:val="0"/>
                <w:sz w:val="20"/>
                <w:szCs w:val="20"/>
              </w:rPr>
            </w:pPr>
          </w:p>
        </w:tc>
      </w:tr>
      <w:tr w14:paraId="6A78AE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D7093">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FC6777E">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F57507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9133236">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E07DA">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BD49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F43B">
            <w:pPr>
              <w:widowControl/>
              <w:jc w:val="center"/>
              <w:rPr>
                <w:rFonts w:hint="eastAsia" w:ascii="宋体" w:hAnsi="宋体" w:cs="宋体"/>
                <w:kern w:val="0"/>
                <w:sz w:val="20"/>
                <w:szCs w:val="20"/>
              </w:rPr>
            </w:pPr>
          </w:p>
        </w:tc>
      </w:tr>
      <w:tr w14:paraId="77E4A0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7"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BBC77">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F320680">
            <w:pPr>
              <w:widowControl/>
              <w:jc w:val="left"/>
              <w:rPr>
                <w:rFonts w:hint="eastAsia" w:ascii="宋体" w:hAnsi="宋体" w:cs="宋体"/>
                <w:kern w:val="0"/>
                <w:sz w:val="20"/>
                <w:szCs w:val="20"/>
              </w:rPr>
            </w:pPr>
            <w:r>
              <w:rPr>
                <w:rFonts w:hint="eastAsia" w:ascii="宋体" w:hAnsi="宋体" w:cs="宋体"/>
                <w:kern w:val="0"/>
                <w:sz w:val="20"/>
                <w:szCs w:val="20"/>
              </w:rPr>
              <w:t>400万臻全彩筒型网络摄像机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7B384D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4231747">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24C9B5B">
            <w:pPr>
              <w:widowControl/>
              <w:jc w:val="center"/>
              <w:rPr>
                <w:rFonts w:hint="eastAsia" w:ascii="宋体" w:hAnsi="宋体" w:cs="宋体"/>
                <w:kern w:val="0"/>
                <w:sz w:val="20"/>
                <w:szCs w:val="20"/>
              </w:rPr>
            </w:pPr>
            <w:r>
              <w:rPr>
                <w:rFonts w:hint="eastAsia" w:ascii="宋体" w:hAnsi="宋体" w:cs="宋体"/>
                <w:kern w:val="0"/>
                <w:sz w:val="20"/>
                <w:szCs w:val="20"/>
              </w:rPr>
              <w:t>36</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948E59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7B4B61F">
            <w:pPr>
              <w:widowControl/>
              <w:jc w:val="center"/>
              <w:rPr>
                <w:rFonts w:hint="eastAsia" w:ascii="宋体" w:hAnsi="宋体" w:cs="宋体"/>
                <w:kern w:val="0"/>
                <w:sz w:val="20"/>
                <w:szCs w:val="20"/>
              </w:rPr>
            </w:pPr>
          </w:p>
        </w:tc>
      </w:tr>
      <w:tr w14:paraId="5616F5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CEFEA">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BA16CEB">
            <w:pPr>
              <w:widowControl/>
              <w:jc w:val="left"/>
              <w:rPr>
                <w:rFonts w:hint="eastAsia" w:ascii="宋体" w:hAnsi="宋体" w:cs="宋体"/>
                <w:kern w:val="0"/>
                <w:sz w:val="20"/>
                <w:szCs w:val="20"/>
              </w:rPr>
            </w:pPr>
            <w:r>
              <w:rPr>
                <w:rFonts w:hint="eastAsia" w:ascii="宋体" w:hAnsi="宋体" w:cs="宋体"/>
                <w:kern w:val="0"/>
                <w:sz w:val="20"/>
                <w:szCs w:val="20"/>
              </w:rPr>
              <w:t>全结构化系列摄像机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2ABC112">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77D8F3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27E502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A7EDF3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48AD22F">
            <w:pPr>
              <w:widowControl/>
              <w:jc w:val="center"/>
              <w:rPr>
                <w:rFonts w:hint="eastAsia" w:ascii="宋体" w:hAnsi="宋体" w:cs="宋体"/>
                <w:kern w:val="0"/>
                <w:sz w:val="20"/>
                <w:szCs w:val="20"/>
              </w:rPr>
            </w:pPr>
          </w:p>
        </w:tc>
      </w:tr>
      <w:tr w14:paraId="5FD881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4"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5508A">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6981565">
            <w:pPr>
              <w:widowControl/>
              <w:jc w:val="left"/>
              <w:rPr>
                <w:rFonts w:hint="eastAsia" w:ascii="宋体" w:hAnsi="宋体" w:cs="宋体"/>
                <w:kern w:val="0"/>
                <w:sz w:val="20"/>
                <w:szCs w:val="20"/>
              </w:rPr>
            </w:pPr>
            <w:r>
              <w:rPr>
                <w:rFonts w:hint="eastAsia" w:ascii="宋体" w:hAnsi="宋体" w:cs="宋体"/>
                <w:kern w:val="0"/>
                <w:sz w:val="20"/>
                <w:szCs w:val="20"/>
              </w:rPr>
              <w:t>全彩全景枪球智能一体机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91736E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6F014E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A01763D">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4504285">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C25571C">
            <w:pPr>
              <w:widowControl/>
              <w:jc w:val="center"/>
              <w:rPr>
                <w:rFonts w:hint="eastAsia" w:ascii="宋体" w:hAnsi="宋体" w:cs="宋体"/>
                <w:kern w:val="0"/>
                <w:sz w:val="20"/>
                <w:szCs w:val="20"/>
              </w:rPr>
            </w:pPr>
          </w:p>
        </w:tc>
      </w:tr>
      <w:tr w14:paraId="2EE0DC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9C50C">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1CD503B">
            <w:pPr>
              <w:widowControl/>
              <w:jc w:val="left"/>
              <w:rPr>
                <w:rFonts w:hint="eastAsia" w:ascii="宋体" w:hAnsi="宋体" w:cs="宋体"/>
                <w:kern w:val="0"/>
                <w:sz w:val="20"/>
                <w:szCs w:val="20"/>
              </w:rPr>
            </w:pPr>
            <w:r>
              <w:rPr>
                <w:rFonts w:hint="eastAsia" w:ascii="宋体" w:hAnsi="宋体" w:cs="宋体"/>
                <w:kern w:val="0"/>
                <w:sz w:val="20"/>
                <w:szCs w:val="20"/>
              </w:rPr>
              <w:t>摄像机安装支架</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E737474">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83B6802">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6E92A96">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200A26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2C32648">
            <w:pPr>
              <w:widowControl/>
              <w:jc w:val="center"/>
              <w:rPr>
                <w:rFonts w:hint="eastAsia" w:ascii="宋体" w:hAnsi="宋体" w:cs="宋体"/>
                <w:kern w:val="0"/>
                <w:sz w:val="20"/>
                <w:szCs w:val="20"/>
              </w:rPr>
            </w:pPr>
          </w:p>
        </w:tc>
      </w:tr>
      <w:tr w14:paraId="15969E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250A7">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D9EBD50">
            <w:pPr>
              <w:widowControl/>
              <w:jc w:val="left"/>
              <w:rPr>
                <w:rFonts w:hint="eastAsia" w:ascii="宋体" w:hAnsi="宋体" w:cs="宋体"/>
                <w:kern w:val="0"/>
                <w:sz w:val="20"/>
                <w:szCs w:val="20"/>
              </w:rPr>
            </w:pPr>
            <w:r>
              <w:rPr>
                <w:rFonts w:hint="eastAsia" w:ascii="宋体" w:hAnsi="宋体" w:cs="宋体"/>
                <w:kern w:val="0"/>
                <w:sz w:val="20"/>
                <w:szCs w:val="20"/>
              </w:rPr>
              <w:t>辅光灯</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738574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A45B88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06CA25B">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AF8C5BF">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CF002E3">
            <w:pPr>
              <w:widowControl/>
              <w:jc w:val="center"/>
              <w:rPr>
                <w:rFonts w:hint="eastAsia" w:ascii="宋体" w:hAnsi="宋体" w:cs="宋体"/>
                <w:kern w:val="0"/>
                <w:sz w:val="20"/>
                <w:szCs w:val="20"/>
              </w:rPr>
            </w:pPr>
          </w:p>
        </w:tc>
      </w:tr>
      <w:tr w14:paraId="00D5F2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816FB">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7F14721">
            <w:pPr>
              <w:widowControl/>
              <w:jc w:val="left"/>
              <w:rPr>
                <w:rFonts w:hint="eastAsia" w:ascii="宋体" w:hAnsi="宋体" w:cs="宋体"/>
                <w:kern w:val="0"/>
                <w:sz w:val="20"/>
                <w:szCs w:val="20"/>
              </w:rPr>
            </w:pPr>
            <w:r>
              <w:rPr>
                <w:rFonts w:hint="eastAsia" w:ascii="宋体" w:hAnsi="宋体" w:cs="宋体"/>
                <w:kern w:val="0"/>
                <w:sz w:val="20"/>
                <w:szCs w:val="20"/>
              </w:rPr>
              <w:t>监控立杆</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8D6867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51EC188">
            <w:pPr>
              <w:widowControl/>
              <w:jc w:val="center"/>
              <w:rPr>
                <w:rFonts w:hint="eastAsia" w:ascii="宋体" w:hAnsi="宋体" w:cs="宋体"/>
                <w:kern w:val="0"/>
                <w:sz w:val="20"/>
                <w:szCs w:val="20"/>
              </w:rPr>
            </w:pPr>
            <w:r>
              <w:rPr>
                <w:rFonts w:hint="eastAsia" w:ascii="宋体" w:hAnsi="宋体" w:cs="宋体"/>
                <w:kern w:val="0"/>
                <w:sz w:val="20"/>
                <w:szCs w:val="20"/>
              </w:rPr>
              <w:t>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2BF01A5">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55B37D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BD96837">
            <w:pPr>
              <w:widowControl/>
              <w:jc w:val="center"/>
              <w:rPr>
                <w:rFonts w:hint="eastAsia" w:ascii="宋体" w:hAnsi="宋体" w:cs="宋体"/>
                <w:kern w:val="0"/>
                <w:sz w:val="20"/>
                <w:szCs w:val="20"/>
              </w:rPr>
            </w:pPr>
          </w:p>
        </w:tc>
      </w:tr>
      <w:tr w14:paraId="68572C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C7C51">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36539FA">
            <w:pPr>
              <w:widowControl/>
              <w:jc w:val="left"/>
              <w:rPr>
                <w:rFonts w:hint="eastAsia" w:ascii="宋体" w:hAnsi="宋体" w:cs="宋体"/>
                <w:kern w:val="0"/>
                <w:sz w:val="20"/>
                <w:szCs w:val="20"/>
              </w:rPr>
            </w:pPr>
            <w:r>
              <w:rPr>
                <w:rFonts w:hint="eastAsia" w:ascii="宋体" w:hAnsi="宋体" w:cs="宋体"/>
                <w:kern w:val="0"/>
                <w:sz w:val="20"/>
                <w:szCs w:val="20"/>
              </w:rPr>
              <w:t>监控基础</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3FF5712">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1A5E535">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64AA79C">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6091EA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3FC87CA">
            <w:pPr>
              <w:widowControl/>
              <w:jc w:val="center"/>
              <w:rPr>
                <w:rFonts w:hint="eastAsia" w:ascii="宋体" w:hAnsi="宋体" w:cs="宋体"/>
                <w:kern w:val="0"/>
                <w:sz w:val="20"/>
                <w:szCs w:val="20"/>
              </w:rPr>
            </w:pPr>
          </w:p>
        </w:tc>
      </w:tr>
      <w:tr w14:paraId="3B5C4F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7A9B9">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C23ECA1">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0E2F8A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9F718A8">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D3AE0">
            <w:pPr>
              <w:widowControl/>
              <w:jc w:val="center"/>
              <w:rPr>
                <w:rFonts w:hint="eastAsia" w:ascii="宋体" w:hAnsi="宋体" w:cs="宋体"/>
                <w:kern w:val="0"/>
                <w:sz w:val="20"/>
                <w:szCs w:val="20"/>
              </w:rPr>
            </w:pPr>
            <w:r>
              <w:rPr>
                <w:rFonts w:hint="eastAsia" w:ascii="宋体" w:hAnsi="宋体" w:cs="宋体"/>
                <w:kern w:val="0"/>
                <w:sz w:val="20"/>
                <w:szCs w:val="20"/>
              </w:rPr>
              <w:t>400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B75B6">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430E0">
            <w:pPr>
              <w:widowControl/>
              <w:jc w:val="center"/>
              <w:rPr>
                <w:rFonts w:hint="eastAsia" w:ascii="宋体" w:hAnsi="宋体" w:cs="宋体"/>
                <w:kern w:val="0"/>
                <w:sz w:val="20"/>
                <w:szCs w:val="20"/>
              </w:rPr>
            </w:pPr>
          </w:p>
        </w:tc>
      </w:tr>
      <w:tr w14:paraId="120003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59110">
            <w:pPr>
              <w:widowControl/>
              <w:jc w:val="center"/>
              <w:rPr>
                <w:rFonts w:hint="eastAsia" w:ascii="宋体" w:hAnsi="宋体" w:cs="宋体"/>
                <w:kern w:val="0"/>
                <w:sz w:val="20"/>
                <w:szCs w:val="20"/>
              </w:rPr>
            </w:pPr>
            <w:r>
              <w:rPr>
                <w:rFonts w:hint="eastAsia" w:ascii="宋体" w:hAnsi="宋体" w:cs="宋体"/>
                <w:kern w:val="0"/>
                <w:sz w:val="20"/>
                <w:szCs w:val="20"/>
              </w:rPr>
              <w:t>29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4C99F21">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C1E1F01">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3335B4F">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D8BDF">
            <w:pPr>
              <w:widowControl/>
              <w:jc w:val="center"/>
              <w:rPr>
                <w:rFonts w:hint="eastAsia" w:ascii="宋体" w:hAnsi="宋体" w:cs="宋体"/>
                <w:kern w:val="0"/>
                <w:sz w:val="20"/>
                <w:szCs w:val="20"/>
              </w:rPr>
            </w:pPr>
            <w:r>
              <w:rPr>
                <w:rFonts w:hint="eastAsia" w:ascii="宋体" w:hAnsi="宋体" w:cs="宋体"/>
                <w:kern w:val="0"/>
                <w:sz w:val="20"/>
                <w:szCs w:val="20"/>
              </w:rPr>
              <w:t>400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905E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DB3B3">
            <w:pPr>
              <w:widowControl/>
              <w:jc w:val="center"/>
              <w:rPr>
                <w:rFonts w:hint="eastAsia" w:ascii="宋体" w:hAnsi="宋体" w:cs="宋体"/>
                <w:kern w:val="0"/>
                <w:sz w:val="20"/>
                <w:szCs w:val="20"/>
              </w:rPr>
            </w:pPr>
          </w:p>
        </w:tc>
      </w:tr>
      <w:tr w14:paraId="259E2E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E7103">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7A5F50D">
            <w:pPr>
              <w:widowControl/>
              <w:jc w:val="left"/>
              <w:rPr>
                <w:rFonts w:hint="eastAsia" w:ascii="宋体" w:hAnsi="宋体" w:cs="宋体"/>
                <w:kern w:val="0"/>
                <w:sz w:val="20"/>
                <w:szCs w:val="20"/>
              </w:rPr>
            </w:pPr>
            <w:r>
              <w:rPr>
                <w:rFonts w:hint="eastAsia" w:ascii="宋体" w:hAnsi="宋体" w:cs="宋体"/>
                <w:kern w:val="0"/>
                <w:sz w:val="20"/>
                <w:szCs w:val="20"/>
              </w:rPr>
              <w:t>接入电源线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D2739A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00B3AF2">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551EE">
            <w:pPr>
              <w:widowControl/>
              <w:jc w:val="center"/>
              <w:rPr>
                <w:rFonts w:hint="eastAsia" w:ascii="宋体" w:hAnsi="宋体" w:cs="宋体"/>
                <w:kern w:val="0"/>
                <w:sz w:val="20"/>
                <w:szCs w:val="20"/>
              </w:rPr>
            </w:pPr>
            <w:r>
              <w:rPr>
                <w:rFonts w:hint="eastAsia" w:ascii="宋体" w:hAnsi="宋体" w:cs="宋体"/>
                <w:kern w:val="0"/>
                <w:sz w:val="20"/>
                <w:szCs w:val="20"/>
              </w:rPr>
              <w:t>1500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E796E">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DD0D2">
            <w:pPr>
              <w:widowControl/>
              <w:jc w:val="center"/>
              <w:rPr>
                <w:rFonts w:hint="eastAsia" w:ascii="宋体" w:hAnsi="宋体" w:cs="宋体"/>
                <w:kern w:val="0"/>
                <w:sz w:val="20"/>
                <w:szCs w:val="20"/>
              </w:rPr>
            </w:pPr>
          </w:p>
        </w:tc>
      </w:tr>
      <w:tr w14:paraId="7CEBCD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232EA">
            <w:pPr>
              <w:widowControl/>
              <w:jc w:val="center"/>
              <w:rPr>
                <w:rFonts w:hint="eastAsia" w:ascii="宋体" w:hAnsi="宋体" w:cs="宋体"/>
                <w:kern w:val="0"/>
                <w:sz w:val="20"/>
                <w:szCs w:val="20"/>
              </w:rPr>
            </w:pPr>
            <w:r>
              <w:rPr>
                <w:rFonts w:hint="eastAsia" w:ascii="宋体" w:hAnsi="宋体" w:cs="宋体"/>
                <w:kern w:val="0"/>
                <w:sz w:val="20"/>
                <w:szCs w:val="20"/>
              </w:rPr>
              <w:t>31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9CEAC32">
            <w:pPr>
              <w:widowControl/>
              <w:jc w:val="left"/>
              <w:rPr>
                <w:rFonts w:hint="eastAsia" w:ascii="宋体" w:hAnsi="宋体" w:cs="宋体"/>
                <w:kern w:val="0"/>
                <w:sz w:val="20"/>
                <w:szCs w:val="20"/>
              </w:rPr>
            </w:pPr>
            <w:r>
              <w:rPr>
                <w:rFonts w:hint="eastAsia" w:ascii="宋体" w:hAnsi="宋体" w:cs="宋体"/>
                <w:kern w:val="0"/>
                <w:sz w:val="20"/>
                <w:szCs w:val="20"/>
              </w:rPr>
              <w:t>室外光缆</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58EB39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EFAE453">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94C56">
            <w:pPr>
              <w:widowControl/>
              <w:jc w:val="center"/>
              <w:rPr>
                <w:rFonts w:hint="eastAsia" w:ascii="宋体" w:hAnsi="宋体" w:cs="宋体"/>
                <w:kern w:val="0"/>
                <w:sz w:val="20"/>
                <w:szCs w:val="20"/>
              </w:rPr>
            </w:pPr>
            <w:r>
              <w:rPr>
                <w:rFonts w:hint="eastAsia" w:ascii="宋体" w:hAnsi="宋体" w:cs="宋体"/>
                <w:kern w:val="0"/>
                <w:sz w:val="20"/>
                <w:szCs w:val="20"/>
              </w:rPr>
              <w:t>2000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7877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B1841">
            <w:pPr>
              <w:widowControl/>
              <w:jc w:val="center"/>
              <w:rPr>
                <w:rFonts w:hint="eastAsia" w:ascii="宋体" w:hAnsi="宋体" w:cs="宋体"/>
                <w:kern w:val="0"/>
                <w:sz w:val="20"/>
                <w:szCs w:val="20"/>
              </w:rPr>
            </w:pPr>
          </w:p>
        </w:tc>
      </w:tr>
      <w:tr w14:paraId="375165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72D2F">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6AC4D52">
            <w:pPr>
              <w:widowControl/>
              <w:jc w:val="left"/>
              <w:rPr>
                <w:rFonts w:hint="eastAsia" w:ascii="宋体" w:hAnsi="宋体" w:cs="宋体"/>
                <w:kern w:val="0"/>
                <w:sz w:val="20"/>
                <w:szCs w:val="20"/>
              </w:rPr>
            </w:pPr>
            <w:r>
              <w:rPr>
                <w:rFonts w:hint="eastAsia" w:ascii="宋体" w:hAnsi="宋体" w:cs="宋体"/>
                <w:kern w:val="0"/>
                <w:sz w:val="20"/>
                <w:szCs w:val="20"/>
              </w:rPr>
              <w:t>PE管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EA9FA5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B5994F9">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5D666DE">
            <w:pPr>
              <w:widowControl/>
              <w:jc w:val="center"/>
              <w:rPr>
                <w:rFonts w:hint="eastAsia" w:ascii="宋体" w:hAnsi="宋体" w:cs="宋体"/>
                <w:kern w:val="0"/>
                <w:sz w:val="20"/>
                <w:szCs w:val="20"/>
              </w:rPr>
            </w:pPr>
            <w:r>
              <w:rPr>
                <w:rFonts w:hint="eastAsia" w:ascii="宋体" w:hAnsi="宋体" w:cs="宋体"/>
                <w:kern w:val="0"/>
                <w:sz w:val="20"/>
                <w:szCs w:val="20"/>
              </w:rPr>
              <w:t>300</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FBEC43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1E4E1EA">
            <w:pPr>
              <w:widowControl/>
              <w:jc w:val="center"/>
              <w:rPr>
                <w:rFonts w:hint="eastAsia" w:ascii="宋体" w:hAnsi="宋体" w:cs="宋体"/>
                <w:kern w:val="0"/>
                <w:sz w:val="20"/>
                <w:szCs w:val="20"/>
              </w:rPr>
            </w:pPr>
          </w:p>
        </w:tc>
      </w:tr>
      <w:tr w14:paraId="4F2A02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534CB">
            <w:pPr>
              <w:widowControl/>
              <w:jc w:val="center"/>
              <w:rPr>
                <w:rFonts w:hint="eastAsia" w:ascii="宋体" w:hAnsi="宋体" w:cs="宋体"/>
                <w:kern w:val="0"/>
                <w:sz w:val="20"/>
                <w:szCs w:val="20"/>
              </w:rPr>
            </w:pPr>
            <w:r>
              <w:rPr>
                <w:rFonts w:hint="eastAsia" w:ascii="宋体" w:hAnsi="宋体" w:cs="宋体"/>
                <w:kern w:val="0"/>
                <w:sz w:val="20"/>
                <w:szCs w:val="20"/>
              </w:rPr>
              <w:t>33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99943AF">
            <w:pPr>
              <w:widowControl/>
              <w:jc w:val="left"/>
              <w:rPr>
                <w:rFonts w:hint="eastAsia" w:ascii="宋体" w:hAnsi="宋体" w:cs="宋体"/>
                <w:kern w:val="0"/>
                <w:sz w:val="20"/>
                <w:szCs w:val="20"/>
              </w:rPr>
            </w:pPr>
            <w:r>
              <w:rPr>
                <w:rFonts w:hint="eastAsia" w:ascii="宋体" w:hAnsi="宋体" w:cs="宋体"/>
                <w:kern w:val="0"/>
                <w:sz w:val="20"/>
                <w:szCs w:val="20"/>
              </w:rPr>
              <w:t>室外安防设备箱</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C15F003">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FC51B1C">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5D40C">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92CB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E9EAB">
            <w:pPr>
              <w:widowControl/>
              <w:jc w:val="center"/>
              <w:rPr>
                <w:rFonts w:hint="eastAsia" w:ascii="宋体" w:hAnsi="宋体" w:cs="宋体"/>
                <w:kern w:val="0"/>
                <w:sz w:val="20"/>
                <w:szCs w:val="20"/>
              </w:rPr>
            </w:pPr>
          </w:p>
        </w:tc>
      </w:tr>
      <w:tr w14:paraId="182873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7B91">
            <w:pPr>
              <w:widowControl/>
              <w:jc w:val="center"/>
              <w:rPr>
                <w:rFonts w:hint="eastAsia" w:ascii="宋体" w:hAnsi="宋体" w:cs="宋体"/>
                <w:kern w:val="0"/>
                <w:sz w:val="20"/>
                <w:szCs w:val="20"/>
              </w:rPr>
            </w:pPr>
            <w:r>
              <w:rPr>
                <w:rFonts w:hint="eastAsia" w:ascii="宋体" w:hAnsi="宋体" w:cs="宋体"/>
                <w:kern w:val="0"/>
                <w:sz w:val="20"/>
                <w:szCs w:val="20"/>
              </w:rPr>
              <w:t>34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40A983C">
            <w:pPr>
              <w:widowControl/>
              <w:jc w:val="left"/>
              <w:rPr>
                <w:rFonts w:hint="eastAsia" w:ascii="宋体" w:hAnsi="宋体" w:cs="宋体"/>
                <w:kern w:val="0"/>
                <w:sz w:val="20"/>
                <w:szCs w:val="20"/>
              </w:rPr>
            </w:pPr>
            <w:r>
              <w:rPr>
                <w:rFonts w:hint="eastAsia" w:ascii="宋体" w:hAnsi="宋体" w:cs="宋体"/>
                <w:kern w:val="0"/>
                <w:sz w:val="20"/>
                <w:szCs w:val="20"/>
              </w:rPr>
              <w:t>接入光交换机(二光八电)</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399ADFE">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4E67F7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9B4F9">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3F8D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3EF9F">
            <w:pPr>
              <w:widowControl/>
              <w:jc w:val="center"/>
              <w:rPr>
                <w:rFonts w:hint="eastAsia" w:ascii="宋体" w:hAnsi="宋体" w:cs="宋体"/>
                <w:kern w:val="0"/>
                <w:sz w:val="20"/>
                <w:szCs w:val="20"/>
              </w:rPr>
            </w:pPr>
          </w:p>
        </w:tc>
      </w:tr>
      <w:tr w14:paraId="4A5BA0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E9E23">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D976D87">
            <w:pPr>
              <w:widowControl/>
              <w:jc w:val="left"/>
              <w:rPr>
                <w:rFonts w:hint="eastAsia" w:ascii="宋体" w:hAnsi="宋体" w:cs="宋体"/>
                <w:kern w:val="0"/>
                <w:sz w:val="20"/>
                <w:szCs w:val="20"/>
              </w:rPr>
            </w:pPr>
            <w:r>
              <w:rPr>
                <w:rFonts w:hint="eastAsia" w:ascii="宋体" w:hAnsi="宋体" w:cs="宋体"/>
                <w:kern w:val="0"/>
                <w:sz w:val="20"/>
                <w:szCs w:val="20"/>
              </w:rPr>
              <w:t>光纤熔接盘</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11091CF">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F25FBC9">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B1F76F4">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4B43F95">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3CB755F">
            <w:pPr>
              <w:widowControl/>
              <w:jc w:val="center"/>
              <w:rPr>
                <w:rFonts w:hint="eastAsia" w:ascii="宋体" w:hAnsi="宋体" w:cs="宋体"/>
                <w:kern w:val="0"/>
                <w:sz w:val="20"/>
                <w:szCs w:val="20"/>
              </w:rPr>
            </w:pPr>
          </w:p>
        </w:tc>
      </w:tr>
      <w:tr w14:paraId="5E497B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60B80">
            <w:pPr>
              <w:widowControl/>
              <w:jc w:val="center"/>
              <w:rPr>
                <w:rFonts w:hint="eastAsia" w:ascii="宋体" w:hAnsi="宋体" w:cs="宋体"/>
                <w:kern w:val="0"/>
                <w:sz w:val="20"/>
                <w:szCs w:val="20"/>
              </w:rPr>
            </w:pPr>
            <w:r>
              <w:rPr>
                <w:rFonts w:hint="eastAsia" w:ascii="宋体" w:hAnsi="宋体" w:cs="宋体"/>
                <w:kern w:val="0"/>
                <w:sz w:val="20"/>
                <w:szCs w:val="20"/>
              </w:rPr>
              <w:t>36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4BF772B">
            <w:pPr>
              <w:widowControl/>
              <w:jc w:val="left"/>
              <w:rPr>
                <w:rFonts w:hint="eastAsia" w:ascii="宋体" w:hAnsi="宋体" w:cs="宋体"/>
                <w:kern w:val="0"/>
                <w:sz w:val="20"/>
                <w:szCs w:val="20"/>
              </w:rPr>
            </w:pPr>
            <w:r>
              <w:rPr>
                <w:rFonts w:hint="eastAsia" w:ascii="宋体" w:hAnsi="宋体" w:cs="宋体"/>
                <w:kern w:val="0"/>
                <w:sz w:val="20"/>
                <w:szCs w:val="20"/>
              </w:rPr>
              <w:t>光纤跳线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ABB1CD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05571FC">
            <w:pPr>
              <w:widowControl/>
              <w:jc w:val="center"/>
              <w:rPr>
                <w:rFonts w:hint="eastAsia" w:ascii="宋体" w:hAnsi="宋体" w:cs="宋体"/>
                <w:kern w:val="0"/>
                <w:sz w:val="20"/>
                <w:szCs w:val="20"/>
              </w:rPr>
            </w:pPr>
            <w:r>
              <w:rPr>
                <w:rFonts w:hint="eastAsia" w:ascii="宋体" w:hAnsi="宋体" w:cs="宋体"/>
                <w:kern w:val="0"/>
                <w:sz w:val="20"/>
                <w:szCs w:val="20"/>
              </w:rPr>
              <w:t>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CF44639">
            <w:pPr>
              <w:widowControl/>
              <w:jc w:val="center"/>
              <w:rPr>
                <w:rFonts w:hint="eastAsia" w:ascii="宋体" w:hAnsi="宋体" w:cs="宋体"/>
                <w:kern w:val="0"/>
                <w:sz w:val="20"/>
                <w:szCs w:val="20"/>
              </w:rPr>
            </w:pPr>
            <w:r>
              <w:rPr>
                <w:rFonts w:hint="eastAsia" w:ascii="宋体" w:hAnsi="宋体" w:cs="宋体"/>
                <w:kern w:val="0"/>
                <w:sz w:val="20"/>
                <w:szCs w:val="20"/>
              </w:rPr>
              <w:t>76</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2A5636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5C35CEA">
            <w:pPr>
              <w:widowControl/>
              <w:jc w:val="center"/>
              <w:rPr>
                <w:rFonts w:hint="eastAsia" w:ascii="宋体" w:hAnsi="宋体" w:cs="宋体"/>
                <w:kern w:val="0"/>
                <w:sz w:val="20"/>
                <w:szCs w:val="20"/>
              </w:rPr>
            </w:pPr>
          </w:p>
        </w:tc>
      </w:tr>
      <w:tr w14:paraId="083B18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373B3">
            <w:pPr>
              <w:widowControl/>
              <w:jc w:val="center"/>
              <w:rPr>
                <w:rFonts w:hint="eastAsia" w:ascii="宋体" w:hAnsi="宋体" w:cs="宋体"/>
                <w:kern w:val="0"/>
                <w:sz w:val="20"/>
                <w:szCs w:val="20"/>
              </w:rPr>
            </w:pPr>
            <w:r>
              <w:rPr>
                <w:rFonts w:hint="eastAsia" w:ascii="宋体" w:hAnsi="宋体" w:cs="宋体"/>
                <w:kern w:val="0"/>
                <w:sz w:val="20"/>
                <w:szCs w:val="20"/>
              </w:rPr>
              <w:t>37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A8CCB0F">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7BD529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188AFDC">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F0CB8C2">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03A8A8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1C80E15">
            <w:pPr>
              <w:widowControl/>
              <w:jc w:val="center"/>
              <w:rPr>
                <w:rFonts w:hint="eastAsia" w:ascii="宋体" w:hAnsi="宋体" w:cs="宋体"/>
                <w:kern w:val="0"/>
                <w:sz w:val="20"/>
                <w:szCs w:val="20"/>
              </w:rPr>
            </w:pPr>
          </w:p>
        </w:tc>
      </w:tr>
      <w:tr w14:paraId="4F931CD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4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8A5E71">
            <w:pPr>
              <w:widowControl/>
              <w:jc w:val="both"/>
              <w:rPr>
                <w:rFonts w:hint="eastAsia" w:ascii="宋体" w:hAnsi="宋体" w:cs="宋体"/>
                <w:b/>
                <w:bCs/>
                <w:kern w:val="0"/>
                <w:sz w:val="20"/>
                <w:szCs w:val="20"/>
              </w:rPr>
            </w:pPr>
            <w:r>
              <w:rPr>
                <w:rFonts w:hint="eastAsia" w:ascii="宋体" w:hAnsi="宋体" w:cs="宋体"/>
                <w:b/>
                <w:bCs/>
                <w:kern w:val="0"/>
                <w:sz w:val="20"/>
                <w:szCs w:val="20"/>
              </w:rPr>
              <w:t>(三)物业管理系统</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2D1AF6E">
            <w:pPr>
              <w:widowControl/>
              <w:jc w:val="center"/>
              <w:rPr>
                <w:rFonts w:hint="eastAsia" w:ascii="宋体" w:hAnsi="宋体" w:cs="宋体"/>
                <w:b/>
                <w:bCs/>
                <w:kern w:val="0"/>
                <w:sz w:val="20"/>
                <w:szCs w:val="20"/>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CDB98AF">
            <w:pPr>
              <w:widowControl/>
              <w:jc w:val="center"/>
              <w:rPr>
                <w:rFonts w:hint="eastAsia" w:ascii="宋体" w:hAnsi="宋体" w:cs="宋体"/>
                <w:b/>
                <w:bCs/>
                <w:kern w:val="0"/>
                <w:sz w:val="20"/>
                <w:szCs w:val="20"/>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C1E2277">
            <w:pPr>
              <w:widowControl/>
              <w:jc w:val="center"/>
              <w:rPr>
                <w:rFonts w:hint="eastAsia" w:ascii="宋体" w:hAnsi="宋体" w:cs="宋体"/>
                <w:b/>
                <w:bCs/>
                <w:kern w:val="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44C7C14">
            <w:pPr>
              <w:widowControl/>
              <w:jc w:val="center"/>
              <w:rPr>
                <w:rFonts w:hint="eastAsia" w:ascii="宋体" w:hAnsi="宋体" w:cs="宋体"/>
                <w:b/>
                <w:bCs/>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881F326">
            <w:pPr>
              <w:widowControl/>
              <w:jc w:val="center"/>
              <w:rPr>
                <w:rFonts w:hint="eastAsia" w:ascii="宋体" w:hAnsi="宋体" w:cs="宋体"/>
                <w:b/>
                <w:bCs/>
                <w:kern w:val="0"/>
                <w:sz w:val="20"/>
                <w:szCs w:val="20"/>
              </w:rPr>
            </w:pPr>
          </w:p>
        </w:tc>
      </w:tr>
      <w:tr w14:paraId="29CADD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3AEFA">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D5E4FE7">
            <w:pPr>
              <w:widowControl/>
              <w:jc w:val="left"/>
              <w:rPr>
                <w:rFonts w:hint="eastAsia" w:ascii="宋体" w:hAnsi="宋体" w:cs="宋体"/>
                <w:kern w:val="0"/>
                <w:sz w:val="20"/>
                <w:szCs w:val="20"/>
              </w:rPr>
            </w:pPr>
            <w:r>
              <w:rPr>
                <w:rFonts w:hint="eastAsia" w:ascii="宋体" w:hAnsi="宋体" w:cs="宋体"/>
                <w:kern w:val="0"/>
                <w:sz w:val="20"/>
                <w:szCs w:val="20"/>
              </w:rPr>
              <w:t>阀控型电磁水表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641651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98A71E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9EDF1FB">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A8FA38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82E6867">
            <w:pPr>
              <w:widowControl/>
              <w:jc w:val="center"/>
              <w:rPr>
                <w:rFonts w:hint="eastAsia" w:ascii="宋体" w:hAnsi="宋体" w:cs="宋体"/>
                <w:kern w:val="0"/>
                <w:sz w:val="20"/>
                <w:szCs w:val="20"/>
              </w:rPr>
            </w:pPr>
          </w:p>
        </w:tc>
      </w:tr>
      <w:tr w14:paraId="45868D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03F6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FF504B7">
            <w:pPr>
              <w:widowControl/>
              <w:jc w:val="left"/>
              <w:rPr>
                <w:rFonts w:hint="eastAsia" w:ascii="宋体" w:hAnsi="宋体" w:cs="宋体"/>
                <w:kern w:val="0"/>
                <w:sz w:val="20"/>
                <w:szCs w:val="20"/>
              </w:rPr>
            </w:pPr>
            <w:r>
              <w:rPr>
                <w:rFonts w:hint="eastAsia" w:ascii="宋体" w:hAnsi="宋体" w:cs="宋体"/>
                <w:kern w:val="0"/>
                <w:sz w:val="20"/>
                <w:szCs w:val="20"/>
              </w:rPr>
              <w:t>阀控型电磁水表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E9FAE0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3B3714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1E0D93B">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FF47F7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5844499">
            <w:pPr>
              <w:widowControl/>
              <w:jc w:val="center"/>
              <w:rPr>
                <w:rFonts w:hint="eastAsia" w:ascii="宋体" w:hAnsi="宋体" w:cs="宋体"/>
                <w:kern w:val="0"/>
                <w:sz w:val="20"/>
                <w:szCs w:val="20"/>
              </w:rPr>
            </w:pPr>
          </w:p>
        </w:tc>
      </w:tr>
      <w:tr w14:paraId="6204E3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54C4A">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F414310">
            <w:pPr>
              <w:widowControl/>
              <w:jc w:val="left"/>
              <w:rPr>
                <w:rFonts w:hint="eastAsia" w:ascii="宋体" w:hAnsi="宋体" w:cs="宋体"/>
                <w:kern w:val="0"/>
                <w:sz w:val="20"/>
                <w:szCs w:val="20"/>
              </w:rPr>
            </w:pPr>
            <w:r>
              <w:rPr>
                <w:rFonts w:hint="eastAsia" w:ascii="宋体" w:hAnsi="宋体" w:cs="宋体"/>
                <w:kern w:val="0"/>
                <w:sz w:val="20"/>
                <w:szCs w:val="20"/>
              </w:rPr>
              <w:t>电磁水表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E3BEC65">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2C7D5A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E42899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52B95E6">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DF5FBE6">
            <w:pPr>
              <w:widowControl/>
              <w:jc w:val="center"/>
              <w:rPr>
                <w:rFonts w:hint="eastAsia" w:ascii="宋体" w:hAnsi="宋体" w:cs="宋体"/>
                <w:kern w:val="0"/>
                <w:sz w:val="20"/>
                <w:szCs w:val="20"/>
              </w:rPr>
            </w:pPr>
          </w:p>
        </w:tc>
      </w:tr>
      <w:tr w14:paraId="47B1DB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1733A">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36A1714">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7DAA68C">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92177CE">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6ABDED7">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59B655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0A9E0D8">
            <w:pPr>
              <w:widowControl/>
              <w:jc w:val="center"/>
              <w:rPr>
                <w:rFonts w:hint="eastAsia" w:ascii="宋体" w:hAnsi="宋体" w:cs="宋体"/>
                <w:kern w:val="0"/>
                <w:sz w:val="20"/>
                <w:szCs w:val="20"/>
              </w:rPr>
            </w:pPr>
          </w:p>
        </w:tc>
      </w:tr>
      <w:tr w14:paraId="47079D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BAF38">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594E80A">
            <w:pPr>
              <w:widowControl/>
              <w:jc w:val="left"/>
              <w:rPr>
                <w:rFonts w:hint="eastAsia" w:ascii="宋体" w:hAnsi="宋体" w:cs="宋体"/>
                <w:kern w:val="0"/>
                <w:sz w:val="20"/>
                <w:szCs w:val="20"/>
              </w:rPr>
            </w:pPr>
            <w:r>
              <w:rPr>
                <w:rFonts w:hint="eastAsia" w:ascii="宋体" w:hAnsi="宋体" w:cs="宋体"/>
                <w:kern w:val="0"/>
                <w:sz w:val="20"/>
                <w:szCs w:val="20"/>
              </w:rPr>
              <w:t>智能远传自来水采集模块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9487D9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8BD778B">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6F8F6B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2E91B4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1601F7E">
            <w:pPr>
              <w:widowControl/>
              <w:jc w:val="center"/>
              <w:rPr>
                <w:rFonts w:hint="eastAsia" w:ascii="宋体" w:hAnsi="宋体" w:cs="宋体"/>
                <w:kern w:val="0"/>
                <w:sz w:val="20"/>
                <w:szCs w:val="20"/>
              </w:rPr>
            </w:pPr>
          </w:p>
        </w:tc>
      </w:tr>
      <w:tr w14:paraId="258905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5DD77">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4D651D7">
            <w:pPr>
              <w:widowControl/>
              <w:jc w:val="left"/>
              <w:rPr>
                <w:rFonts w:hint="eastAsia" w:ascii="宋体" w:hAnsi="宋体" w:cs="宋体"/>
                <w:kern w:val="0"/>
                <w:sz w:val="20"/>
                <w:szCs w:val="20"/>
              </w:rPr>
            </w:pPr>
            <w:r>
              <w:rPr>
                <w:rFonts w:hint="eastAsia" w:ascii="宋体" w:hAnsi="宋体" w:cs="宋体"/>
                <w:kern w:val="0"/>
                <w:sz w:val="20"/>
                <w:szCs w:val="20"/>
              </w:rPr>
              <w:t>智能远传水表改造辅材</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95F543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F49CEB5">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14B8564">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8E01508">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379AA4F">
            <w:pPr>
              <w:widowControl/>
              <w:jc w:val="center"/>
              <w:rPr>
                <w:rFonts w:hint="eastAsia" w:ascii="宋体" w:hAnsi="宋体" w:cs="宋体"/>
                <w:kern w:val="0"/>
                <w:sz w:val="20"/>
                <w:szCs w:val="20"/>
              </w:rPr>
            </w:pPr>
          </w:p>
        </w:tc>
      </w:tr>
      <w:tr w14:paraId="1B7EBA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5856B">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3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D8AE7">
            <w:pPr>
              <w:widowControl/>
              <w:jc w:val="left"/>
              <w:rPr>
                <w:rFonts w:hint="eastAsia" w:ascii="宋体" w:hAnsi="宋体" w:cs="宋体"/>
                <w:kern w:val="0"/>
                <w:sz w:val="20"/>
                <w:szCs w:val="20"/>
              </w:rPr>
            </w:pPr>
            <w:r>
              <w:rPr>
                <w:rFonts w:hint="eastAsia" w:ascii="宋体" w:hAnsi="宋体" w:cs="宋体"/>
                <w:kern w:val="0"/>
                <w:sz w:val="20"/>
                <w:szCs w:val="20"/>
              </w:rPr>
              <w:t>涡街流量传感器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9F569AF">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90224">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7690B">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90EFE">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C0B84">
            <w:pPr>
              <w:widowControl/>
              <w:jc w:val="center"/>
              <w:rPr>
                <w:rFonts w:hint="eastAsia" w:ascii="宋体" w:hAnsi="宋体" w:cs="宋体"/>
                <w:kern w:val="0"/>
                <w:sz w:val="20"/>
                <w:szCs w:val="20"/>
              </w:rPr>
            </w:pPr>
          </w:p>
        </w:tc>
      </w:tr>
      <w:tr w14:paraId="3AB957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B24F">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966B7FB">
            <w:pPr>
              <w:widowControl/>
              <w:jc w:val="left"/>
              <w:rPr>
                <w:rFonts w:hint="eastAsia" w:ascii="宋体" w:hAnsi="宋体" w:cs="宋体"/>
                <w:kern w:val="0"/>
                <w:sz w:val="20"/>
                <w:szCs w:val="20"/>
              </w:rPr>
            </w:pPr>
            <w:r>
              <w:rPr>
                <w:rFonts w:hint="eastAsia" w:ascii="宋体" w:hAnsi="宋体" w:cs="宋体"/>
                <w:kern w:val="0"/>
                <w:sz w:val="20"/>
                <w:szCs w:val="20"/>
              </w:rPr>
              <w:t>涡街流量传感器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EAF529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454B1C6">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5FA5A9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E41FAD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A2128AD">
            <w:pPr>
              <w:widowControl/>
              <w:jc w:val="center"/>
              <w:rPr>
                <w:rFonts w:hint="eastAsia" w:ascii="宋体" w:hAnsi="宋体" w:cs="宋体"/>
                <w:kern w:val="0"/>
                <w:sz w:val="20"/>
                <w:szCs w:val="20"/>
              </w:rPr>
            </w:pPr>
          </w:p>
        </w:tc>
      </w:tr>
      <w:tr w14:paraId="75938F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2"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D2E6B">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A8D7539">
            <w:pPr>
              <w:widowControl/>
              <w:jc w:val="left"/>
              <w:rPr>
                <w:rFonts w:hint="eastAsia" w:ascii="宋体" w:hAnsi="宋体" w:cs="宋体"/>
                <w:kern w:val="0"/>
                <w:sz w:val="20"/>
                <w:szCs w:val="20"/>
              </w:rPr>
            </w:pPr>
            <w:r>
              <w:rPr>
                <w:rFonts w:hint="eastAsia" w:ascii="宋体" w:hAnsi="宋体" w:cs="宋体"/>
                <w:kern w:val="0"/>
                <w:sz w:val="20"/>
                <w:szCs w:val="20"/>
              </w:rPr>
              <w:t>涡街流量传感器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5AFDBCF">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9C43A50">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0D3479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D94F7CF">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830A7FD">
            <w:pPr>
              <w:widowControl/>
              <w:jc w:val="center"/>
              <w:rPr>
                <w:rFonts w:hint="eastAsia" w:ascii="宋体" w:hAnsi="宋体" w:cs="宋体"/>
                <w:kern w:val="0"/>
                <w:sz w:val="20"/>
                <w:szCs w:val="20"/>
              </w:rPr>
            </w:pPr>
          </w:p>
        </w:tc>
      </w:tr>
      <w:tr w14:paraId="76FBA8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D06D0">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4FAE7FA">
            <w:pPr>
              <w:widowControl/>
              <w:jc w:val="left"/>
              <w:rPr>
                <w:rFonts w:hint="eastAsia" w:ascii="宋体" w:hAnsi="宋体" w:cs="宋体"/>
                <w:kern w:val="0"/>
                <w:sz w:val="20"/>
                <w:szCs w:val="20"/>
              </w:rPr>
            </w:pPr>
            <w:r>
              <w:rPr>
                <w:rFonts w:hint="eastAsia" w:ascii="宋体" w:hAnsi="宋体" w:cs="宋体"/>
                <w:kern w:val="0"/>
                <w:sz w:val="20"/>
                <w:szCs w:val="20"/>
              </w:rPr>
              <w:t>流体质量计算机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0E8C99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52FF7D8">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921C52E">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7DF914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E10C479">
            <w:pPr>
              <w:widowControl/>
              <w:jc w:val="center"/>
              <w:rPr>
                <w:rFonts w:hint="eastAsia" w:ascii="宋体" w:hAnsi="宋体" w:cs="宋体"/>
                <w:kern w:val="0"/>
                <w:sz w:val="20"/>
                <w:szCs w:val="20"/>
              </w:rPr>
            </w:pPr>
          </w:p>
        </w:tc>
      </w:tr>
      <w:tr w14:paraId="5463FA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4B541">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E48C7AB">
            <w:pPr>
              <w:widowControl/>
              <w:jc w:val="left"/>
              <w:rPr>
                <w:rFonts w:hint="eastAsia" w:ascii="宋体" w:hAnsi="宋体" w:cs="宋体"/>
                <w:kern w:val="0"/>
                <w:sz w:val="20"/>
                <w:szCs w:val="20"/>
              </w:rPr>
            </w:pPr>
            <w:r>
              <w:rPr>
                <w:rFonts w:hint="eastAsia" w:ascii="宋体" w:hAnsi="宋体" w:cs="宋体"/>
                <w:kern w:val="0"/>
                <w:sz w:val="20"/>
                <w:szCs w:val="20"/>
              </w:rPr>
              <w:t>通讯模块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3AFCF0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FCDFDD7">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848266C">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B41C0E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5E59089">
            <w:pPr>
              <w:widowControl/>
              <w:jc w:val="center"/>
              <w:rPr>
                <w:rFonts w:hint="eastAsia" w:ascii="宋体" w:hAnsi="宋体" w:cs="宋体"/>
                <w:kern w:val="0"/>
                <w:sz w:val="20"/>
                <w:szCs w:val="20"/>
              </w:rPr>
            </w:pPr>
          </w:p>
        </w:tc>
      </w:tr>
      <w:tr w14:paraId="25AF6D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9542D">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5AEED08">
            <w:pPr>
              <w:widowControl/>
              <w:jc w:val="left"/>
              <w:rPr>
                <w:rFonts w:hint="eastAsia" w:ascii="宋体" w:hAnsi="宋体" w:cs="宋体"/>
                <w:kern w:val="0"/>
                <w:sz w:val="20"/>
                <w:szCs w:val="20"/>
              </w:rPr>
            </w:pPr>
            <w:r>
              <w:rPr>
                <w:rFonts w:hint="eastAsia" w:ascii="宋体" w:hAnsi="宋体" w:cs="宋体"/>
                <w:kern w:val="0"/>
                <w:sz w:val="20"/>
                <w:szCs w:val="20"/>
              </w:rPr>
              <w:t>物联网卡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75E043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ACB4675">
            <w:pPr>
              <w:widowControl/>
              <w:jc w:val="center"/>
              <w:rPr>
                <w:rFonts w:hint="eastAsia" w:ascii="宋体" w:hAnsi="宋体" w:cs="宋体"/>
                <w:kern w:val="0"/>
                <w:sz w:val="20"/>
                <w:szCs w:val="20"/>
              </w:rPr>
            </w:pPr>
            <w:r>
              <w:rPr>
                <w:rFonts w:hint="eastAsia" w:ascii="宋体" w:hAnsi="宋体" w:cs="宋体"/>
                <w:kern w:val="0"/>
                <w:sz w:val="20"/>
                <w:szCs w:val="20"/>
              </w:rPr>
              <w:t>张</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C30A3DE">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E7BDCCA">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F159F03">
            <w:pPr>
              <w:widowControl/>
              <w:jc w:val="center"/>
              <w:rPr>
                <w:rFonts w:hint="eastAsia" w:ascii="宋体" w:hAnsi="宋体" w:cs="宋体"/>
                <w:kern w:val="0"/>
                <w:sz w:val="20"/>
                <w:szCs w:val="20"/>
              </w:rPr>
            </w:pPr>
          </w:p>
        </w:tc>
      </w:tr>
      <w:tr w14:paraId="44DB3A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1C773">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A8D030A">
            <w:pPr>
              <w:widowControl/>
              <w:jc w:val="left"/>
              <w:rPr>
                <w:rFonts w:hint="eastAsia" w:ascii="宋体" w:hAnsi="宋体" w:cs="宋体"/>
                <w:kern w:val="0"/>
                <w:sz w:val="20"/>
                <w:szCs w:val="20"/>
              </w:rPr>
            </w:pPr>
            <w:r>
              <w:rPr>
                <w:rFonts w:hint="eastAsia" w:ascii="宋体" w:hAnsi="宋体" w:cs="宋体"/>
                <w:kern w:val="0"/>
                <w:sz w:val="20"/>
                <w:szCs w:val="20"/>
              </w:rPr>
              <w:t>电容式压力变送器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4642BF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86936B0">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ACAFC4F">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5FC0F0F">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7B82D20">
            <w:pPr>
              <w:widowControl/>
              <w:jc w:val="center"/>
              <w:rPr>
                <w:rFonts w:hint="eastAsia" w:ascii="宋体" w:hAnsi="宋体" w:cs="宋体"/>
                <w:kern w:val="0"/>
                <w:sz w:val="20"/>
                <w:szCs w:val="20"/>
              </w:rPr>
            </w:pPr>
          </w:p>
        </w:tc>
      </w:tr>
      <w:tr w14:paraId="09F204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AF003">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C66930C">
            <w:pPr>
              <w:widowControl/>
              <w:jc w:val="left"/>
              <w:rPr>
                <w:rFonts w:hint="eastAsia" w:ascii="宋体" w:hAnsi="宋体" w:cs="宋体"/>
                <w:kern w:val="0"/>
                <w:sz w:val="20"/>
                <w:szCs w:val="20"/>
              </w:rPr>
            </w:pPr>
            <w:r>
              <w:rPr>
                <w:rFonts w:hint="eastAsia" w:ascii="宋体" w:hAnsi="宋体" w:cs="宋体"/>
                <w:kern w:val="0"/>
                <w:sz w:val="20"/>
                <w:szCs w:val="20"/>
              </w:rPr>
              <w:t>热电阻</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34ECE0F">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32C8614">
            <w:pPr>
              <w:widowControl/>
              <w:jc w:val="center"/>
              <w:rPr>
                <w:rFonts w:hint="eastAsia" w:ascii="宋体" w:hAnsi="宋体" w:cs="宋体"/>
                <w:kern w:val="0"/>
                <w:sz w:val="20"/>
                <w:szCs w:val="20"/>
              </w:rPr>
            </w:pPr>
            <w:r>
              <w:rPr>
                <w:rFonts w:hint="eastAsia" w:ascii="宋体" w:hAnsi="宋体" w:cs="宋体"/>
                <w:kern w:val="0"/>
                <w:sz w:val="20"/>
                <w:szCs w:val="20"/>
              </w:rPr>
              <w:t>支</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892F68E">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399D17F">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7340EF6">
            <w:pPr>
              <w:widowControl/>
              <w:jc w:val="center"/>
              <w:rPr>
                <w:rFonts w:hint="eastAsia" w:ascii="宋体" w:hAnsi="宋体" w:cs="宋体"/>
                <w:kern w:val="0"/>
                <w:sz w:val="20"/>
                <w:szCs w:val="20"/>
              </w:rPr>
            </w:pPr>
          </w:p>
        </w:tc>
      </w:tr>
      <w:tr w14:paraId="7EA8DA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CF1D">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F2F002D">
            <w:pPr>
              <w:widowControl/>
              <w:jc w:val="left"/>
              <w:rPr>
                <w:rFonts w:hint="eastAsia" w:ascii="宋体" w:hAnsi="宋体" w:cs="宋体"/>
                <w:kern w:val="0"/>
                <w:sz w:val="20"/>
                <w:szCs w:val="20"/>
              </w:rPr>
            </w:pPr>
            <w:r>
              <w:rPr>
                <w:rFonts w:hint="eastAsia" w:ascii="宋体" w:hAnsi="宋体" w:cs="宋体"/>
                <w:kern w:val="0"/>
                <w:sz w:val="20"/>
                <w:szCs w:val="20"/>
              </w:rPr>
              <w:t>仪表箱</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EF75E5F">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6B38EF6">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EA2BFA5">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782474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1DEC275">
            <w:pPr>
              <w:widowControl/>
              <w:jc w:val="center"/>
              <w:rPr>
                <w:rFonts w:hint="eastAsia" w:ascii="宋体" w:hAnsi="宋体" w:cs="宋体"/>
                <w:kern w:val="0"/>
                <w:sz w:val="20"/>
                <w:szCs w:val="20"/>
              </w:rPr>
            </w:pPr>
          </w:p>
        </w:tc>
      </w:tr>
      <w:tr w14:paraId="6FB3E4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22E8C">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AA58DB5">
            <w:pPr>
              <w:widowControl/>
              <w:jc w:val="left"/>
              <w:rPr>
                <w:rFonts w:hint="eastAsia" w:ascii="宋体" w:hAnsi="宋体" w:cs="宋体"/>
                <w:kern w:val="0"/>
                <w:sz w:val="20"/>
                <w:szCs w:val="20"/>
              </w:rPr>
            </w:pPr>
            <w:r>
              <w:rPr>
                <w:rFonts w:hint="eastAsia" w:ascii="宋体" w:hAnsi="宋体" w:cs="宋体"/>
                <w:kern w:val="0"/>
                <w:sz w:val="20"/>
                <w:szCs w:val="20"/>
              </w:rPr>
              <w:t>阀门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DB827E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CAF0AEB">
            <w:pPr>
              <w:widowControl/>
              <w:jc w:val="center"/>
              <w:rPr>
                <w:rFonts w:hint="eastAsia" w:ascii="宋体" w:hAnsi="宋体" w:cs="宋体"/>
                <w:kern w:val="0"/>
                <w:sz w:val="20"/>
                <w:szCs w:val="20"/>
              </w:rPr>
            </w:pPr>
            <w:r>
              <w:rPr>
                <w:rFonts w:hint="eastAsia" w:ascii="宋体" w:hAnsi="宋体" w:cs="宋体"/>
                <w:kern w:val="0"/>
                <w:sz w:val="20"/>
                <w:szCs w:val="20"/>
              </w:rPr>
              <w:t>只</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29BC94E">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4ABF115">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ED2F231">
            <w:pPr>
              <w:widowControl/>
              <w:jc w:val="center"/>
              <w:rPr>
                <w:rFonts w:hint="eastAsia" w:ascii="宋体" w:hAnsi="宋体" w:cs="宋体"/>
                <w:kern w:val="0"/>
                <w:sz w:val="20"/>
                <w:szCs w:val="20"/>
              </w:rPr>
            </w:pPr>
          </w:p>
        </w:tc>
      </w:tr>
      <w:tr w14:paraId="3DEE8D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984C3">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474E365">
            <w:pPr>
              <w:widowControl/>
              <w:jc w:val="left"/>
              <w:rPr>
                <w:rFonts w:hint="eastAsia" w:ascii="宋体" w:hAnsi="宋体" w:cs="宋体"/>
                <w:kern w:val="0"/>
                <w:sz w:val="20"/>
                <w:szCs w:val="20"/>
              </w:rPr>
            </w:pPr>
            <w:r>
              <w:rPr>
                <w:rFonts w:hint="eastAsia" w:ascii="宋体" w:hAnsi="宋体" w:cs="宋体"/>
                <w:kern w:val="0"/>
                <w:sz w:val="20"/>
                <w:szCs w:val="20"/>
              </w:rPr>
              <w:t>回水弯</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24D1E4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EEF2876">
            <w:pPr>
              <w:widowControl/>
              <w:jc w:val="center"/>
              <w:rPr>
                <w:rFonts w:hint="eastAsia" w:ascii="宋体" w:hAnsi="宋体" w:cs="宋体"/>
                <w:kern w:val="0"/>
                <w:sz w:val="20"/>
                <w:szCs w:val="20"/>
              </w:rPr>
            </w:pPr>
            <w:r>
              <w:rPr>
                <w:rFonts w:hint="eastAsia" w:ascii="宋体" w:hAnsi="宋体" w:cs="宋体"/>
                <w:kern w:val="0"/>
                <w:sz w:val="20"/>
                <w:szCs w:val="20"/>
              </w:rPr>
              <w:t>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CD7D33F">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1C7F3BF">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BF79421">
            <w:pPr>
              <w:widowControl/>
              <w:jc w:val="center"/>
              <w:rPr>
                <w:rFonts w:hint="eastAsia" w:ascii="宋体" w:hAnsi="宋体" w:cs="宋体"/>
                <w:kern w:val="0"/>
                <w:sz w:val="20"/>
                <w:szCs w:val="20"/>
              </w:rPr>
            </w:pPr>
          </w:p>
        </w:tc>
      </w:tr>
      <w:tr w14:paraId="12F1AB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FD4D1">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0FF7449">
            <w:pPr>
              <w:widowControl/>
              <w:jc w:val="left"/>
              <w:rPr>
                <w:rFonts w:hint="eastAsia" w:ascii="宋体" w:hAnsi="宋体" w:cs="宋体"/>
                <w:kern w:val="0"/>
                <w:sz w:val="20"/>
                <w:szCs w:val="20"/>
              </w:rPr>
            </w:pPr>
            <w:r>
              <w:rPr>
                <w:rFonts w:hint="eastAsia" w:ascii="宋体" w:hAnsi="宋体" w:cs="宋体"/>
                <w:kern w:val="0"/>
                <w:sz w:val="20"/>
                <w:szCs w:val="20"/>
              </w:rPr>
              <w:t>远程监控系统</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5E0FF93">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56B3C9E">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3B826BE">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FE86978">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0B14A87">
            <w:pPr>
              <w:widowControl/>
              <w:jc w:val="center"/>
              <w:rPr>
                <w:rFonts w:hint="eastAsia" w:ascii="宋体" w:hAnsi="宋体" w:cs="宋体"/>
                <w:kern w:val="0"/>
                <w:sz w:val="20"/>
                <w:szCs w:val="20"/>
              </w:rPr>
            </w:pPr>
          </w:p>
        </w:tc>
      </w:tr>
      <w:tr w14:paraId="08687FC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A1642">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4FC2AAE">
            <w:pPr>
              <w:widowControl/>
              <w:jc w:val="left"/>
              <w:rPr>
                <w:rFonts w:hint="eastAsia" w:ascii="宋体" w:hAnsi="宋体" w:cs="宋体"/>
                <w:kern w:val="0"/>
                <w:sz w:val="20"/>
                <w:szCs w:val="20"/>
              </w:rPr>
            </w:pPr>
            <w:r>
              <w:rPr>
                <w:rFonts w:hint="eastAsia" w:ascii="宋体" w:hAnsi="宋体" w:cs="宋体"/>
                <w:kern w:val="0"/>
                <w:sz w:val="20"/>
                <w:szCs w:val="20"/>
              </w:rPr>
              <w:t>数据加密狗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5A8871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CB656D8">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CB80824">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5AEC82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57EC016">
            <w:pPr>
              <w:widowControl/>
              <w:jc w:val="center"/>
              <w:rPr>
                <w:rFonts w:hint="eastAsia" w:ascii="宋体" w:hAnsi="宋体" w:cs="宋体"/>
                <w:kern w:val="0"/>
                <w:sz w:val="20"/>
                <w:szCs w:val="20"/>
              </w:rPr>
            </w:pPr>
          </w:p>
        </w:tc>
      </w:tr>
      <w:tr w14:paraId="426462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65DAA">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E46C898">
            <w:pPr>
              <w:widowControl/>
              <w:jc w:val="left"/>
              <w:rPr>
                <w:rFonts w:hint="eastAsia" w:ascii="宋体" w:hAnsi="宋体" w:cs="宋体"/>
                <w:kern w:val="0"/>
                <w:sz w:val="20"/>
                <w:szCs w:val="20"/>
              </w:rPr>
            </w:pPr>
            <w:r>
              <w:rPr>
                <w:rFonts w:hint="eastAsia" w:ascii="宋体" w:hAnsi="宋体" w:cs="宋体"/>
                <w:kern w:val="0"/>
                <w:sz w:val="20"/>
                <w:szCs w:val="20"/>
              </w:rPr>
              <w:t>智能远传热力表改造</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7A12EC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900E93E">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172EDFE">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BDF398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82D542A">
            <w:pPr>
              <w:widowControl/>
              <w:jc w:val="center"/>
              <w:rPr>
                <w:rFonts w:hint="eastAsia" w:ascii="宋体" w:hAnsi="宋体" w:cs="宋体"/>
                <w:kern w:val="0"/>
                <w:sz w:val="20"/>
                <w:szCs w:val="20"/>
              </w:rPr>
            </w:pPr>
          </w:p>
        </w:tc>
      </w:tr>
      <w:tr w14:paraId="1225E6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4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6BD478">
            <w:pPr>
              <w:widowControl/>
              <w:jc w:val="both"/>
              <w:rPr>
                <w:rFonts w:hint="eastAsia" w:ascii="宋体" w:hAnsi="宋体" w:cs="宋体"/>
                <w:b/>
                <w:bCs/>
                <w:kern w:val="0"/>
                <w:sz w:val="20"/>
                <w:szCs w:val="20"/>
              </w:rPr>
            </w:pPr>
            <w:r>
              <w:rPr>
                <w:rFonts w:hint="eastAsia" w:ascii="宋体" w:hAnsi="宋体" w:cs="宋体"/>
                <w:b/>
                <w:bCs/>
                <w:kern w:val="0"/>
                <w:sz w:val="20"/>
                <w:szCs w:val="20"/>
              </w:rPr>
              <w:t>(四)中心机房建设</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FD5B11C">
            <w:pPr>
              <w:widowControl/>
              <w:jc w:val="center"/>
              <w:rPr>
                <w:rFonts w:hint="eastAsia" w:ascii="宋体" w:hAnsi="宋体" w:cs="宋体"/>
                <w:b/>
                <w:bCs/>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0FE39FE">
            <w:pPr>
              <w:widowControl/>
              <w:jc w:val="center"/>
              <w:rPr>
                <w:rFonts w:hint="eastAsia" w:ascii="宋体" w:hAnsi="宋体" w:cs="宋体"/>
                <w:b/>
                <w:bCs/>
                <w:kern w:val="0"/>
                <w:sz w:val="20"/>
                <w:szCs w:val="20"/>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F7F2850">
            <w:pPr>
              <w:widowControl/>
              <w:jc w:val="center"/>
              <w:rPr>
                <w:rFonts w:hint="eastAsia" w:ascii="宋体" w:hAnsi="宋体" w:cs="宋体"/>
                <w:b/>
                <w:bCs/>
                <w:kern w:val="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4E526C1">
            <w:pPr>
              <w:widowControl/>
              <w:jc w:val="center"/>
              <w:rPr>
                <w:rFonts w:hint="eastAsia" w:ascii="宋体" w:hAnsi="宋体" w:cs="宋体"/>
                <w:b/>
                <w:bCs/>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73D3897">
            <w:pPr>
              <w:widowControl/>
              <w:jc w:val="center"/>
              <w:rPr>
                <w:rFonts w:hint="eastAsia" w:ascii="宋体" w:hAnsi="宋体" w:cs="宋体"/>
                <w:b/>
                <w:bCs/>
                <w:kern w:val="0"/>
                <w:sz w:val="20"/>
                <w:szCs w:val="20"/>
              </w:rPr>
            </w:pPr>
          </w:p>
        </w:tc>
      </w:tr>
      <w:tr w14:paraId="6279B0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CCD41CA">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78319DB">
            <w:pPr>
              <w:widowControl/>
              <w:jc w:val="left"/>
              <w:rPr>
                <w:rFonts w:hint="eastAsia" w:ascii="宋体" w:hAnsi="宋体" w:cs="宋体"/>
                <w:kern w:val="0"/>
                <w:sz w:val="20"/>
                <w:szCs w:val="20"/>
              </w:rPr>
            </w:pPr>
            <w:r>
              <w:rPr>
                <w:rFonts w:hint="eastAsia" w:ascii="宋体" w:hAnsi="宋体" w:cs="宋体"/>
                <w:kern w:val="0"/>
                <w:sz w:val="20"/>
                <w:szCs w:val="20"/>
              </w:rPr>
              <w:t>服务器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5227FF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4ECF7C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5CEBBE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7BC5FB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04773AB">
            <w:pPr>
              <w:widowControl/>
              <w:jc w:val="center"/>
              <w:rPr>
                <w:rFonts w:hint="eastAsia" w:ascii="宋体" w:hAnsi="宋体" w:cs="宋体"/>
                <w:kern w:val="0"/>
                <w:sz w:val="20"/>
                <w:szCs w:val="20"/>
              </w:rPr>
            </w:pPr>
          </w:p>
        </w:tc>
      </w:tr>
      <w:tr w14:paraId="445FCC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F2DCD6D">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F3249A3">
            <w:pPr>
              <w:widowControl/>
              <w:jc w:val="left"/>
              <w:rPr>
                <w:rFonts w:hint="eastAsia" w:ascii="宋体" w:hAnsi="宋体" w:cs="宋体"/>
                <w:kern w:val="0"/>
                <w:sz w:val="20"/>
                <w:szCs w:val="20"/>
              </w:rPr>
            </w:pPr>
            <w:r>
              <w:rPr>
                <w:rFonts w:hint="eastAsia" w:ascii="宋体" w:hAnsi="宋体" w:cs="宋体"/>
                <w:kern w:val="0"/>
                <w:sz w:val="20"/>
                <w:szCs w:val="20"/>
              </w:rPr>
              <w:t>防火墙</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203973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69B7A9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179DF8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088FF1A">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DE5E454">
            <w:pPr>
              <w:widowControl/>
              <w:jc w:val="center"/>
              <w:rPr>
                <w:rFonts w:hint="eastAsia" w:ascii="宋体" w:hAnsi="宋体" w:cs="宋体"/>
                <w:kern w:val="0"/>
                <w:sz w:val="20"/>
                <w:szCs w:val="20"/>
              </w:rPr>
            </w:pPr>
          </w:p>
        </w:tc>
      </w:tr>
      <w:tr w14:paraId="520291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2585B15">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31529D6">
            <w:pPr>
              <w:widowControl/>
              <w:jc w:val="left"/>
              <w:rPr>
                <w:rFonts w:hint="eastAsia" w:ascii="宋体" w:hAnsi="宋体" w:cs="宋体"/>
                <w:kern w:val="0"/>
                <w:sz w:val="20"/>
                <w:szCs w:val="20"/>
              </w:rPr>
            </w:pPr>
            <w:r>
              <w:rPr>
                <w:rFonts w:hint="eastAsia" w:ascii="宋体" w:hAnsi="宋体" w:cs="宋体"/>
                <w:kern w:val="0"/>
                <w:sz w:val="20"/>
                <w:szCs w:val="20"/>
              </w:rPr>
              <w:t xml:space="preserve">上网行为审计系统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5D9F883">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4596E7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233AAD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BB34D74">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297BE094">
            <w:pPr>
              <w:widowControl/>
              <w:jc w:val="center"/>
              <w:rPr>
                <w:rFonts w:hint="eastAsia" w:ascii="宋体" w:hAnsi="宋体" w:cs="宋体"/>
                <w:kern w:val="0"/>
                <w:sz w:val="20"/>
                <w:szCs w:val="20"/>
              </w:rPr>
            </w:pPr>
          </w:p>
        </w:tc>
      </w:tr>
      <w:tr w14:paraId="5E92CF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4262022">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5F3E767">
            <w:pPr>
              <w:widowControl/>
              <w:jc w:val="left"/>
              <w:rPr>
                <w:rFonts w:hint="eastAsia" w:ascii="宋体" w:hAnsi="宋体" w:cs="宋体"/>
                <w:kern w:val="0"/>
                <w:sz w:val="20"/>
                <w:szCs w:val="20"/>
              </w:rPr>
            </w:pPr>
            <w:r>
              <w:rPr>
                <w:rFonts w:hint="eastAsia" w:ascii="宋体" w:hAnsi="宋体" w:cs="宋体"/>
                <w:kern w:val="0"/>
                <w:sz w:val="20"/>
                <w:szCs w:val="20"/>
              </w:rPr>
              <w:t>汇聚光交换机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1835DE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BA2C27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DC032">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B557C">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4AC49">
            <w:pPr>
              <w:widowControl/>
              <w:jc w:val="center"/>
              <w:rPr>
                <w:rFonts w:hint="eastAsia" w:ascii="宋体" w:hAnsi="宋体" w:cs="宋体"/>
                <w:kern w:val="0"/>
                <w:sz w:val="20"/>
                <w:szCs w:val="20"/>
              </w:rPr>
            </w:pPr>
          </w:p>
        </w:tc>
      </w:tr>
      <w:tr w14:paraId="1138E8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F0FC15E">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A4D08D0">
            <w:pPr>
              <w:widowControl/>
              <w:jc w:val="left"/>
              <w:rPr>
                <w:rFonts w:hint="eastAsia" w:ascii="宋体" w:hAnsi="宋体" w:cs="宋体"/>
                <w:kern w:val="0"/>
                <w:sz w:val="20"/>
                <w:szCs w:val="20"/>
              </w:rPr>
            </w:pPr>
            <w:r>
              <w:rPr>
                <w:rFonts w:hint="eastAsia" w:ascii="宋体" w:hAnsi="宋体" w:cs="宋体"/>
                <w:kern w:val="0"/>
                <w:sz w:val="20"/>
                <w:szCs w:val="20"/>
              </w:rPr>
              <w:t>核心交换机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50237A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A282E9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053643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5CA078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7DAF2FC">
            <w:pPr>
              <w:widowControl/>
              <w:jc w:val="center"/>
              <w:rPr>
                <w:rFonts w:hint="eastAsia" w:ascii="宋体" w:hAnsi="宋体" w:cs="宋体"/>
                <w:kern w:val="0"/>
                <w:sz w:val="20"/>
                <w:szCs w:val="20"/>
              </w:rPr>
            </w:pPr>
          </w:p>
        </w:tc>
      </w:tr>
      <w:tr w14:paraId="5A71A3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4"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F76C341">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FAF7084">
            <w:pPr>
              <w:widowControl/>
              <w:jc w:val="left"/>
              <w:rPr>
                <w:rFonts w:hint="eastAsia" w:ascii="宋体" w:hAnsi="宋体" w:cs="宋体"/>
                <w:kern w:val="0"/>
                <w:sz w:val="20"/>
                <w:szCs w:val="20"/>
              </w:rPr>
            </w:pPr>
            <w:r>
              <w:rPr>
                <w:rFonts w:hint="eastAsia" w:ascii="宋体" w:hAnsi="宋体" w:cs="宋体"/>
                <w:kern w:val="0"/>
                <w:sz w:val="20"/>
                <w:szCs w:val="20"/>
              </w:rPr>
              <w:t>网络硬盘录像机</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138BD6B">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8B2C8D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150BE9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653847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D16FD0F">
            <w:pPr>
              <w:widowControl/>
              <w:jc w:val="center"/>
              <w:rPr>
                <w:rFonts w:hint="eastAsia" w:ascii="宋体" w:hAnsi="宋体" w:cs="宋体"/>
                <w:kern w:val="0"/>
                <w:sz w:val="20"/>
                <w:szCs w:val="20"/>
              </w:rPr>
            </w:pPr>
          </w:p>
        </w:tc>
      </w:tr>
      <w:tr w14:paraId="270011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82E3EAC">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B10A05D">
            <w:pPr>
              <w:widowControl/>
              <w:jc w:val="left"/>
              <w:rPr>
                <w:rFonts w:hint="eastAsia" w:ascii="宋体" w:hAnsi="宋体" w:cs="宋体"/>
                <w:kern w:val="0"/>
                <w:sz w:val="20"/>
                <w:szCs w:val="20"/>
              </w:rPr>
            </w:pPr>
            <w:r>
              <w:rPr>
                <w:rFonts w:hint="eastAsia" w:ascii="宋体" w:hAnsi="宋体" w:cs="宋体"/>
                <w:kern w:val="0"/>
                <w:sz w:val="20"/>
                <w:szCs w:val="20"/>
              </w:rPr>
              <w:t>监控级硬盘</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DC31A33">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878A826">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B81C36B">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EAE619E">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3E71E11">
            <w:pPr>
              <w:widowControl/>
              <w:jc w:val="center"/>
              <w:rPr>
                <w:rFonts w:hint="eastAsia" w:ascii="宋体" w:hAnsi="宋体" w:cs="宋体"/>
                <w:kern w:val="0"/>
                <w:sz w:val="20"/>
                <w:szCs w:val="20"/>
              </w:rPr>
            </w:pPr>
          </w:p>
        </w:tc>
      </w:tr>
      <w:tr w14:paraId="330947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F37397C">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B54737B">
            <w:pPr>
              <w:widowControl/>
              <w:jc w:val="left"/>
              <w:rPr>
                <w:rFonts w:hint="eastAsia" w:ascii="宋体" w:hAnsi="宋体" w:cs="宋体"/>
                <w:kern w:val="0"/>
                <w:sz w:val="20"/>
                <w:szCs w:val="20"/>
              </w:rPr>
            </w:pPr>
            <w:r>
              <w:rPr>
                <w:rFonts w:hint="eastAsia" w:ascii="宋体" w:hAnsi="宋体" w:cs="宋体"/>
                <w:kern w:val="0"/>
                <w:sz w:val="20"/>
                <w:szCs w:val="20"/>
              </w:rPr>
              <w:t>视频监控平台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E71E62E">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3BF09CB">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3D8C473">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75D5B9A">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874152F">
            <w:pPr>
              <w:widowControl/>
              <w:jc w:val="center"/>
              <w:rPr>
                <w:rFonts w:hint="eastAsia" w:ascii="宋体" w:hAnsi="宋体" w:cs="宋体"/>
                <w:kern w:val="0"/>
                <w:sz w:val="20"/>
                <w:szCs w:val="20"/>
              </w:rPr>
            </w:pPr>
          </w:p>
        </w:tc>
      </w:tr>
      <w:tr w14:paraId="1B940B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8B0E837">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6713562">
            <w:pPr>
              <w:widowControl/>
              <w:jc w:val="left"/>
              <w:rPr>
                <w:rFonts w:hint="eastAsia" w:ascii="宋体" w:hAnsi="宋体" w:cs="宋体"/>
                <w:kern w:val="0"/>
                <w:sz w:val="20"/>
                <w:szCs w:val="20"/>
              </w:rPr>
            </w:pPr>
            <w:r>
              <w:rPr>
                <w:rFonts w:hint="eastAsia" w:ascii="宋体" w:hAnsi="宋体" w:cs="宋体"/>
                <w:kern w:val="0"/>
                <w:sz w:val="20"/>
                <w:szCs w:val="20"/>
              </w:rPr>
              <w:t>视频监控接入授权</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9308DA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B0D5567">
            <w:pPr>
              <w:widowControl/>
              <w:jc w:val="center"/>
              <w:rPr>
                <w:rFonts w:hint="eastAsia" w:ascii="宋体" w:hAnsi="宋体" w:cs="宋体"/>
                <w:kern w:val="0"/>
                <w:sz w:val="20"/>
                <w:szCs w:val="20"/>
              </w:rPr>
            </w:pPr>
            <w:r>
              <w:rPr>
                <w:rFonts w:hint="eastAsia" w:ascii="宋体" w:hAnsi="宋体" w:cs="宋体"/>
                <w:kern w:val="0"/>
                <w:sz w:val="20"/>
                <w:szCs w:val="20"/>
              </w:rPr>
              <w:t>路</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D1E69AD">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85DDE6B">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E69513A">
            <w:pPr>
              <w:widowControl/>
              <w:jc w:val="center"/>
              <w:rPr>
                <w:rFonts w:hint="eastAsia" w:ascii="宋体" w:hAnsi="宋体" w:cs="宋体"/>
                <w:kern w:val="0"/>
                <w:sz w:val="20"/>
                <w:szCs w:val="20"/>
              </w:rPr>
            </w:pPr>
          </w:p>
        </w:tc>
      </w:tr>
      <w:tr w14:paraId="143806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EB0FB79">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2690228">
            <w:pPr>
              <w:widowControl/>
              <w:jc w:val="left"/>
              <w:rPr>
                <w:rFonts w:hint="eastAsia" w:ascii="宋体" w:hAnsi="宋体" w:cs="宋体"/>
                <w:kern w:val="0"/>
                <w:sz w:val="20"/>
                <w:szCs w:val="20"/>
              </w:rPr>
            </w:pPr>
            <w:r>
              <w:rPr>
                <w:rFonts w:hint="eastAsia" w:ascii="宋体" w:hAnsi="宋体" w:cs="宋体"/>
                <w:kern w:val="0"/>
                <w:sz w:val="20"/>
                <w:szCs w:val="20"/>
              </w:rPr>
              <w:t>服务器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B290B5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DA66F2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565F2D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D0F4DE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602B480">
            <w:pPr>
              <w:widowControl/>
              <w:jc w:val="center"/>
              <w:rPr>
                <w:rFonts w:hint="eastAsia" w:ascii="宋体" w:hAnsi="宋体" w:cs="宋体"/>
                <w:kern w:val="0"/>
                <w:sz w:val="20"/>
                <w:szCs w:val="20"/>
              </w:rPr>
            </w:pPr>
          </w:p>
        </w:tc>
      </w:tr>
      <w:tr w14:paraId="33EF1A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70FA1C9">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E1874E7">
            <w:pPr>
              <w:widowControl/>
              <w:jc w:val="left"/>
              <w:rPr>
                <w:rFonts w:hint="eastAsia" w:ascii="宋体" w:hAnsi="宋体" w:cs="宋体"/>
                <w:kern w:val="0"/>
                <w:sz w:val="20"/>
                <w:szCs w:val="20"/>
              </w:rPr>
            </w:pPr>
            <w:r>
              <w:rPr>
                <w:rFonts w:hint="eastAsia" w:ascii="宋体" w:hAnsi="宋体" w:cs="宋体"/>
                <w:kern w:val="0"/>
                <w:sz w:val="20"/>
                <w:szCs w:val="20"/>
              </w:rPr>
              <w:t>服务器机柜</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7246F24">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18B961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1118BE7">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1F47307">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EED3860">
            <w:pPr>
              <w:widowControl/>
              <w:jc w:val="center"/>
              <w:rPr>
                <w:rFonts w:hint="eastAsia" w:ascii="宋体" w:hAnsi="宋体" w:cs="宋体"/>
                <w:kern w:val="0"/>
                <w:sz w:val="20"/>
                <w:szCs w:val="20"/>
              </w:rPr>
            </w:pPr>
          </w:p>
        </w:tc>
      </w:tr>
      <w:tr w14:paraId="1AF8CD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570512A">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D7F01D9">
            <w:pPr>
              <w:widowControl/>
              <w:jc w:val="left"/>
              <w:rPr>
                <w:rFonts w:hint="eastAsia" w:ascii="宋体" w:hAnsi="宋体" w:cs="宋体"/>
                <w:kern w:val="0"/>
                <w:sz w:val="20"/>
                <w:szCs w:val="20"/>
              </w:rPr>
            </w:pPr>
            <w:r>
              <w:rPr>
                <w:rFonts w:hint="eastAsia" w:ascii="宋体" w:hAnsi="宋体" w:cs="宋体"/>
                <w:kern w:val="0"/>
                <w:sz w:val="20"/>
                <w:szCs w:val="20"/>
              </w:rPr>
              <w:t>ODF配线架</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3271B6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DAA1CD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576EB05">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EB6F67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78F81D4">
            <w:pPr>
              <w:widowControl/>
              <w:jc w:val="center"/>
              <w:rPr>
                <w:rFonts w:hint="eastAsia" w:ascii="宋体" w:hAnsi="宋体" w:cs="宋体"/>
                <w:kern w:val="0"/>
                <w:sz w:val="20"/>
                <w:szCs w:val="20"/>
              </w:rPr>
            </w:pPr>
          </w:p>
        </w:tc>
      </w:tr>
      <w:tr w14:paraId="500A50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554A684">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E257DD2">
            <w:pPr>
              <w:widowControl/>
              <w:jc w:val="left"/>
              <w:rPr>
                <w:rFonts w:hint="eastAsia" w:ascii="宋体" w:hAnsi="宋体" w:cs="宋体"/>
                <w:kern w:val="0"/>
                <w:sz w:val="20"/>
                <w:szCs w:val="20"/>
              </w:rPr>
            </w:pPr>
            <w:r>
              <w:rPr>
                <w:rFonts w:hint="eastAsia" w:ascii="宋体" w:hAnsi="宋体" w:cs="宋体"/>
                <w:kern w:val="0"/>
                <w:sz w:val="20"/>
                <w:szCs w:val="20"/>
              </w:rPr>
              <w:t>PDU</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3BA543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C08A99C">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77B5711">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05897A6">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EA69839">
            <w:pPr>
              <w:widowControl/>
              <w:jc w:val="center"/>
              <w:rPr>
                <w:rFonts w:hint="eastAsia" w:ascii="宋体" w:hAnsi="宋体" w:cs="宋体"/>
                <w:kern w:val="0"/>
                <w:sz w:val="20"/>
                <w:szCs w:val="20"/>
              </w:rPr>
            </w:pPr>
          </w:p>
        </w:tc>
      </w:tr>
      <w:tr w14:paraId="3148EC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FAF8325">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D11DB54">
            <w:pPr>
              <w:widowControl/>
              <w:jc w:val="left"/>
              <w:rPr>
                <w:rFonts w:hint="eastAsia" w:ascii="宋体" w:hAnsi="宋体" w:cs="宋体"/>
                <w:kern w:val="0"/>
                <w:sz w:val="20"/>
                <w:szCs w:val="20"/>
              </w:rPr>
            </w:pPr>
            <w:r>
              <w:rPr>
                <w:rFonts w:hint="eastAsia" w:ascii="宋体" w:hAnsi="宋体" w:cs="宋体"/>
                <w:kern w:val="0"/>
                <w:sz w:val="20"/>
                <w:szCs w:val="20"/>
              </w:rPr>
              <w:t>PC终端</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E3D84F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7F3D3D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A5F2F3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3E74F8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A83ACAC">
            <w:pPr>
              <w:widowControl/>
              <w:jc w:val="center"/>
              <w:rPr>
                <w:rFonts w:hint="eastAsia" w:ascii="宋体" w:hAnsi="宋体" w:cs="宋体"/>
                <w:kern w:val="0"/>
                <w:sz w:val="20"/>
                <w:szCs w:val="20"/>
              </w:rPr>
            </w:pPr>
          </w:p>
        </w:tc>
      </w:tr>
      <w:tr w14:paraId="2928E3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CA92EEB">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8BF0374">
            <w:pPr>
              <w:widowControl/>
              <w:jc w:val="left"/>
              <w:rPr>
                <w:rFonts w:hint="eastAsia" w:ascii="宋体" w:hAnsi="宋体" w:cs="宋体"/>
                <w:kern w:val="0"/>
                <w:sz w:val="20"/>
                <w:szCs w:val="20"/>
              </w:rPr>
            </w:pPr>
            <w:r>
              <w:rPr>
                <w:rFonts w:hint="eastAsia" w:ascii="宋体" w:hAnsi="宋体" w:cs="宋体"/>
                <w:kern w:val="0"/>
                <w:sz w:val="20"/>
                <w:szCs w:val="20"/>
              </w:rPr>
              <w:t>系统操作终端</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67FEB52">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24BB15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6667FBE">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1CEABF6">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C452E7E">
            <w:pPr>
              <w:widowControl/>
              <w:jc w:val="center"/>
              <w:rPr>
                <w:rFonts w:hint="eastAsia" w:ascii="宋体" w:hAnsi="宋体" w:cs="宋体"/>
                <w:kern w:val="0"/>
                <w:sz w:val="20"/>
                <w:szCs w:val="20"/>
              </w:rPr>
            </w:pPr>
          </w:p>
        </w:tc>
      </w:tr>
      <w:tr w14:paraId="218106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90A083B">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20FC151">
            <w:pPr>
              <w:widowControl/>
              <w:jc w:val="left"/>
              <w:rPr>
                <w:rFonts w:hint="eastAsia" w:ascii="宋体" w:hAnsi="宋体" w:cs="宋体"/>
                <w:kern w:val="0"/>
                <w:sz w:val="20"/>
                <w:szCs w:val="20"/>
              </w:rPr>
            </w:pPr>
            <w:r>
              <w:rPr>
                <w:rFonts w:hint="eastAsia" w:ascii="宋体" w:hAnsi="宋体" w:cs="宋体"/>
                <w:kern w:val="0"/>
                <w:sz w:val="20"/>
                <w:szCs w:val="20"/>
              </w:rPr>
              <w:t>互联专线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BD292F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BD20D75">
            <w:pPr>
              <w:widowControl/>
              <w:jc w:val="center"/>
              <w:rPr>
                <w:rFonts w:hint="eastAsia" w:ascii="宋体" w:hAnsi="宋体" w:cs="宋体"/>
                <w:kern w:val="0"/>
                <w:sz w:val="20"/>
                <w:szCs w:val="20"/>
              </w:rPr>
            </w:pPr>
            <w:r>
              <w:rPr>
                <w:rFonts w:hint="eastAsia" w:ascii="宋体" w:hAnsi="宋体" w:cs="宋体"/>
                <w:kern w:val="0"/>
                <w:sz w:val="20"/>
                <w:szCs w:val="20"/>
              </w:rPr>
              <w:t>条</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9F20A3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2D7A6D1">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2E53E591">
            <w:pPr>
              <w:widowControl/>
              <w:jc w:val="center"/>
              <w:rPr>
                <w:rFonts w:hint="eastAsia" w:ascii="宋体" w:hAnsi="宋体" w:cs="宋体"/>
                <w:kern w:val="0"/>
                <w:sz w:val="20"/>
                <w:szCs w:val="20"/>
              </w:rPr>
            </w:pPr>
          </w:p>
        </w:tc>
      </w:tr>
      <w:tr w14:paraId="3CA158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36418D2">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11B894B">
            <w:pPr>
              <w:widowControl/>
              <w:jc w:val="left"/>
              <w:rPr>
                <w:rFonts w:hint="eastAsia" w:ascii="宋体" w:hAnsi="宋体" w:cs="宋体"/>
                <w:kern w:val="0"/>
                <w:sz w:val="20"/>
                <w:szCs w:val="20"/>
              </w:rPr>
            </w:pPr>
            <w:r>
              <w:rPr>
                <w:rFonts w:hint="eastAsia" w:ascii="宋体" w:hAnsi="宋体" w:cs="宋体"/>
                <w:kern w:val="0"/>
                <w:sz w:val="20"/>
                <w:szCs w:val="20"/>
              </w:rPr>
              <w:t>监控室改造</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7809496">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30AEA0F">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B58FEA6">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BC4ABD5">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3BD8C30">
            <w:pPr>
              <w:widowControl/>
              <w:jc w:val="center"/>
              <w:rPr>
                <w:rFonts w:hint="eastAsia" w:ascii="宋体" w:hAnsi="宋体" w:cs="宋体"/>
                <w:kern w:val="0"/>
                <w:sz w:val="20"/>
                <w:szCs w:val="20"/>
              </w:rPr>
            </w:pPr>
          </w:p>
        </w:tc>
      </w:tr>
      <w:tr w14:paraId="0A2784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902274D">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FF90896">
            <w:pPr>
              <w:widowControl/>
              <w:jc w:val="left"/>
              <w:rPr>
                <w:rFonts w:hint="eastAsia" w:ascii="宋体" w:hAnsi="宋体" w:cs="宋体"/>
                <w:kern w:val="0"/>
                <w:sz w:val="20"/>
                <w:szCs w:val="20"/>
              </w:rPr>
            </w:pPr>
            <w:r>
              <w:rPr>
                <w:rFonts w:hint="eastAsia" w:ascii="宋体" w:hAnsi="宋体" w:cs="宋体"/>
                <w:kern w:val="0"/>
                <w:sz w:val="20"/>
                <w:szCs w:val="20"/>
              </w:rPr>
              <w:t>网络线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12B9DB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C00E2D9">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F54C1">
            <w:pPr>
              <w:widowControl/>
              <w:jc w:val="center"/>
              <w:rPr>
                <w:rFonts w:hint="eastAsia" w:ascii="宋体" w:hAnsi="宋体" w:cs="宋体"/>
                <w:kern w:val="0"/>
                <w:sz w:val="20"/>
                <w:szCs w:val="20"/>
              </w:rPr>
            </w:pPr>
            <w:r>
              <w:rPr>
                <w:rFonts w:hint="eastAsia" w:ascii="宋体" w:hAnsi="宋体" w:cs="宋体"/>
                <w:kern w:val="0"/>
                <w:sz w:val="20"/>
                <w:szCs w:val="20"/>
              </w:rPr>
              <w:t>600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1D47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801BB">
            <w:pPr>
              <w:widowControl/>
              <w:jc w:val="center"/>
              <w:rPr>
                <w:rFonts w:hint="eastAsia" w:ascii="宋体" w:hAnsi="宋体" w:cs="宋体"/>
                <w:kern w:val="0"/>
                <w:sz w:val="20"/>
                <w:szCs w:val="20"/>
              </w:rPr>
            </w:pPr>
          </w:p>
        </w:tc>
      </w:tr>
      <w:tr w14:paraId="271617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271BB0E">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A2FEF2E">
            <w:pPr>
              <w:widowControl/>
              <w:jc w:val="left"/>
              <w:rPr>
                <w:rFonts w:hint="eastAsia" w:ascii="宋体" w:hAnsi="宋体" w:cs="宋体"/>
                <w:kern w:val="0"/>
                <w:sz w:val="20"/>
                <w:szCs w:val="20"/>
              </w:rPr>
            </w:pPr>
            <w:r>
              <w:rPr>
                <w:rFonts w:hint="eastAsia" w:ascii="宋体" w:hAnsi="宋体" w:cs="宋体"/>
                <w:kern w:val="0"/>
                <w:sz w:val="20"/>
                <w:szCs w:val="20"/>
              </w:rPr>
              <w:t>电源线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F90141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99C122C">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87C15">
            <w:pPr>
              <w:widowControl/>
              <w:jc w:val="center"/>
              <w:rPr>
                <w:rFonts w:hint="eastAsia" w:ascii="宋体" w:hAnsi="宋体" w:cs="宋体"/>
                <w:kern w:val="0"/>
                <w:sz w:val="20"/>
                <w:szCs w:val="20"/>
              </w:rPr>
            </w:pPr>
            <w:r>
              <w:rPr>
                <w:rFonts w:hint="eastAsia" w:ascii="宋体" w:hAnsi="宋体" w:cs="宋体"/>
                <w:kern w:val="0"/>
                <w:sz w:val="20"/>
                <w:szCs w:val="20"/>
              </w:rPr>
              <w:t>500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5BAA4">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0DAE1">
            <w:pPr>
              <w:widowControl/>
              <w:jc w:val="center"/>
              <w:rPr>
                <w:rFonts w:hint="eastAsia" w:ascii="宋体" w:hAnsi="宋体" w:cs="宋体"/>
                <w:kern w:val="0"/>
                <w:sz w:val="20"/>
                <w:szCs w:val="20"/>
              </w:rPr>
            </w:pPr>
          </w:p>
        </w:tc>
      </w:tr>
      <w:tr w14:paraId="7662C0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2CC80F8">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42848DD">
            <w:pPr>
              <w:widowControl/>
              <w:jc w:val="left"/>
              <w:rPr>
                <w:rFonts w:hint="eastAsia" w:ascii="宋体" w:hAnsi="宋体" w:cs="宋体"/>
                <w:kern w:val="0"/>
                <w:sz w:val="20"/>
                <w:szCs w:val="20"/>
              </w:rPr>
            </w:pPr>
            <w:r>
              <w:rPr>
                <w:rFonts w:hint="eastAsia" w:ascii="宋体" w:hAnsi="宋体" w:cs="宋体"/>
                <w:kern w:val="0"/>
                <w:sz w:val="20"/>
                <w:szCs w:val="20"/>
              </w:rPr>
              <w:t>空调</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6C1990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BBC7A54">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DFD558B">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70FB20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4705B39">
            <w:pPr>
              <w:widowControl/>
              <w:jc w:val="center"/>
              <w:rPr>
                <w:rFonts w:hint="eastAsia" w:ascii="宋体" w:hAnsi="宋体" w:cs="宋体"/>
                <w:kern w:val="0"/>
                <w:sz w:val="20"/>
                <w:szCs w:val="20"/>
              </w:rPr>
            </w:pPr>
          </w:p>
        </w:tc>
      </w:tr>
      <w:tr w14:paraId="2F19A8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DDC8144">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8A522DC">
            <w:pPr>
              <w:widowControl/>
              <w:jc w:val="left"/>
              <w:rPr>
                <w:rFonts w:hint="eastAsia" w:ascii="宋体" w:hAnsi="宋体" w:cs="宋体"/>
                <w:kern w:val="0"/>
                <w:sz w:val="20"/>
                <w:szCs w:val="20"/>
              </w:rPr>
            </w:pPr>
            <w:r>
              <w:rPr>
                <w:rFonts w:hint="eastAsia" w:ascii="宋体" w:hAnsi="宋体" w:cs="宋体"/>
                <w:kern w:val="0"/>
                <w:sz w:val="20"/>
                <w:szCs w:val="20"/>
              </w:rPr>
              <w:t>辅材</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787BC4F">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FE35478">
            <w:pPr>
              <w:widowControl/>
              <w:jc w:val="center"/>
              <w:rPr>
                <w:rFonts w:hint="eastAsia" w:ascii="宋体" w:hAnsi="宋体" w:cs="宋体"/>
                <w:kern w:val="0"/>
                <w:sz w:val="20"/>
                <w:szCs w:val="20"/>
              </w:rPr>
            </w:pPr>
            <w:r>
              <w:rPr>
                <w:rFonts w:hint="eastAsia" w:ascii="宋体" w:hAnsi="宋体" w:cs="宋体"/>
                <w:kern w:val="0"/>
                <w:sz w:val="20"/>
                <w:szCs w:val="20"/>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F0C822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E81E39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29DCF9A">
            <w:pPr>
              <w:widowControl/>
              <w:jc w:val="center"/>
              <w:rPr>
                <w:rFonts w:hint="eastAsia" w:ascii="宋体" w:hAnsi="宋体" w:cs="宋体"/>
                <w:kern w:val="0"/>
                <w:sz w:val="20"/>
                <w:szCs w:val="20"/>
              </w:rPr>
            </w:pPr>
          </w:p>
        </w:tc>
      </w:tr>
      <w:tr w14:paraId="22BA55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4"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97BD1C3">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175EB67">
            <w:pPr>
              <w:widowControl/>
              <w:jc w:val="left"/>
              <w:rPr>
                <w:rFonts w:hint="eastAsia" w:ascii="宋体" w:hAnsi="宋体" w:cs="宋体"/>
                <w:kern w:val="0"/>
                <w:sz w:val="20"/>
                <w:szCs w:val="20"/>
              </w:rPr>
            </w:pPr>
            <w:r>
              <w:rPr>
                <w:rFonts w:hint="eastAsia" w:ascii="宋体" w:hAnsi="宋体" w:cs="宋体"/>
                <w:kern w:val="0"/>
                <w:sz w:val="20"/>
                <w:szCs w:val="20"/>
              </w:rPr>
              <w:t>UPS不间断电源</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649492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A50611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0B543D0">
            <w:pPr>
              <w:widowControl/>
              <w:jc w:val="center"/>
              <w:rPr>
                <w:rFonts w:hint="eastAsia" w:ascii="宋体" w:hAnsi="宋体" w:cs="宋体"/>
                <w:kern w:val="0"/>
                <w:sz w:val="20"/>
                <w:szCs w:val="20"/>
              </w:rPr>
            </w:pPr>
            <w:r>
              <w:rPr>
                <w:rFonts w:hint="eastAsia" w:ascii="宋体" w:hAnsi="宋体" w:cs="宋体"/>
                <w:kern w:val="0"/>
                <w:sz w:val="20"/>
                <w:szCs w:val="20"/>
              </w:rPr>
              <w:t xml:space="preserve">1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8D56032">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146395B">
            <w:pPr>
              <w:widowControl/>
              <w:jc w:val="center"/>
              <w:rPr>
                <w:rFonts w:hint="eastAsia" w:ascii="宋体" w:hAnsi="宋体" w:cs="宋体"/>
                <w:kern w:val="0"/>
                <w:sz w:val="20"/>
                <w:szCs w:val="20"/>
              </w:rPr>
            </w:pPr>
          </w:p>
        </w:tc>
      </w:tr>
      <w:tr w14:paraId="2CF04C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4468FD3">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B8C24D5">
            <w:pPr>
              <w:widowControl/>
              <w:jc w:val="left"/>
              <w:rPr>
                <w:rFonts w:hint="eastAsia" w:ascii="宋体" w:hAnsi="宋体" w:cs="宋体"/>
                <w:kern w:val="0"/>
                <w:sz w:val="20"/>
                <w:szCs w:val="20"/>
              </w:rPr>
            </w:pPr>
            <w:r>
              <w:rPr>
                <w:rFonts w:hint="eastAsia" w:ascii="宋体" w:hAnsi="宋体" w:cs="宋体"/>
                <w:kern w:val="0"/>
                <w:sz w:val="20"/>
                <w:szCs w:val="20"/>
              </w:rPr>
              <w:t>蓄电池</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64CED55">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0F1CFA9">
            <w:pPr>
              <w:widowControl/>
              <w:jc w:val="center"/>
              <w:rPr>
                <w:rFonts w:hint="eastAsia" w:ascii="宋体" w:hAnsi="宋体" w:cs="宋体"/>
                <w:kern w:val="0"/>
                <w:sz w:val="20"/>
                <w:szCs w:val="20"/>
              </w:rPr>
            </w:pPr>
            <w:r>
              <w:rPr>
                <w:rFonts w:hint="eastAsia" w:ascii="宋体" w:hAnsi="宋体" w:cs="宋体"/>
                <w:kern w:val="0"/>
                <w:sz w:val="20"/>
                <w:szCs w:val="20"/>
              </w:rPr>
              <w:t>节</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5E9F99F">
            <w:pPr>
              <w:widowControl/>
              <w:jc w:val="center"/>
              <w:rPr>
                <w:rFonts w:hint="eastAsia" w:ascii="宋体" w:hAnsi="宋体" w:cs="宋体"/>
                <w:kern w:val="0"/>
                <w:sz w:val="20"/>
                <w:szCs w:val="20"/>
              </w:rPr>
            </w:pPr>
            <w:r>
              <w:rPr>
                <w:rFonts w:hint="eastAsia" w:ascii="宋体" w:hAnsi="宋体" w:cs="宋体"/>
                <w:kern w:val="0"/>
                <w:sz w:val="20"/>
                <w:szCs w:val="20"/>
              </w:rPr>
              <w:t xml:space="preserve">32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003FAE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B542F4A">
            <w:pPr>
              <w:widowControl/>
              <w:jc w:val="center"/>
              <w:rPr>
                <w:rFonts w:hint="eastAsia" w:ascii="宋体" w:hAnsi="宋体" w:cs="宋体"/>
                <w:kern w:val="0"/>
                <w:sz w:val="20"/>
                <w:szCs w:val="20"/>
              </w:rPr>
            </w:pPr>
          </w:p>
        </w:tc>
      </w:tr>
      <w:tr w14:paraId="4881BD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027998B">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89D8F9B">
            <w:pPr>
              <w:widowControl/>
              <w:jc w:val="left"/>
              <w:rPr>
                <w:rFonts w:hint="eastAsia" w:ascii="宋体" w:hAnsi="宋体" w:cs="宋体"/>
                <w:kern w:val="0"/>
                <w:sz w:val="20"/>
                <w:szCs w:val="20"/>
              </w:rPr>
            </w:pPr>
            <w:r>
              <w:rPr>
                <w:rFonts w:hint="eastAsia" w:ascii="宋体" w:hAnsi="宋体" w:cs="宋体"/>
                <w:kern w:val="0"/>
                <w:sz w:val="20"/>
                <w:szCs w:val="20"/>
              </w:rPr>
              <w:t>电池柜</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98B9D8E">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CD71BA5">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93F526A">
            <w:pPr>
              <w:widowControl/>
              <w:jc w:val="center"/>
              <w:rPr>
                <w:rFonts w:hint="eastAsia" w:ascii="宋体" w:hAnsi="宋体" w:cs="宋体"/>
                <w:kern w:val="0"/>
                <w:sz w:val="20"/>
                <w:szCs w:val="20"/>
              </w:rPr>
            </w:pPr>
            <w:r>
              <w:rPr>
                <w:rFonts w:hint="eastAsia" w:ascii="宋体" w:hAnsi="宋体" w:cs="宋体"/>
                <w:kern w:val="0"/>
                <w:sz w:val="20"/>
                <w:szCs w:val="20"/>
              </w:rPr>
              <w:t xml:space="preserve">2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BD758D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FF6D823">
            <w:pPr>
              <w:widowControl/>
              <w:jc w:val="center"/>
              <w:rPr>
                <w:rFonts w:hint="eastAsia" w:ascii="宋体" w:hAnsi="宋体" w:cs="宋体"/>
                <w:kern w:val="0"/>
                <w:sz w:val="20"/>
                <w:szCs w:val="20"/>
              </w:rPr>
            </w:pPr>
          </w:p>
        </w:tc>
      </w:tr>
      <w:tr w14:paraId="09870A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908E770">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E81564D">
            <w:pPr>
              <w:widowControl/>
              <w:jc w:val="left"/>
              <w:rPr>
                <w:rFonts w:hint="eastAsia" w:ascii="宋体" w:hAnsi="宋体" w:cs="宋体"/>
                <w:kern w:val="0"/>
                <w:sz w:val="20"/>
                <w:szCs w:val="20"/>
              </w:rPr>
            </w:pPr>
            <w:r>
              <w:rPr>
                <w:rFonts w:hint="eastAsia" w:ascii="宋体" w:hAnsi="宋体" w:cs="宋体"/>
                <w:kern w:val="0"/>
                <w:sz w:val="20"/>
                <w:szCs w:val="20"/>
              </w:rPr>
              <w:t>电池连接线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E2813BA">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FA5EEA9">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92E1B7B">
            <w:pPr>
              <w:widowControl/>
              <w:jc w:val="center"/>
              <w:rPr>
                <w:rFonts w:hint="eastAsia" w:ascii="宋体" w:hAnsi="宋体" w:cs="宋体"/>
                <w:kern w:val="0"/>
                <w:sz w:val="20"/>
                <w:szCs w:val="20"/>
              </w:rPr>
            </w:pPr>
            <w:r>
              <w:rPr>
                <w:rFonts w:hint="eastAsia" w:ascii="宋体" w:hAnsi="宋体" w:cs="宋体"/>
                <w:kern w:val="0"/>
                <w:sz w:val="20"/>
                <w:szCs w:val="20"/>
              </w:rPr>
              <w:t xml:space="preserve">2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6A9883E">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73F9D4F">
            <w:pPr>
              <w:widowControl/>
              <w:jc w:val="center"/>
              <w:rPr>
                <w:rFonts w:hint="eastAsia" w:ascii="宋体" w:hAnsi="宋体" w:cs="宋体"/>
                <w:kern w:val="0"/>
                <w:sz w:val="20"/>
                <w:szCs w:val="20"/>
              </w:rPr>
            </w:pPr>
          </w:p>
        </w:tc>
      </w:tr>
      <w:tr w14:paraId="6758FA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A4954D8">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7C11A68C">
            <w:pPr>
              <w:widowControl/>
              <w:jc w:val="left"/>
              <w:rPr>
                <w:rFonts w:hint="eastAsia" w:ascii="宋体" w:hAnsi="宋体" w:cs="宋体"/>
                <w:kern w:val="0"/>
                <w:sz w:val="20"/>
                <w:szCs w:val="20"/>
              </w:rPr>
            </w:pPr>
            <w:r>
              <w:rPr>
                <w:rFonts w:hint="eastAsia" w:ascii="宋体" w:hAnsi="宋体" w:cs="宋体"/>
                <w:kern w:val="0"/>
                <w:sz w:val="20"/>
                <w:szCs w:val="20"/>
              </w:rPr>
              <w:t>电池开关箱</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94CB4F1">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D87F620">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A57115C">
            <w:pPr>
              <w:widowControl/>
              <w:jc w:val="center"/>
              <w:rPr>
                <w:rFonts w:hint="eastAsia" w:ascii="宋体" w:hAnsi="宋体" w:cs="宋体"/>
                <w:kern w:val="0"/>
                <w:sz w:val="20"/>
                <w:szCs w:val="20"/>
              </w:rPr>
            </w:pPr>
            <w:r>
              <w:rPr>
                <w:rFonts w:hint="eastAsia" w:ascii="宋体" w:hAnsi="宋体" w:cs="宋体"/>
                <w:kern w:val="0"/>
                <w:sz w:val="20"/>
                <w:szCs w:val="20"/>
              </w:rPr>
              <w:t xml:space="preserve">2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992C328">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3C1727F">
            <w:pPr>
              <w:widowControl/>
              <w:jc w:val="center"/>
              <w:rPr>
                <w:rFonts w:hint="eastAsia" w:ascii="宋体" w:hAnsi="宋体" w:cs="宋体"/>
                <w:kern w:val="0"/>
                <w:sz w:val="20"/>
                <w:szCs w:val="20"/>
              </w:rPr>
            </w:pPr>
          </w:p>
        </w:tc>
      </w:tr>
      <w:tr w14:paraId="1E8BCF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7367EE8B">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0411F4D0">
            <w:pPr>
              <w:widowControl/>
              <w:jc w:val="left"/>
              <w:rPr>
                <w:rFonts w:hint="eastAsia" w:ascii="宋体" w:hAnsi="宋体" w:cs="宋体"/>
                <w:kern w:val="0"/>
                <w:sz w:val="20"/>
                <w:szCs w:val="20"/>
              </w:rPr>
            </w:pPr>
            <w:r>
              <w:rPr>
                <w:rFonts w:hint="eastAsia" w:ascii="宋体" w:hAnsi="宋体" w:cs="宋体"/>
                <w:kern w:val="0"/>
                <w:sz w:val="20"/>
                <w:szCs w:val="20"/>
              </w:rPr>
              <w:t>配电柜至机柜电缆</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1DE0959">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6291817">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531EA94">
            <w:pPr>
              <w:widowControl/>
              <w:jc w:val="center"/>
              <w:rPr>
                <w:rFonts w:hint="eastAsia" w:ascii="宋体" w:hAnsi="宋体" w:cs="宋体"/>
                <w:kern w:val="0"/>
                <w:sz w:val="20"/>
                <w:szCs w:val="20"/>
              </w:rPr>
            </w:pPr>
            <w:r>
              <w:rPr>
                <w:rFonts w:hint="eastAsia" w:ascii="宋体" w:hAnsi="宋体" w:cs="宋体"/>
                <w:kern w:val="0"/>
                <w:sz w:val="20"/>
                <w:szCs w:val="20"/>
              </w:rPr>
              <w:t xml:space="preserve">20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A22540E">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3A85927">
            <w:pPr>
              <w:widowControl/>
              <w:jc w:val="center"/>
              <w:rPr>
                <w:rFonts w:hint="eastAsia" w:ascii="宋体" w:hAnsi="宋体" w:cs="宋体"/>
                <w:kern w:val="0"/>
                <w:sz w:val="20"/>
                <w:szCs w:val="20"/>
              </w:rPr>
            </w:pPr>
          </w:p>
        </w:tc>
      </w:tr>
      <w:tr w14:paraId="6F4BC8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786136B8">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96EFEFC">
            <w:pPr>
              <w:widowControl/>
              <w:jc w:val="left"/>
              <w:rPr>
                <w:rFonts w:hint="eastAsia" w:ascii="宋体" w:hAnsi="宋体" w:cs="宋体"/>
                <w:kern w:val="0"/>
                <w:sz w:val="20"/>
                <w:szCs w:val="20"/>
              </w:rPr>
            </w:pPr>
            <w:r>
              <w:rPr>
                <w:rFonts w:hint="eastAsia" w:ascii="宋体" w:hAnsi="宋体" w:cs="宋体"/>
                <w:kern w:val="0"/>
                <w:sz w:val="20"/>
                <w:szCs w:val="20"/>
              </w:rPr>
              <w:t>室内小间距全彩LED</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E2B474E">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65B9BC3">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C7B9788">
            <w:pPr>
              <w:widowControl/>
              <w:jc w:val="center"/>
              <w:rPr>
                <w:rFonts w:hint="eastAsia" w:ascii="宋体" w:hAnsi="宋体" w:cs="宋体"/>
                <w:kern w:val="0"/>
                <w:sz w:val="20"/>
                <w:szCs w:val="20"/>
              </w:rPr>
            </w:pPr>
            <w:r>
              <w:rPr>
                <w:rFonts w:hint="eastAsia" w:ascii="宋体" w:hAnsi="宋体" w:cs="宋体"/>
                <w:kern w:val="0"/>
                <w:sz w:val="20"/>
                <w:szCs w:val="20"/>
              </w:rPr>
              <w:t>12.15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DB04966">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4179977">
            <w:pPr>
              <w:widowControl/>
              <w:jc w:val="center"/>
              <w:rPr>
                <w:rFonts w:hint="eastAsia" w:ascii="宋体" w:hAnsi="宋体" w:cs="宋体"/>
                <w:kern w:val="0"/>
                <w:sz w:val="20"/>
                <w:szCs w:val="20"/>
              </w:rPr>
            </w:pPr>
          </w:p>
        </w:tc>
      </w:tr>
      <w:tr w14:paraId="365A53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5B2B243">
            <w:pPr>
              <w:widowControl/>
              <w:jc w:val="center"/>
              <w:rPr>
                <w:rFonts w:hint="eastAsia" w:ascii="宋体" w:hAnsi="宋体" w:cs="宋体"/>
                <w:kern w:val="0"/>
                <w:sz w:val="20"/>
                <w:szCs w:val="20"/>
              </w:rPr>
            </w:pPr>
            <w:r>
              <w:rPr>
                <w:rFonts w:hint="eastAsia" w:ascii="宋体" w:hAnsi="宋体" w:cs="宋体"/>
                <w:kern w:val="0"/>
                <w:sz w:val="20"/>
                <w:szCs w:val="20"/>
              </w:rPr>
              <w:t>29</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0E8F358">
            <w:pPr>
              <w:widowControl/>
              <w:jc w:val="left"/>
              <w:rPr>
                <w:rFonts w:hint="eastAsia" w:ascii="宋体" w:hAnsi="宋体" w:cs="宋体"/>
                <w:kern w:val="0"/>
                <w:sz w:val="20"/>
                <w:szCs w:val="20"/>
              </w:rPr>
            </w:pPr>
            <w:r>
              <w:rPr>
                <w:rFonts w:hint="eastAsia" w:ascii="宋体" w:hAnsi="宋体" w:cs="宋体"/>
                <w:kern w:val="0"/>
                <w:sz w:val="20"/>
                <w:szCs w:val="20"/>
              </w:rPr>
              <w:t>大屏支架</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7A40441">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4DCD633">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3F280AE">
            <w:pPr>
              <w:widowControl/>
              <w:jc w:val="center"/>
              <w:rPr>
                <w:rFonts w:hint="eastAsia" w:ascii="宋体" w:hAnsi="宋体" w:cs="宋体"/>
                <w:kern w:val="0"/>
                <w:sz w:val="20"/>
                <w:szCs w:val="20"/>
              </w:rPr>
            </w:pPr>
            <w:r>
              <w:rPr>
                <w:rFonts w:hint="eastAsia" w:ascii="宋体" w:hAnsi="宋体" w:cs="宋体"/>
                <w:kern w:val="0"/>
                <w:sz w:val="20"/>
                <w:szCs w:val="20"/>
              </w:rPr>
              <w:t>12.15</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6A02271">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E196BF9">
            <w:pPr>
              <w:widowControl/>
              <w:jc w:val="center"/>
              <w:rPr>
                <w:rFonts w:hint="eastAsia" w:ascii="宋体" w:hAnsi="宋体" w:cs="宋体"/>
                <w:kern w:val="0"/>
                <w:sz w:val="20"/>
                <w:szCs w:val="20"/>
              </w:rPr>
            </w:pPr>
          </w:p>
        </w:tc>
      </w:tr>
      <w:tr w14:paraId="49150B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FA15298">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E87DC48">
            <w:pPr>
              <w:widowControl/>
              <w:jc w:val="left"/>
              <w:rPr>
                <w:rFonts w:hint="eastAsia" w:ascii="宋体" w:hAnsi="宋体" w:cs="宋体"/>
                <w:kern w:val="0"/>
                <w:sz w:val="20"/>
                <w:szCs w:val="20"/>
              </w:rPr>
            </w:pPr>
            <w:r>
              <w:rPr>
                <w:rFonts w:hint="eastAsia" w:ascii="宋体" w:hAnsi="宋体" w:cs="宋体"/>
                <w:kern w:val="0"/>
                <w:sz w:val="20"/>
                <w:szCs w:val="20"/>
              </w:rPr>
              <w:t>大屏发送卡</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091FD74">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BC6092C">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33A7C2E">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400497F">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22F1D5A7">
            <w:pPr>
              <w:widowControl/>
              <w:jc w:val="center"/>
              <w:rPr>
                <w:rFonts w:hint="eastAsia" w:ascii="宋体" w:hAnsi="宋体" w:cs="宋体"/>
                <w:kern w:val="0"/>
                <w:sz w:val="20"/>
                <w:szCs w:val="20"/>
              </w:rPr>
            </w:pPr>
          </w:p>
        </w:tc>
      </w:tr>
      <w:tr w14:paraId="3CA3F2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88CA83E">
            <w:pPr>
              <w:widowControl/>
              <w:jc w:val="center"/>
              <w:rPr>
                <w:rFonts w:hint="eastAsia" w:ascii="宋体" w:hAnsi="宋体" w:cs="宋体"/>
                <w:kern w:val="0"/>
                <w:sz w:val="20"/>
                <w:szCs w:val="20"/>
              </w:rPr>
            </w:pPr>
            <w:r>
              <w:rPr>
                <w:rFonts w:hint="eastAsia" w:ascii="宋体" w:hAnsi="宋体" w:cs="宋体"/>
                <w:kern w:val="0"/>
                <w:sz w:val="20"/>
                <w:szCs w:val="20"/>
              </w:rPr>
              <w:t>31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24C1137">
            <w:pPr>
              <w:widowControl/>
              <w:jc w:val="left"/>
              <w:rPr>
                <w:rFonts w:hint="eastAsia" w:ascii="宋体" w:hAnsi="宋体" w:cs="宋体"/>
                <w:kern w:val="0"/>
                <w:sz w:val="20"/>
                <w:szCs w:val="20"/>
              </w:rPr>
            </w:pPr>
            <w:r>
              <w:rPr>
                <w:rFonts w:hint="eastAsia" w:ascii="宋体" w:hAnsi="宋体" w:cs="宋体"/>
                <w:kern w:val="0"/>
                <w:sz w:val="20"/>
                <w:szCs w:val="20"/>
              </w:rPr>
              <w:t>PLC智能配电柜</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D03167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82F678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831931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335E9B0">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0B9C2A2">
            <w:pPr>
              <w:widowControl/>
              <w:jc w:val="center"/>
              <w:rPr>
                <w:rFonts w:hint="eastAsia" w:ascii="宋体" w:hAnsi="宋体" w:cs="宋体"/>
                <w:kern w:val="0"/>
                <w:sz w:val="20"/>
                <w:szCs w:val="20"/>
              </w:rPr>
            </w:pPr>
          </w:p>
        </w:tc>
      </w:tr>
      <w:tr w14:paraId="463709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29E29EE">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D6F7886">
            <w:pPr>
              <w:widowControl/>
              <w:jc w:val="left"/>
              <w:rPr>
                <w:rFonts w:hint="eastAsia" w:ascii="宋体" w:hAnsi="宋体" w:cs="宋体"/>
                <w:kern w:val="0"/>
                <w:sz w:val="20"/>
                <w:szCs w:val="20"/>
              </w:rPr>
            </w:pPr>
            <w:r>
              <w:rPr>
                <w:rFonts w:hint="eastAsia" w:ascii="宋体" w:hAnsi="宋体" w:cs="宋体"/>
                <w:kern w:val="0"/>
                <w:sz w:val="20"/>
                <w:szCs w:val="20"/>
              </w:rPr>
              <w:t>集中式拼控器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4A50CD1">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7CA30E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7BCCA72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483991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76FA4F3">
            <w:pPr>
              <w:widowControl/>
              <w:jc w:val="center"/>
              <w:rPr>
                <w:rFonts w:hint="eastAsia" w:ascii="宋体" w:hAnsi="宋体" w:cs="宋体"/>
                <w:kern w:val="0"/>
                <w:sz w:val="20"/>
                <w:szCs w:val="20"/>
              </w:rPr>
            </w:pPr>
          </w:p>
        </w:tc>
      </w:tr>
      <w:tr w14:paraId="45E3FB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4C6A879">
            <w:pPr>
              <w:widowControl/>
              <w:jc w:val="center"/>
              <w:rPr>
                <w:rFonts w:hint="eastAsia" w:ascii="宋体" w:hAnsi="宋体" w:cs="宋体"/>
                <w:kern w:val="0"/>
                <w:sz w:val="20"/>
                <w:szCs w:val="20"/>
              </w:rPr>
            </w:pPr>
            <w:r>
              <w:rPr>
                <w:rFonts w:hint="eastAsia" w:ascii="宋体" w:hAnsi="宋体" w:cs="宋体"/>
                <w:kern w:val="0"/>
                <w:sz w:val="20"/>
                <w:szCs w:val="20"/>
              </w:rPr>
              <w:t>33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B903341">
            <w:pPr>
              <w:widowControl/>
              <w:jc w:val="left"/>
              <w:rPr>
                <w:rFonts w:hint="eastAsia" w:ascii="宋体" w:hAnsi="宋体" w:cs="宋体"/>
                <w:kern w:val="0"/>
                <w:sz w:val="20"/>
                <w:szCs w:val="20"/>
              </w:rPr>
            </w:pPr>
            <w:r>
              <w:rPr>
                <w:rFonts w:hint="eastAsia" w:ascii="宋体" w:hAnsi="宋体" w:cs="宋体"/>
                <w:kern w:val="0"/>
                <w:sz w:val="20"/>
                <w:szCs w:val="20"/>
              </w:rPr>
              <w:t>4路HDMI输出板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5C47C92">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89487A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83E6B52">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4E4E091">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2B6740A">
            <w:pPr>
              <w:widowControl/>
              <w:jc w:val="center"/>
              <w:rPr>
                <w:rFonts w:hint="eastAsia" w:ascii="宋体" w:hAnsi="宋体" w:cs="宋体"/>
                <w:kern w:val="0"/>
                <w:sz w:val="20"/>
                <w:szCs w:val="20"/>
              </w:rPr>
            </w:pPr>
          </w:p>
        </w:tc>
      </w:tr>
      <w:tr w14:paraId="03DFA9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C9A00A8">
            <w:pPr>
              <w:widowControl/>
              <w:jc w:val="center"/>
              <w:rPr>
                <w:rFonts w:hint="eastAsia" w:ascii="宋体" w:hAnsi="宋体" w:cs="宋体"/>
                <w:kern w:val="0"/>
                <w:sz w:val="20"/>
                <w:szCs w:val="20"/>
              </w:rPr>
            </w:pPr>
            <w:r>
              <w:rPr>
                <w:rFonts w:hint="eastAsia" w:ascii="宋体" w:hAnsi="宋体" w:cs="宋体"/>
                <w:kern w:val="0"/>
                <w:sz w:val="20"/>
                <w:szCs w:val="20"/>
              </w:rPr>
              <w:t>34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2A282679">
            <w:pPr>
              <w:widowControl/>
              <w:jc w:val="left"/>
              <w:rPr>
                <w:rFonts w:hint="eastAsia" w:ascii="宋体" w:hAnsi="宋体" w:cs="宋体"/>
                <w:kern w:val="0"/>
                <w:sz w:val="20"/>
                <w:szCs w:val="20"/>
              </w:rPr>
            </w:pPr>
            <w:r>
              <w:rPr>
                <w:rFonts w:hint="eastAsia" w:ascii="宋体" w:hAnsi="宋体" w:cs="宋体"/>
                <w:kern w:val="0"/>
                <w:sz w:val="20"/>
                <w:szCs w:val="20"/>
              </w:rPr>
              <w:t>4路HDMI输入板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40CA4A3">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ADC016B">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AF8FF82">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4FD22BD">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42230CE">
            <w:pPr>
              <w:widowControl/>
              <w:jc w:val="center"/>
              <w:rPr>
                <w:rFonts w:hint="eastAsia" w:ascii="宋体" w:hAnsi="宋体" w:cs="宋体"/>
                <w:kern w:val="0"/>
                <w:sz w:val="20"/>
                <w:szCs w:val="20"/>
              </w:rPr>
            </w:pPr>
          </w:p>
        </w:tc>
      </w:tr>
      <w:tr w14:paraId="59DAD4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FCDD71D">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C4EFC03">
            <w:pPr>
              <w:widowControl/>
              <w:jc w:val="left"/>
              <w:rPr>
                <w:rFonts w:hint="eastAsia" w:ascii="宋体" w:hAnsi="宋体" w:cs="宋体"/>
                <w:kern w:val="0"/>
                <w:sz w:val="20"/>
                <w:szCs w:val="20"/>
              </w:rPr>
            </w:pPr>
            <w:r>
              <w:rPr>
                <w:rFonts w:hint="eastAsia" w:ascii="宋体" w:hAnsi="宋体" w:cs="宋体"/>
                <w:kern w:val="0"/>
                <w:sz w:val="20"/>
                <w:szCs w:val="20"/>
              </w:rPr>
              <w:t>解码板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73C170C">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D9B8E4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379DD91">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8C3FE0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CE3792C">
            <w:pPr>
              <w:widowControl/>
              <w:jc w:val="center"/>
              <w:rPr>
                <w:rFonts w:hint="eastAsia" w:ascii="宋体" w:hAnsi="宋体" w:cs="宋体"/>
                <w:kern w:val="0"/>
                <w:sz w:val="20"/>
                <w:szCs w:val="20"/>
              </w:rPr>
            </w:pPr>
          </w:p>
        </w:tc>
      </w:tr>
      <w:tr w14:paraId="39AA7D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A3E2C66">
            <w:pPr>
              <w:widowControl/>
              <w:jc w:val="center"/>
              <w:rPr>
                <w:rFonts w:hint="eastAsia" w:ascii="宋体" w:hAnsi="宋体" w:cs="宋体"/>
                <w:kern w:val="0"/>
                <w:sz w:val="20"/>
                <w:szCs w:val="20"/>
              </w:rPr>
            </w:pPr>
            <w:r>
              <w:rPr>
                <w:rFonts w:hint="eastAsia" w:ascii="宋体" w:hAnsi="宋体" w:cs="宋体"/>
                <w:kern w:val="0"/>
                <w:sz w:val="20"/>
                <w:szCs w:val="20"/>
              </w:rPr>
              <w:t>36</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4128FF32">
            <w:pPr>
              <w:widowControl/>
              <w:jc w:val="left"/>
              <w:rPr>
                <w:rFonts w:hint="eastAsia" w:ascii="宋体" w:hAnsi="宋体" w:cs="宋体"/>
                <w:kern w:val="0"/>
                <w:sz w:val="20"/>
                <w:szCs w:val="20"/>
              </w:rPr>
            </w:pPr>
            <w:r>
              <w:rPr>
                <w:rFonts w:hint="eastAsia" w:ascii="宋体" w:hAnsi="宋体" w:cs="宋体"/>
                <w:kern w:val="0"/>
                <w:sz w:val="20"/>
                <w:szCs w:val="20"/>
              </w:rPr>
              <w:t>主电缆</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815EC2D">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4AA540C">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496BB644">
            <w:pPr>
              <w:widowControl/>
              <w:jc w:val="center"/>
              <w:rPr>
                <w:rFonts w:hint="eastAsia" w:ascii="宋体" w:hAnsi="宋体" w:cs="宋体"/>
                <w:kern w:val="0"/>
                <w:sz w:val="20"/>
                <w:szCs w:val="20"/>
              </w:rPr>
            </w:pPr>
            <w:r>
              <w:rPr>
                <w:rFonts w:hint="eastAsia" w:ascii="宋体" w:hAnsi="宋体" w:cs="宋体"/>
                <w:kern w:val="0"/>
                <w:sz w:val="20"/>
                <w:szCs w:val="20"/>
              </w:rPr>
              <w:t xml:space="preserve">100 </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654B70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8740780">
            <w:pPr>
              <w:widowControl/>
              <w:jc w:val="center"/>
              <w:rPr>
                <w:rFonts w:hint="eastAsia" w:ascii="宋体" w:hAnsi="宋体" w:cs="宋体"/>
                <w:kern w:val="0"/>
                <w:sz w:val="20"/>
                <w:szCs w:val="20"/>
              </w:rPr>
            </w:pPr>
          </w:p>
        </w:tc>
      </w:tr>
      <w:tr w14:paraId="3FBC6B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1C9AAB6">
            <w:pPr>
              <w:widowControl/>
              <w:jc w:val="center"/>
              <w:rPr>
                <w:rFonts w:hint="eastAsia" w:ascii="宋体" w:hAnsi="宋体" w:cs="宋体"/>
                <w:kern w:val="0"/>
                <w:sz w:val="20"/>
                <w:szCs w:val="20"/>
              </w:rPr>
            </w:pPr>
            <w:r>
              <w:rPr>
                <w:rFonts w:hint="eastAsia" w:ascii="宋体" w:hAnsi="宋体" w:cs="宋体"/>
                <w:kern w:val="0"/>
                <w:sz w:val="20"/>
                <w:szCs w:val="20"/>
              </w:rPr>
              <w:t>37</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E718C86">
            <w:pPr>
              <w:widowControl/>
              <w:jc w:val="left"/>
              <w:rPr>
                <w:rFonts w:hint="eastAsia" w:ascii="宋体" w:hAnsi="宋体" w:cs="宋体"/>
                <w:kern w:val="0"/>
                <w:sz w:val="20"/>
                <w:szCs w:val="20"/>
              </w:rPr>
            </w:pPr>
            <w:r>
              <w:rPr>
                <w:rFonts w:hint="eastAsia" w:ascii="宋体" w:hAnsi="宋体" w:cs="宋体"/>
                <w:kern w:val="0"/>
                <w:sz w:val="20"/>
                <w:szCs w:val="20"/>
              </w:rPr>
              <w:t>LED显示屏配线</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74A6741">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A0DA99B">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618EB6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F05A8B1">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C05214A">
            <w:pPr>
              <w:widowControl/>
              <w:jc w:val="center"/>
              <w:rPr>
                <w:rFonts w:hint="eastAsia" w:ascii="宋体" w:hAnsi="宋体" w:cs="宋体"/>
                <w:kern w:val="0"/>
                <w:sz w:val="20"/>
                <w:szCs w:val="20"/>
              </w:rPr>
            </w:pPr>
          </w:p>
        </w:tc>
      </w:tr>
      <w:tr w14:paraId="34B3DB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4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790901">
            <w:pPr>
              <w:widowControl/>
              <w:jc w:val="left"/>
              <w:rPr>
                <w:rFonts w:hint="eastAsia" w:ascii="宋体" w:hAnsi="宋体" w:cs="宋体"/>
                <w:kern w:val="0"/>
                <w:sz w:val="20"/>
                <w:szCs w:val="20"/>
              </w:rPr>
            </w:pPr>
            <w:r>
              <w:rPr>
                <w:rFonts w:hint="eastAsia" w:ascii="宋体" w:hAnsi="宋体" w:cs="宋体"/>
                <w:b/>
                <w:bCs/>
                <w:kern w:val="0"/>
                <w:sz w:val="20"/>
                <w:szCs w:val="20"/>
              </w:rPr>
              <w:t>(五)中心监管平台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BF9A4C0">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851555B">
            <w:pPr>
              <w:widowControl/>
              <w:jc w:val="center"/>
              <w:rPr>
                <w:rFonts w:hint="eastAsia" w:ascii="宋体" w:hAnsi="宋体" w:cs="宋体"/>
                <w:kern w:val="0"/>
                <w:sz w:val="20"/>
                <w:szCs w:val="20"/>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2E2FDEA">
            <w:pPr>
              <w:widowControl/>
              <w:jc w:val="center"/>
              <w:rPr>
                <w:rFonts w:hint="eastAsia" w:ascii="宋体" w:hAnsi="宋体" w:cs="宋体"/>
                <w:kern w:val="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E2B786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1EB2808">
            <w:pPr>
              <w:widowControl/>
              <w:jc w:val="center"/>
              <w:rPr>
                <w:rFonts w:hint="eastAsia" w:ascii="宋体" w:hAnsi="宋体" w:cs="宋体"/>
                <w:kern w:val="0"/>
                <w:sz w:val="20"/>
                <w:szCs w:val="20"/>
              </w:rPr>
            </w:pPr>
          </w:p>
        </w:tc>
      </w:tr>
      <w:tr w14:paraId="09AAE2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6"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AB7C921">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35BC077D">
            <w:pPr>
              <w:widowControl/>
              <w:jc w:val="left"/>
              <w:rPr>
                <w:rFonts w:hint="eastAsia" w:ascii="宋体" w:hAnsi="宋体" w:cs="宋体"/>
                <w:kern w:val="0"/>
                <w:sz w:val="20"/>
                <w:szCs w:val="20"/>
              </w:rPr>
            </w:pPr>
            <w:r>
              <w:rPr>
                <w:rFonts w:hint="eastAsia" w:ascii="宋体" w:hAnsi="宋体" w:cs="宋体"/>
                <w:kern w:val="0"/>
                <w:sz w:val="20"/>
                <w:szCs w:val="20"/>
              </w:rPr>
              <w:t>智慧园区一张图</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73265D4">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923104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E759D3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EF847E9">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1CCA3DF">
            <w:pPr>
              <w:widowControl/>
              <w:jc w:val="center"/>
              <w:rPr>
                <w:rFonts w:hint="eastAsia" w:ascii="宋体" w:hAnsi="宋体" w:cs="宋体"/>
                <w:kern w:val="0"/>
                <w:sz w:val="20"/>
                <w:szCs w:val="20"/>
              </w:rPr>
            </w:pPr>
          </w:p>
        </w:tc>
      </w:tr>
      <w:tr w14:paraId="2C2E4F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6E1F60C">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197EF5B8">
            <w:pPr>
              <w:widowControl/>
              <w:jc w:val="left"/>
              <w:rPr>
                <w:rFonts w:hint="eastAsia" w:ascii="宋体" w:hAnsi="宋体" w:cs="宋体"/>
                <w:kern w:val="0"/>
                <w:sz w:val="20"/>
                <w:szCs w:val="20"/>
              </w:rPr>
            </w:pPr>
            <w:r>
              <w:rPr>
                <w:rFonts w:hint="eastAsia" w:ascii="宋体" w:hAnsi="宋体" w:cs="宋体"/>
                <w:color w:val="000000"/>
                <w:kern w:val="0"/>
                <w:sz w:val="20"/>
                <w:szCs w:val="20"/>
              </w:rPr>
              <w:t>管理后台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07FBBD8">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B06C167">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6C12576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491B7E3">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35BC8CC">
            <w:pPr>
              <w:widowControl/>
              <w:jc w:val="center"/>
              <w:rPr>
                <w:rFonts w:hint="eastAsia" w:ascii="宋体" w:hAnsi="宋体" w:cs="宋体"/>
                <w:kern w:val="0"/>
                <w:sz w:val="20"/>
                <w:szCs w:val="20"/>
              </w:rPr>
            </w:pPr>
          </w:p>
        </w:tc>
      </w:tr>
      <w:tr w14:paraId="274C50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8"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4B5976E">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5F13DCA2">
            <w:pPr>
              <w:widowControl/>
              <w:jc w:val="left"/>
              <w:rPr>
                <w:rFonts w:hint="eastAsia" w:ascii="宋体" w:hAnsi="宋体" w:cs="宋体"/>
                <w:kern w:val="0"/>
                <w:sz w:val="20"/>
                <w:szCs w:val="20"/>
              </w:rPr>
            </w:pPr>
            <w:r>
              <w:rPr>
                <w:rFonts w:hint="eastAsia" w:ascii="宋体" w:hAnsi="宋体" w:cs="宋体"/>
                <w:color w:val="000000"/>
                <w:kern w:val="0"/>
                <w:sz w:val="20"/>
                <w:szCs w:val="20"/>
              </w:rPr>
              <w:t>小程序（企业端）</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74B848E">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39A58C4">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FE76EC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05FC17A">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2E1E6AFF">
            <w:pPr>
              <w:widowControl/>
              <w:jc w:val="center"/>
              <w:rPr>
                <w:rFonts w:hint="eastAsia" w:ascii="宋体" w:hAnsi="宋体" w:cs="宋体"/>
                <w:kern w:val="0"/>
                <w:sz w:val="20"/>
                <w:szCs w:val="20"/>
              </w:rPr>
            </w:pPr>
          </w:p>
        </w:tc>
      </w:tr>
      <w:tr w14:paraId="5991BA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72B8F30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14:paraId="61BCBD44">
            <w:pPr>
              <w:widowControl/>
              <w:jc w:val="left"/>
              <w:rPr>
                <w:rFonts w:hint="eastAsia" w:ascii="宋体" w:hAnsi="宋体" w:cs="宋体"/>
                <w:kern w:val="0"/>
                <w:sz w:val="20"/>
                <w:szCs w:val="20"/>
              </w:rPr>
            </w:pPr>
            <w:r>
              <w:rPr>
                <w:rFonts w:hint="eastAsia" w:ascii="宋体" w:hAnsi="宋体" w:cs="宋体"/>
                <w:color w:val="000000"/>
                <w:kern w:val="0"/>
                <w:sz w:val="20"/>
                <w:szCs w:val="20"/>
              </w:rPr>
              <w:t>系统对接开发</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3C300C7">
            <w:pPr>
              <w:widowControl/>
              <w:jc w:val="left"/>
              <w:rPr>
                <w:rFonts w:hint="eastAsia" w:ascii="宋体" w:hAnsi="宋体" w:cs="宋体"/>
                <w:kern w:val="0"/>
                <w:sz w:val="20"/>
                <w:szCs w:val="20"/>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90F2D92">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0607EEF2">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C01AD14">
            <w:pPr>
              <w:widowControl/>
              <w:jc w:val="center"/>
              <w:rPr>
                <w:rFonts w:hint="eastAsia" w:ascii="宋体" w:hAnsi="宋体" w:cs="宋体"/>
                <w:kern w:val="0"/>
                <w:sz w:val="20"/>
                <w:szCs w:val="20"/>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B772FA1">
            <w:pPr>
              <w:widowControl/>
              <w:jc w:val="center"/>
              <w:rPr>
                <w:rFonts w:hint="eastAsia" w:ascii="宋体" w:hAnsi="宋体" w:cs="宋体"/>
                <w:kern w:val="0"/>
                <w:sz w:val="20"/>
                <w:szCs w:val="20"/>
              </w:rPr>
            </w:pPr>
          </w:p>
        </w:tc>
      </w:tr>
      <w:tr w14:paraId="4C7792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97" w:hRule="atLeast"/>
          <w:jc w:val="center"/>
        </w:trPr>
        <w:tc>
          <w:tcPr>
            <w:tcW w:w="96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BF9DD2B">
            <w:pPr>
              <w:widowControl/>
              <w:jc w:val="both"/>
              <w:rPr>
                <w:rFonts w:hint="eastAsia" w:ascii="宋体" w:hAnsi="宋体" w:cs="宋体"/>
                <w:kern w:val="0"/>
                <w:sz w:val="20"/>
                <w:szCs w:val="20"/>
                <w:lang w:val="en-US" w:eastAsia="zh-CN"/>
              </w:rPr>
            </w:pPr>
          </w:p>
          <w:p w14:paraId="5F69C63C">
            <w:pPr>
              <w:widowControl/>
              <w:spacing w:line="360" w:lineRule="auto"/>
              <w:jc w:val="both"/>
              <w:rPr>
                <w:rFonts w:hint="default" w:ascii="宋体" w:hAnsi="宋体" w:cs="宋体"/>
                <w:kern w:val="0"/>
                <w:sz w:val="20"/>
                <w:szCs w:val="20"/>
                <w:u w:val="single"/>
                <w:lang w:val="en-US" w:eastAsia="zh-CN"/>
              </w:rPr>
            </w:pPr>
            <w:r>
              <w:rPr>
                <w:rFonts w:hint="eastAsia" w:ascii="宋体" w:hAnsi="宋体" w:cs="宋体"/>
                <w:kern w:val="0"/>
                <w:sz w:val="20"/>
                <w:szCs w:val="20"/>
                <w:lang w:val="en-US" w:eastAsia="zh-CN"/>
              </w:rPr>
              <w:t xml:space="preserve">投标总报价：大写： </w:t>
            </w:r>
            <w:r>
              <w:rPr>
                <w:rFonts w:hint="eastAsia" w:ascii="宋体" w:hAnsi="宋体" w:cs="宋体"/>
                <w:kern w:val="0"/>
                <w:sz w:val="20"/>
                <w:szCs w:val="20"/>
                <w:u w:val="single"/>
                <w:lang w:val="en-US" w:eastAsia="zh-CN"/>
              </w:rPr>
              <w:t xml:space="preserve">                             </w:t>
            </w:r>
          </w:p>
          <w:p w14:paraId="6A82C772">
            <w:pPr>
              <w:widowControl/>
              <w:spacing w:line="360" w:lineRule="auto"/>
              <w:ind w:firstLine="1200" w:firstLineChars="600"/>
              <w:jc w:val="both"/>
              <w:rPr>
                <w:rFonts w:hint="default" w:ascii="宋体" w:hAnsi="宋体" w:cs="宋体"/>
                <w:kern w:val="0"/>
                <w:sz w:val="20"/>
                <w:szCs w:val="20"/>
                <w:lang w:val="en-US" w:eastAsia="zh-CN"/>
              </w:rPr>
            </w:pPr>
            <w:r>
              <w:rPr>
                <w:rFonts w:hint="eastAsia" w:ascii="宋体" w:hAnsi="宋体" w:cs="宋体"/>
                <w:kern w:val="0"/>
                <w:sz w:val="20"/>
                <w:szCs w:val="20"/>
                <w:lang w:val="en-US" w:eastAsia="zh-CN"/>
              </w:rPr>
              <w:t>小写：</w:t>
            </w:r>
            <w:r>
              <w:rPr>
                <w:rFonts w:hint="eastAsia" w:ascii="宋体" w:hAnsi="宋体" w:cs="宋体"/>
                <w:kern w:val="0"/>
                <w:sz w:val="20"/>
                <w:szCs w:val="20"/>
                <w:u w:val="single"/>
                <w:lang w:val="en-US" w:eastAsia="zh-CN"/>
              </w:rPr>
              <w:t xml:space="preserve">                              </w:t>
            </w:r>
          </w:p>
        </w:tc>
      </w:tr>
    </w:tbl>
    <w:p w14:paraId="01946A5B">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注：1.技术参数要求详见“第</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章 项目需求”</w:t>
      </w:r>
    </w:p>
    <w:p w14:paraId="283A086D">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2.本项目采购预算为</w:t>
      </w:r>
      <w:r>
        <w:rPr>
          <w:rFonts w:hint="eastAsia" w:ascii="宋体" w:hAnsi="宋体" w:cs="宋体"/>
          <w:b/>
          <w:bCs/>
          <w:color w:val="auto"/>
          <w:sz w:val="24"/>
          <w:szCs w:val="24"/>
          <w:highlight w:val="none"/>
          <w:u w:val="single"/>
          <w:lang w:val="en-US" w:eastAsia="zh-CN"/>
        </w:rPr>
        <w:t xml:space="preserve">  409  </w:t>
      </w:r>
      <w:r>
        <w:rPr>
          <w:rFonts w:hint="eastAsia" w:ascii="宋体" w:hAnsi="宋体" w:cs="宋体"/>
          <w:b/>
          <w:bCs/>
          <w:color w:val="auto"/>
          <w:sz w:val="24"/>
          <w:szCs w:val="24"/>
          <w:highlight w:val="none"/>
        </w:rPr>
        <w:t>万元，各投标单位书面投标文件中的报价高于本项目采购预算的为无效报价，作废标处理。</w:t>
      </w:r>
    </w:p>
    <w:p w14:paraId="17EA5F19">
      <w:pPr>
        <w:pStyle w:val="12"/>
        <w:spacing w:line="360" w:lineRule="auto"/>
        <w:ind w:firstLine="482" w:firstLineChars="200"/>
        <w:rPr>
          <w:rFonts w:hint="eastAsia" w:ascii="宋体" w:hAnsi="宋体" w:cs="宋体"/>
          <w:b/>
          <w:color w:val="auto"/>
          <w:sz w:val="24"/>
          <w:szCs w:val="24"/>
          <w:highlight w:val="none"/>
        </w:rPr>
      </w:pPr>
      <w:r>
        <w:rPr>
          <w:rFonts w:hint="eastAsia" w:hAnsi="宋体" w:cs="宋体"/>
          <w:b/>
          <w:color w:val="auto"/>
          <w:kern w:val="2"/>
          <w:sz w:val="24"/>
          <w:szCs w:val="24"/>
          <w:highlight w:val="none"/>
          <w:lang w:val="en-US" w:eastAsia="zh-CN"/>
        </w:rPr>
        <w:t>3.投标函中的投标总报价与投标分项报价表中的投标总报价价格须一致，否则作</w:t>
      </w:r>
      <w:r>
        <w:rPr>
          <w:rFonts w:hint="eastAsia" w:ascii="宋体" w:hAnsi="宋体" w:cs="宋体"/>
          <w:b/>
          <w:bCs/>
          <w:color w:val="auto"/>
          <w:sz w:val="24"/>
          <w:szCs w:val="24"/>
          <w:highlight w:val="none"/>
        </w:rPr>
        <w:t>无效标处理</w:t>
      </w:r>
      <w:r>
        <w:rPr>
          <w:rFonts w:hint="eastAsia" w:hAnsi="宋体" w:cs="宋体"/>
          <w:b/>
          <w:color w:val="auto"/>
          <w:kern w:val="2"/>
          <w:sz w:val="24"/>
          <w:szCs w:val="24"/>
          <w:highlight w:val="none"/>
          <w:lang w:val="en-US" w:eastAsia="zh-CN"/>
        </w:rPr>
        <w:t>。</w:t>
      </w:r>
    </w:p>
    <w:p w14:paraId="5AED7233">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提醒：清单报价表均须加盖投标人公章。</w:t>
      </w:r>
    </w:p>
    <w:p w14:paraId="3C8DA9AD">
      <w:pPr>
        <w:spacing w:line="400" w:lineRule="exact"/>
        <w:rPr>
          <w:rFonts w:hint="eastAsia" w:ascii="宋体" w:hAnsi="宋体" w:cs="宋体"/>
          <w:bCs/>
          <w:color w:val="auto"/>
          <w:sz w:val="24"/>
          <w:szCs w:val="24"/>
          <w:highlight w:val="none"/>
        </w:rPr>
      </w:pPr>
    </w:p>
    <w:p w14:paraId="129D7CBA">
      <w:pPr>
        <w:spacing w:line="400" w:lineRule="exact"/>
        <w:rPr>
          <w:rFonts w:hint="eastAsia" w:ascii="宋体" w:hAnsi="宋体" w:cs="宋体"/>
          <w:bCs/>
          <w:color w:val="auto"/>
          <w:sz w:val="24"/>
          <w:szCs w:val="24"/>
          <w:highlight w:val="none"/>
        </w:rPr>
      </w:pPr>
    </w:p>
    <w:p w14:paraId="560DB731">
      <w:pPr>
        <w:spacing w:line="400" w:lineRule="exact"/>
        <w:rPr>
          <w:rFonts w:hint="eastAsia" w:ascii="宋体" w:hAnsi="宋体" w:cs="宋体"/>
          <w:bCs/>
          <w:color w:val="auto"/>
          <w:sz w:val="24"/>
          <w:szCs w:val="24"/>
          <w:highlight w:val="none"/>
        </w:rPr>
      </w:pPr>
    </w:p>
    <w:p w14:paraId="71895860">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投标人(盖公章)：</w:t>
      </w:r>
      <w:r>
        <w:rPr>
          <w:rFonts w:hint="eastAsia" w:ascii="宋体" w:hAnsi="宋体" w:cs="宋体"/>
          <w:bCs/>
          <w:color w:val="auto"/>
          <w:sz w:val="24"/>
          <w:szCs w:val="24"/>
          <w:highlight w:val="none"/>
          <w:u w:val="single"/>
        </w:rPr>
        <w:t xml:space="preserve">                              </w:t>
      </w:r>
    </w:p>
    <w:p w14:paraId="0DBC2D5C">
      <w:pPr>
        <w:spacing w:line="400" w:lineRule="exact"/>
        <w:rPr>
          <w:rFonts w:hint="eastAsia" w:ascii="宋体" w:hAnsi="宋体" w:cs="宋体"/>
          <w:bCs/>
          <w:color w:val="auto"/>
          <w:sz w:val="24"/>
          <w:szCs w:val="24"/>
          <w:highlight w:val="none"/>
        </w:rPr>
      </w:pPr>
    </w:p>
    <w:p w14:paraId="47CCEAF3">
      <w:pPr>
        <w:spacing w:line="400" w:lineRule="exact"/>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法定代表人(签字或盖章)：</w:t>
      </w:r>
      <w:r>
        <w:rPr>
          <w:rFonts w:hint="eastAsia" w:ascii="宋体" w:hAnsi="宋体" w:cs="宋体"/>
          <w:bCs/>
          <w:color w:val="auto"/>
          <w:sz w:val="24"/>
          <w:szCs w:val="24"/>
          <w:highlight w:val="none"/>
          <w:u w:val="single"/>
        </w:rPr>
        <w:t xml:space="preserve">                      </w:t>
      </w:r>
    </w:p>
    <w:p w14:paraId="241B37C8">
      <w:pPr>
        <w:spacing w:line="400" w:lineRule="exact"/>
        <w:jc w:val="right"/>
        <w:rPr>
          <w:rFonts w:hint="eastAsia" w:ascii="宋体" w:hAnsi="宋体" w:cs="宋体"/>
          <w:color w:val="auto"/>
          <w:sz w:val="24"/>
          <w:szCs w:val="24"/>
          <w:highlight w:val="none"/>
        </w:rPr>
      </w:pPr>
    </w:p>
    <w:p w14:paraId="0A8BFEEC">
      <w:pPr>
        <w:spacing w:line="40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2A98F69">
      <w:pPr>
        <w:pStyle w:val="28"/>
        <w:ind w:left="0" w:leftChars="0" w:firstLine="0" w:firstLineChars="0"/>
        <w:rPr>
          <w:rFonts w:hint="default"/>
          <w:lang w:val="en-US" w:eastAsia="zh-CN"/>
        </w:rPr>
      </w:pPr>
    </w:p>
    <w:sectPr>
      <w:footerReference r:id="rId3" w:type="default"/>
      <w:pgSz w:w="11907" w:h="16840"/>
      <w:pgMar w:top="1474"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9D96">
    <w:pPr>
      <w:pStyle w:val="14"/>
      <w:jc w:val="center"/>
    </w:pPr>
    <w:r>
      <w:fldChar w:fldCharType="begin"/>
    </w:r>
    <w:r>
      <w:instrText xml:space="preserve"> PAGE   \* MERGEFORMAT </w:instrText>
    </w:r>
    <w:r>
      <w:fldChar w:fldCharType="separate"/>
    </w:r>
    <w:r>
      <w:rPr>
        <w:lang w:val="zh-CN"/>
      </w:rPr>
      <w:t>2</w:t>
    </w:r>
    <w:r>
      <w:rPr>
        <w:lang w:val="zh-CN"/>
      </w:rPr>
      <w:fldChar w:fldCharType="end"/>
    </w:r>
  </w:p>
  <w:p w14:paraId="355B9F6C">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4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2UxNjE1YjUyOTZjMzRmYjhlNWUwZjdkM2E4OWIifQ=="/>
  </w:docVars>
  <w:rsids>
    <w:rsidRoot w:val="00BA4171"/>
    <w:rsid w:val="000D35C7"/>
    <w:rsid w:val="0012782E"/>
    <w:rsid w:val="001649DB"/>
    <w:rsid w:val="00172CD1"/>
    <w:rsid w:val="002D3DB9"/>
    <w:rsid w:val="00341C37"/>
    <w:rsid w:val="00420B6D"/>
    <w:rsid w:val="00432FE0"/>
    <w:rsid w:val="004E644B"/>
    <w:rsid w:val="00515113"/>
    <w:rsid w:val="005323E5"/>
    <w:rsid w:val="006C5B75"/>
    <w:rsid w:val="007D0542"/>
    <w:rsid w:val="008530B2"/>
    <w:rsid w:val="008B5BE2"/>
    <w:rsid w:val="00A21617"/>
    <w:rsid w:val="00A43835"/>
    <w:rsid w:val="00A93E5D"/>
    <w:rsid w:val="00BA4171"/>
    <w:rsid w:val="00BA58F5"/>
    <w:rsid w:val="00C00762"/>
    <w:rsid w:val="00C52DA3"/>
    <w:rsid w:val="00D041CC"/>
    <w:rsid w:val="00D27B5B"/>
    <w:rsid w:val="00DB21AF"/>
    <w:rsid w:val="00E4032A"/>
    <w:rsid w:val="00E43397"/>
    <w:rsid w:val="00ED6581"/>
    <w:rsid w:val="00FA0410"/>
    <w:rsid w:val="00FF525B"/>
    <w:rsid w:val="016C7F59"/>
    <w:rsid w:val="01B81372"/>
    <w:rsid w:val="01EC0334"/>
    <w:rsid w:val="03117866"/>
    <w:rsid w:val="03196F07"/>
    <w:rsid w:val="031A67DB"/>
    <w:rsid w:val="068C79F0"/>
    <w:rsid w:val="06AE69CF"/>
    <w:rsid w:val="07B37587"/>
    <w:rsid w:val="0AA73CC2"/>
    <w:rsid w:val="0BE43E2A"/>
    <w:rsid w:val="0F5F3EF3"/>
    <w:rsid w:val="0FAE6C29"/>
    <w:rsid w:val="116577BB"/>
    <w:rsid w:val="13B07425"/>
    <w:rsid w:val="13E66B4F"/>
    <w:rsid w:val="14846296"/>
    <w:rsid w:val="163B4FE0"/>
    <w:rsid w:val="17872068"/>
    <w:rsid w:val="18C64FE3"/>
    <w:rsid w:val="18EB59E6"/>
    <w:rsid w:val="19F14BAF"/>
    <w:rsid w:val="1A45144E"/>
    <w:rsid w:val="1B2D30F7"/>
    <w:rsid w:val="1B9F2530"/>
    <w:rsid w:val="1CC17F9B"/>
    <w:rsid w:val="1D327A96"/>
    <w:rsid w:val="1D734062"/>
    <w:rsid w:val="1F4A3ED0"/>
    <w:rsid w:val="2048243E"/>
    <w:rsid w:val="21B24356"/>
    <w:rsid w:val="220A325C"/>
    <w:rsid w:val="22237002"/>
    <w:rsid w:val="2263244E"/>
    <w:rsid w:val="238735C1"/>
    <w:rsid w:val="25850D3E"/>
    <w:rsid w:val="25EA3D08"/>
    <w:rsid w:val="268D0EEE"/>
    <w:rsid w:val="26A11293"/>
    <w:rsid w:val="275E288B"/>
    <w:rsid w:val="29D551AF"/>
    <w:rsid w:val="2AE676AC"/>
    <w:rsid w:val="2B073965"/>
    <w:rsid w:val="2BBB64FD"/>
    <w:rsid w:val="2D515617"/>
    <w:rsid w:val="2D8017AD"/>
    <w:rsid w:val="2E8E614B"/>
    <w:rsid w:val="311566B0"/>
    <w:rsid w:val="31464ABB"/>
    <w:rsid w:val="31480762"/>
    <w:rsid w:val="31883199"/>
    <w:rsid w:val="31A727F2"/>
    <w:rsid w:val="31D976DD"/>
    <w:rsid w:val="324E1E79"/>
    <w:rsid w:val="329027AA"/>
    <w:rsid w:val="33684523"/>
    <w:rsid w:val="3381002D"/>
    <w:rsid w:val="3381627F"/>
    <w:rsid w:val="35204032"/>
    <w:rsid w:val="35CB48B0"/>
    <w:rsid w:val="36361FAE"/>
    <w:rsid w:val="38365622"/>
    <w:rsid w:val="39031B99"/>
    <w:rsid w:val="3AFC07E3"/>
    <w:rsid w:val="3C626829"/>
    <w:rsid w:val="3C6A5B02"/>
    <w:rsid w:val="3D536596"/>
    <w:rsid w:val="3E1C4E9D"/>
    <w:rsid w:val="3F116709"/>
    <w:rsid w:val="3F3C72A4"/>
    <w:rsid w:val="3FB452E6"/>
    <w:rsid w:val="4059193D"/>
    <w:rsid w:val="40694322"/>
    <w:rsid w:val="40FC18C8"/>
    <w:rsid w:val="41C932CA"/>
    <w:rsid w:val="41D13F2D"/>
    <w:rsid w:val="42D75573"/>
    <w:rsid w:val="43144A19"/>
    <w:rsid w:val="43CD4BC8"/>
    <w:rsid w:val="440D247F"/>
    <w:rsid w:val="463A4797"/>
    <w:rsid w:val="463D4287"/>
    <w:rsid w:val="46651EE9"/>
    <w:rsid w:val="47CA16E7"/>
    <w:rsid w:val="48DD73CA"/>
    <w:rsid w:val="4D8D6EA4"/>
    <w:rsid w:val="4DF23BA9"/>
    <w:rsid w:val="4E3D69CD"/>
    <w:rsid w:val="4E4F3CFF"/>
    <w:rsid w:val="506A2B18"/>
    <w:rsid w:val="50A050F7"/>
    <w:rsid w:val="536C1D08"/>
    <w:rsid w:val="53BD07B5"/>
    <w:rsid w:val="53CB2ED2"/>
    <w:rsid w:val="57272B15"/>
    <w:rsid w:val="57D810AF"/>
    <w:rsid w:val="57FB18AC"/>
    <w:rsid w:val="58063C66"/>
    <w:rsid w:val="5A9A624C"/>
    <w:rsid w:val="5B9712DB"/>
    <w:rsid w:val="5C472A4E"/>
    <w:rsid w:val="5E036910"/>
    <w:rsid w:val="5EA507C4"/>
    <w:rsid w:val="5F7E15B6"/>
    <w:rsid w:val="603E67DA"/>
    <w:rsid w:val="605B3830"/>
    <w:rsid w:val="6200468F"/>
    <w:rsid w:val="629C3C33"/>
    <w:rsid w:val="637D2DC7"/>
    <w:rsid w:val="63BD1701"/>
    <w:rsid w:val="64CB27C0"/>
    <w:rsid w:val="65747F65"/>
    <w:rsid w:val="65C34129"/>
    <w:rsid w:val="666F3B91"/>
    <w:rsid w:val="66BE1207"/>
    <w:rsid w:val="67BD26DA"/>
    <w:rsid w:val="68534DEC"/>
    <w:rsid w:val="69FD6C8C"/>
    <w:rsid w:val="6A3C6480"/>
    <w:rsid w:val="6C3C2767"/>
    <w:rsid w:val="6CF748E0"/>
    <w:rsid w:val="6E5702D8"/>
    <w:rsid w:val="6ED053E9"/>
    <w:rsid w:val="70983CE4"/>
    <w:rsid w:val="72037B3A"/>
    <w:rsid w:val="728027FF"/>
    <w:rsid w:val="72B33057"/>
    <w:rsid w:val="72E90AA8"/>
    <w:rsid w:val="73E060CE"/>
    <w:rsid w:val="7421311E"/>
    <w:rsid w:val="744933E6"/>
    <w:rsid w:val="75EA0AC8"/>
    <w:rsid w:val="76B850E0"/>
    <w:rsid w:val="796E3603"/>
    <w:rsid w:val="7AB81E10"/>
    <w:rsid w:val="7AD61FD9"/>
    <w:rsid w:val="7B18614D"/>
    <w:rsid w:val="7CF36E72"/>
    <w:rsid w:val="7D3D1E9B"/>
    <w:rsid w:val="7DF126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Times New Roman" w:hAnsi="Times New Roman" w:eastAsia="黑体" w:cs="Times New Roman"/>
      <w:b/>
      <w:kern w:val="44"/>
      <w:sz w:val="36"/>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rFonts w:eastAsia="宋体"/>
      <w:b/>
      <w:bCs/>
      <w:sz w:val="28"/>
      <w:szCs w:val="32"/>
    </w:rPr>
  </w:style>
  <w:style w:type="paragraph" w:styleId="5">
    <w:name w:val="heading 4"/>
    <w:basedOn w:val="1"/>
    <w:next w:val="1"/>
    <w:link w:val="29"/>
    <w:qFormat/>
    <w:uiPriority w:val="99"/>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30"/>
    <w:qFormat/>
    <w:uiPriority w:val="99"/>
    <w:pPr>
      <w:keepNext/>
      <w:keepLines/>
      <w:spacing w:before="240" w:after="64" w:line="319" w:lineRule="auto"/>
      <w:outlineLvl w:val="5"/>
    </w:pPr>
    <w:rPr>
      <w:rFonts w:ascii="Arial" w:hAnsi="Arial" w:eastAsia="黑体"/>
      <w:b/>
      <w:bCs/>
      <w:kern w:val="0"/>
      <w:sz w:val="24"/>
      <w:szCs w:val="24"/>
    </w:rPr>
  </w:style>
  <w:style w:type="character" w:default="1" w:styleId="22">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kern w:val="0"/>
      <w:sz w:val="20"/>
    </w:rPr>
  </w:style>
  <w:style w:type="paragraph" w:styleId="8">
    <w:name w:val="Body Text"/>
    <w:basedOn w:val="1"/>
    <w:next w:val="9"/>
    <w:link w:val="32"/>
    <w:qFormat/>
    <w:uiPriority w:val="99"/>
    <w:rPr>
      <w:kern w:val="0"/>
      <w:sz w:val="20"/>
    </w:rPr>
  </w:style>
  <w:style w:type="paragraph" w:customStyle="1" w:styleId="9">
    <w:name w:val="Default"/>
    <w:qFormat/>
    <w:uiPriority w:val="99"/>
    <w:pPr>
      <w:widowControl w:val="0"/>
      <w:autoSpaceDE w:val="0"/>
      <w:autoSpaceDN w:val="0"/>
      <w:adjustRightInd w:val="0"/>
    </w:pPr>
    <w:rPr>
      <w:rFonts w:ascii="Arial,Bold" w:hAnsi="Arial,Bold" w:eastAsia="PMingLiU" w:cs="Times New Roman"/>
      <w:kern w:val="0"/>
      <w:sz w:val="20"/>
      <w:szCs w:val="20"/>
      <w:lang w:val="en-US" w:eastAsia="en-US" w:bidi="ar-SA"/>
    </w:rPr>
  </w:style>
  <w:style w:type="paragraph" w:styleId="10">
    <w:name w:val="Body Text Indent"/>
    <w:basedOn w:val="1"/>
    <w:next w:val="11"/>
    <w:link w:val="33"/>
    <w:qFormat/>
    <w:uiPriority w:val="99"/>
    <w:pPr>
      <w:ind w:firstLine="645"/>
    </w:pPr>
    <w:rPr>
      <w:rFonts w:ascii="楷体_GB2312" w:eastAsia="楷体_GB2312"/>
      <w:kern w:val="0"/>
      <w:sz w:val="32"/>
      <w:szCs w:val="32"/>
    </w:rPr>
  </w:style>
  <w:style w:type="paragraph" w:styleId="11">
    <w:name w:val="envelope return"/>
    <w:basedOn w:val="1"/>
    <w:qFormat/>
    <w:uiPriority w:val="99"/>
    <w:pPr>
      <w:snapToGrid w:val="0"/>
    </w:pPr>
    <w:rPr>
      <w:rFonts w:ascii="Arial" w:hAnsi="Arial"/>
    </w:rPr>
  </w:style>
  <w:style w:type="paragraph" w:styleId="12">
    <w:name w:val="Plain Text"/>
    <w:basedOn w:val="1"/>
    <w:next w:val="1"/>
    <w:link w:val="34"/>
    <w:qFormat/>
    <w:uiPriority w:val="99"/>
    <w:rPr>
      <w:rFonts w:ascii="宋体" w:hAnsi="Courier New"/>
      <w:kern w:val="0"/>
      <w:sz w:val="20"/>
    </w:rPr>
  </w:style>
  <w:style w:type="paragraph" w:styleId="13">
    <w:name w:val="toc 8"/>
    <w:basedOn w:val="1"/>
    <w:next w:val="1"/>
    <w:qFormat/>
    <w:uiPriority w:val="0"/>
    <w:pPr>
      <w:ind w:left="1470"/>
    </w:pPr>
    <w:rPr>
      <w:sz w:val="18"/>
      <w:szCs w:val="18"/>
    </w:rPr>
  </w:style>
  <w:style w:type="paragraph" w:styleId="14">
    <w:name w:val="footer"/>
    <w:basedOn w:val="1"/>
    <w:link w:val="35"/>
    <w:qFormat/>
    <w:uiPriority w:val="99"/>
    <w:pPr>
      <w:tabs>
        <w:tab w:val="center" w:pos="4153"/>
        <w:tab w:val="right" w:pos="8306"/>
      </w:tabs>
      <w:snapToGrid w:val="0"/>
      <w:jc w:val="left"/>
    </w:pPr>
    <w:rPr>
      <w:kern w:val="0"/>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99"/>
    <w:pPr>
      <w:spacing w:before="120" w:after="120"/>
      <w:jc w:val="left"/>
    </w:pPr>
    <w:rPr>
      <w:b/>
      <w:bCs/>
      <w:caps/>
      <w:sz w:val="20"/>
      <w:szCs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link w:val="31"/>
    <w:qFormat/>
    <w:uiPriority w:val="99"/>
    <w:pPr>
      <w:spacing w:before="240" w:after="60"/>
      <w:jc w:val="center"/>
      <w:outlineLvl w:val="0"/>
    </w:pPr>
    <w:rPr>
      <w:rFonts w:ascii="Arial" w:hAnsi="Arial"/>
      <w:b/>
      <w:sz w:val="32"/>
    </w:rPr>
  </w:style>
  <w:style w:type="paragraph" w:styleId="19">
    <w:name w:val="Body Text First Indent"/>
    <w:basedOn w:val="1"/>
    <w:link w:val="37"/>
    <w:qFormat/>
    <w:uiPriority w:val="99"/>
    <w:pPr>
      <w:spacing w:line="360" w:lineRule="auto"/>
      <w:ind w:firstLine="200" w:firstLineChars="200"/>
    </w:pPr>
    <w:rPr>
      <w:rFonts w:ascii="仿宋_GB2312" w:hAnsi="Calibri" w:eastAsia="仿宋_GB2312"/>
      <w:kern w:val="0"/>
      <w:sz w:val="30"/>
      <w:szCs w:val="30"/>
    </w:rPr>
  </w:style>
  <w:style w:type="paragraph" w:styleId="20">
    <w:name w:val="Body Text First Indent 2"/>
    <w:basedOn w:val="10"/>
    <w:next w:val="19"/>
    <w:link w:val="38"/>
    <w:qFormat/>
    <w:uiPriority w:val="99"/>
    <w:pPr>
      <w:spacing w:line="360" w:lineRule="auto"/>
      <w:ind w:firstLine="420" w:firstLineChars="200"/>
    </w:pPr>
    <w:rPr>
      <w:rFonts w:ascii="宋体" w:hAnsi="宋体" w:eastAsia="宋体"/>
      <w:sz w:val="20"/>
      <w:szCs w:val="20"/>
    </w:rPr>
  </w:style>
  <w:style w:type="character" w:styleId="23">
    <w:name w:val="Strong"/>
    <w:basedOn w:val="22"/>
    <w:qFormat/>
    <w:uiPriority w:val="99"/>
    <w:rPr>
      <w:rFonts w:cs="Times New Roman"/>
      <w:b/>
    </w:rPr>
  </w:style>
  <w:style w:type="paragraph" w:customStyle="1" w:styleId="24">
    <w:name w:val="一级条标题"/>
    <w:basedOn w:val="25"/>
    <w:next w:val="26"/>
    <w:qFormat/>
    <w:uiPriority w:val="99"/>
    <w:pPr>
      <w:tabs>
        <w:tab w:val="left" w:pos="810"/>
        <w:tab w:val="left" w:pos="907"/>
        <w:tab w:val="left" w:pos="1265"/>
      </w:tabs>
      <w:spacing w:before="0" w:after="0"/>
      <w:ind w:left="907" w:hanging="907"/>
      <w:outlineLvl w:val="2"/>
    </w:pPr>
    <w:rPr>
      <w:rFonts w:hAnsi="宋体"/>
      <w:sz w:val="20"/>
      <w:szCs w:val="20"/>
    </w:rPr>
  </w:style>
  <w:style w:type="paragraph" w:customStyle="1" w:styleId="25">
    <w:name w:val="章标题"/>
    <w:next w:val="1"/>
    <w:qFormat/>
    <w:uiPriority w:val="99"/>
    <w:pPr>
      <w:tabs>
        <w:tab w:val="left" w:pos="810"/>
        <w:tab w:val="left" w:pos="1265"/>
      </w:tabs>
      <w:spacing w:before="50" w:after="50"/>
      <w:ind w:left="810" w:hanging="810"/>
      <w:jc w:val="both"/>
      <w:outlineLvl w:val="1"/>
    </w:pPr>
    <w:rPr>
      <w:rFonts w:ascii="黑体" w:hAnsi="Calibri" w:eastAsia="黑体" w:cs="Times New Roman"/>
      <w:kern w:val="0"/>
      <w:sz w:val="21"/>
      <w:szCs w:val="22"/>
      <w:lang w:val="en-US" w:eastAsia="zh-CN" w:bidi="ar-SA"/>
    </w:rPr>
  </w:style>
  <w:style w:type="paragraph" w:customStyle="1" w:styleId="26">
    <w:name w:val="段"/>
    <w:next w:val="1"/>
    <w:qFormat/>
    <w:uiPriority w:val="99"/>
    <w:pPr>
      <w:ind w:firstLine="200"/>
      <w:jc w:val="both"/>
    </w:pPr>
    <w:rPr>
      <w:rFonts w:ascii="宋体" w:hAnsi="宋体" w:eastAsia="宋体" w:cs="Times New Roman"/>
      <w:kern w:val="0"/>
      <w:sz w:val="21"/>
      <w:szCs w:val="20"/>
      <w:lang w:val="en-US" w:eastAsia="zh-CN" w:bidi="ar-SA"/>
    </w:rPr>
  </w:style>
  <w:style w:type="paragraph" w:customStyle="1" w:styleId="27">
    <w:name w:val="正文1"/>
    <w:next w:val="28"/>
    <w:qFormat/>
    <w:uiPriority w:val="99"/>
    <w:pPr>
      <w:widowControl w:val="0"/>
      <w:spacing w:line="315" w:lineRule="atLeast"/>
      <w:jc w:val="both"/>
    </w:pPr>
    <w:rPr>
      <w:rFonts w:ascii="宋体" w:hAnsi="宋体" w:eastAsia="宋体" w:cs="Times New Roman"/>
      <w:kern w:val="0"/>
      <w:sz w:val="24"/>
      <w:szCs w:val="20"/>
      <w:lang w:val="en-US" w:eastAsia="zh-CN" w:bidi="ar-SA"/>
    </w:rPr>
  </w:style>
  <w:style w:type="paragraph" w:customStyle="1" w:styleId="28">
    <w:name w:val="正文文本1"/>
    <w:next w:val="24"/>
    <w:qFormat/>
    <w:uiPriority w:val="99"/>
    <w:pPr>
      <w:widowControl w:val="0"/>
      <w:spacing w:before="170" w:line="300" w:lineRule="atLeast"/>
      <w:ind w:left="1134"/>
      <w:jc w:val="both"/>
    </w:pPr>
    <w:rPr>
      <w:rFonts w:ascii="Times New Roman" w:hAnsi="Times New Roman" w:eastAsia="宋体" w:cs="Times New Roman"/>
      <w:kern w:val="0"/>
      <w:sz w:val="24"/>
      <w:szCs w:val="20"/>
      <w:lang w:val="en-US" w:eastAsia="zh-CN" w:bidi="ar-SA"/>
    </w:rPr>
  </w:style>
  <w:style w:type="character" w:customStyle="1" w:styleId="29">
    <w:name w:val="Heading 4 Char"/>
    <w:basedOn w:val="22"/>
    <w:link w:val="5"/>
    <w:semiHidden/>
    <w:qFormat/>
    <w:locked/>
    <w:uiPriority w:val="99"/>
    <w:rPr>
      <w:rFonts w:ascii="Cambria" w:hAnsi="Cambria" w:eastAsia="宋体" w:cs="Times New Roman"/>
      <w:b/>
      <w:bCs/>
      <w:sz w:val="28"/>
      <w:szCs w:val="28"/>
    </w:rPr>
  </w:style>
  <w:style w:type="character" w:customStyle="1" w:styleId="30">
    <w:name w:val="Heading 6 Char"/>
    <w:basedOn w:val="22"/>
    <w:link w:val="6"/>
    <w:semiHidden/>
    <w:qFormat/>
    <w:locked/>
    <w:uiPriority w:val="99"/>
    <w:rPr>
      <w:rFonts w:ascii="Cambria" w:hAnsi="Cambria" w:eastAsia="宋体" w:cs="Times New Roman"/>
      <w:b/>
      <w:bCs/>
      <w:sz w:val="24"/>
      <w:szCs w:val="24"/>
    </w:rPr>
  </w:style>
  <w:style w:type="character" w:customStyle="1" w:styleId="31">
    <w:name w:val="Title Char"/>
    <w:basedOn w:val="22"/>
    <w:link w:val="18"/>
    <w:qFormat/>
    <w:locked/>
    <w:uiPriority w:val="99"/>
    <w:rPr>
      <w:rFonts w:ascii="Cambria" w:hAnsi="Cambria" w:cs="Times New Roman"/>
      <w:b/>
      <w:bCs/>
      <w:sz w:val="32"/>
      <w:szCs w:val="32"/>
    </w:rPr>
  </w:style>
  <w:style w:type="character" w:customStyle="1" w:styleId="32">
    <w:name w:val="Body Text Char"/>
    <w:basedOn w:val="22"/>
    <w:link w:val="8"/>
    <w:semiHidden/>
    <w:qFormat/>
    <w:locked/>
    <w:uiPriority w:val="99"/>
    <w:rPr>
      <w:rFonts w:cs="Times New Roman"/>
      <w:sz w:val="21"/>
      <w:szCs w:val="21"/>
    </w:rPr>
  </w:style>
  <w:style w:type="character" w:customStyle="1" w:styleId="33">
    <w:name w:val="Body Text Indent Char"/>
    <w:basedOn w:val="22"/>
    <w:link w:val="10"/>
    <w:semiHidden/>
    <w:qFormat/>
    <w:locked/>
    <w:uiPriority w:val="99"/>
    <w:rPr>
      <w:rFonts w:cs="Times New Roman"/>
      <w:sz w:val="21"/>
      <w:szCs w:val="21"/>
    </w:rPr>
  </w:style>
  <w:style w:type="character" w:customStyle="1" w:styleId="34">
    <w:name w:val="Plain Text Char"/>
    <w:basedOn w:val="22"/>
    <w:link w:val="12"/>
    <w:semiHidden/>
    <w:qFormat/>
    <w:locked/>
    <w:uiPriority w:val="99"/>
    <w:rPr>
      <w:rFonts w:ascii="宋体" w:hAnsi="Courier New" w:cs="Courier New"/>
      <w:sz w:val="21"/>
      <w:szCs w:val="21"/>
    </w:rPr>
  </w:style>
  <w:style w:type="character" w:customStyle="1" w:styleId="35">
    <w:name w:val="Footer Char"/>
    <w:basedOn w:val="22"/>
    <w:link w:val="14"/>
    <w:semiHidden/>
    <w:qFormat/>
    <w:locked/>
    <w:uiPriority w:val="99"/>
    <w:rPr>
      <w:rFonts w:cs="Times New Roman"/>
      <w:sz w:val="18"/>
      <w:szCs w:val="18"/>
    </w:rPr>
  </w:style>
  <w:style w:type="character" w:customStyle="1" w:styleId="36">
    <w:name w:val="Header Char"/>
    <w:basedOn w:val="22"/>
    <w:link w:val="15"/>
    <w:semiHidden/>
    <w:qFormat/>
    <w:locked/>
    <w:uiPriority w:val="99"/>
    <w:rPr>
      <w:rFonts w:cs="Times New Roman"/>
      <w:sz w:val="18"/>
      <w:szCs w:val="18"/>
    </w:rPr>
  </w:style>
  <w:style w:type="character" w:customStyle="1" w:styleId="37">
    <w:name w:val="Body Text First Indent Char"/>
    <w:basedOn w:val="32"/>
    <w:link w:val="19"/>
    <w:semiHidden/>
    <w:qFormat/>
    <w:locked/>
    <w:uiPriority w:val="99"/>
  </w:style>
  <w:style w:type="character" w:customStyle="1" w:styleId="38">
    <w:name w:val="Body Text First Indent 2 Char"/>
    <w:basedOn w:val="33"/>
    <w:link w:val="20"/>
    <w:semiHidden/>
    <w:qFormat/>
    <w:locked/>
    <w:uiPriority w:val="99"/>
  </w:style>
  <w:style w:type="paragraph" w:customStyle="1" w:styleId="39">
    <w:name w:val="一级目录"/>
    <w:next w:val="1"/>
    <w:qFormat/>
    <w:uiPriority w:val="99"/>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40">
    <w:name w:val="二级目录"/>
    <w:next w:val="1"/>
    <w:qFormat/>
    <w:uiPriority w:val="99"/>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styleId="41">
    <w:name w:val="List Paragraph"/>
    <w:basedOn w:val="1"/>
    <w:qFormat/>
    <w:uiPriority w:val="99"/>
    <w:pPr>
      <w:widowControl/>
      <w:ind w:left="720"/>
      <w:jc w:val="left"/>
    </w:pPr>
    <w:rPr>
      <w:rFonts w:ascii="Calibri" w:hAnsi="Calibri"/>
      <w:kern w:val="0"/>
      <w:sz w:val="24"/>
      <w:szCs w:val="24"/>
      <w:lang w:eastAsia="en-US"/>
    </w:rPr>
  </w:style>
  <w:style w:type="paragraph" w:customStyle="1" w:styleId="42">
    <w:name w:val="Table Paragraph"/>
    <w:basedOn w:val="1"/>
    <w:qFormat/>
    <w:uiPriority w:val="99"/>
    <w:rPr>
      <w:rFonts w:ascii="宋体" w:hAnsi="宋体" w:cs="宋体"/>
      <w:lang w:val="zh-CN"/>
    </w:rPr>
  </w:style>
  <w:style w:type="paragraph" w:customStyle="1" w:styleId="43">
    <w:name w:val="flType"/>
    <w:basedOn w:val="1"/>
    <w:qFormat/>
    <w:uiPriority w:val="99"/>
    <w:pPr>
      <w:adjustRightInd w:val="0"/>
      <w:spacing w:after="284" w:line="113" w:lineRule="atLeast"/>
      <w:jc w:val="center"/>
      <w:textAlignment w:val="baseline"/>
    </w:pPr>
    <w:rPr>
      <w:kern w:val="0"/>
      <w:sz w:val="24"/>
      <w:szCs w:val="20"/>
    </w:rPr>
  </w:style>
  <w:style w:type="paragraph" w:customStyle="1" w:styleId="44">
    <w:name w:val="纯文本1"/>
    <w:basedOn w:val="1"/>
    <w:qFormat/>
    <w:uiPriority w:val="99"/>
    <w:pPr>
      <w:adjustRightInd w:val="0"/>
    </w:pPr>
    <w:rPr>
      <w:rFonts w:ascii="宋体" w:hAnsi="Courier New" w:eastAsia="楷体_GB2312"/>
      <w:sz w:val="28"/>
      <w:szCs w:val="20"/>
    </w:rPr>
  </w:style>
  <w:style w:type="paragraph" w:customStyle="1" w:styleId="45">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46">
    <w:name w:val="font31"/>
    <w:basedOn w:val="22"/>
    <w:qFormat/>
    <w:uiPriority w:val="0"/>
    <w:rPr>
      <w:rFonts w:hint="eastAsia" w:ascii="黑体" w:hAnsi="宋体" w:eastAsia="黑体" w:cs="黑体"/>
      <w:color w:val="000000"/>
      <w:sz w:val="28"/>
      <w:szCs w:val="28"/>
      <w:u w:val="none"/>
    </w:rPr>
  </w:style>
  <w:style w:type="paragraph" w:customStyle="1" w:styleId="47">
    <w:name w:val="BodyText"/>
    <w:basedOn w:val="1"/>
    <w:qFormat/>
    <w:uiPriority w:val="0"/>
    <w:pPr>
      <w:spacing w:after="60" w:line="360" w:lineRule="atLeast"/>
      <w:ind w:left="72" w:leftChars="30" w:right="30" w:rightChars="30" w:firstLine="0" w:firstLineChars="0"/>
      <w:jc w:val="center"/>
      <w:textAlignment w:val="baseline"/>
    </w:pPr>
    <w:rPr>
      <w:rFonts w:ascii="Times New Roman" w:hAnsi="Times New Roman" w:cs="Times New Roman"/>
      <w:sz w:val="21"/>
    </w:rPr>
  </w:style>
  <w:style w:type="paragraph" w:customStyle="1" w:styleId="48">
    <w:name w:val="*正文"/>
    <w:basedOn w:val="1"/>
    <w:qFormat/>
    <w:uiPriority w:val="0"/>
    <w:pPr>
      <w:spacing w:line="360" w:lineRule="auto"/>
      <w:ind w:firstLine="482"/>
    </w:pPr>
    <w:rPr>
      <w:rFonts w:ascii="宋体"/>
      <w:kern w:val="0"/>
      <w:sz w:val="24"/>
      <w:szCs w:val="20"/>
    </w:rPr>
  </w:style>
  <w:style w:type="paragraph" w:customStyle="1" w:styleId="49">
    <w:name w:val="纯文本11"/>
    <w:qFormat/>
    <w:uiPriority w:val="0"/>
    <w:pPr>
      <w:widowControl w:val="0"/>
      <w:jc w:val="both"/>
    </w:pPr>
    <w:rPr>
      <w:rFonts w:hint="eastAsia" w:ascii="宋体" w:hAnsi="宋体" w:eastAsia="楷体_GB2312" w:cs="Times New Roman"/>
      <w:kern w:val="1"/>
      <w:sz w:val="28"/>
      <w:lang w:val="en-US" w:eastAsia="zh-CN" w:bidi="ar-SA"/>
    </w:rPr>
  </w:style>
  <w:style w:type="character" w:customStyle="1" w:styleId="50">
    <w:name w:val="NormalCharacter"/>
    <w:qFormat/>
    <w:uiPriority w:val="99"/>
  </w:style>
  <w:style w:type="paragraph" w:customStyle="1" w:styleId="51">
    <w:name w:val="正文2"/>
    <w:basedOn w:val="1"/>
    <w:qFormat/>
    <w:uiPriority w:val="0"/>
    <w:pPr>
      <w:adjustRightInd w:val="0"/>
      <w:snapToGrid w:val="0"/>
      <w:spacing w:line="360" w:lineRule="auto"/>
      <w:ind w:firstLine="480" w:firstLineChars="200"/>
    </w:pPr>
    <w:rPr>
      <w:rFonts w:ascii="华文中宋" w:hAnsi="华文中宋" w:eastAsia="华文中宋"/>
      <w:sz w:val="24"/>
      <w:szCs w:val="24"/>
    </w:rPr>
  </w:style>
  <w:style w:type="paragraph" w:customStyle="1" w:styleId="52">
    <w:name w:val="正文（缩进）"/>
    <w:basedOn w:val="1"/>
    <w:qFormat/>
    <w:uiPriority w:val="0"/>
    <w:pPr>
      <w:spacing w:before="156" w:beforeLines="0" w:after="156" w:afterLines="0"/>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70</Pages>
  <Words>8685</Words>
  <Characters>9190</Characters>
  <Lines>0</Lines>
  <Paragraphs>0</Paragraphs>
  <TotalTime>3</TotalTime>
  <ScaleCrop>false</ScaleCrop>
  <LinksUpToDate>false</LinksUpToDate>
  <CharactersWithSpaces>9326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2024-10-11T03:27:00Z</dcterms:created>
  <dc:creator>dell</dc:creator>
  <cp:lastModifiedBy>缪卫海</cp:lastModifiedBy>
  <dcterms:modified xsi:type="dcterms:W3CDTF">2025-01-08T01:08:20Z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BD6E275338C848CB86BA35719384A31E_13</vt:lpwstr>
  </property>
  <property fmtid="{D5CDD505-2E9C-101B-9397-08002B2CF9AE}" pid="4" name="KSOTemplateDocerSaveRecord">
    <vt:lpwstr>eyJoZGlkIjoiZjU3ZTJhNmFlOTdkMzUyNzE4MDYzNjFhYTNiMzkxYTIiLCJ1c2VySWQiOiIzODU5NTQxOTMifQ==</vt:lpwstr>
  </property>
</Properties>
</file>