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647CF">
      <w:pPr>
        <w:spacing w:line="606" w:lineRule="exact"/>
        <w:jc w:val="both"/>
        <w:rPr>
          <w:rFonts w:ascii="宋体" w:hAnsi="宋体" w:eastAsia="宋体" w:cs="宋体"/>
          <w:b/>
          <w:bCs/>
          <w:color w:val="auto"/>
          <w:spacing w:val="2"/>
          <w:sz w:val="52"/>
          <w:szCs w:val="52"/>
          <w:highlight w:val="none"/>
        </w:rPr>
      </w:pPr>
    </w:p>
    <w:p w14:paraId="74C37AE6">
      <w:pPr>
        <w:spacing w:line="606" w:lineRule="exact"/>
        <w:jc w:val="center"/>
        <w:rPr>
          <w:rFonts w:ascii="宋体" w:hAnsi="宋体" w:eastAsia="宋体" w:cs="宋体"/>
          <w:b/>
          <w:bCs/>
          <w:color w:val="auto"/>
          <w:spacing w:val="2"/>
          <w:sz w:val="52"/>
          <w:szCs w:val="52"/>
          <w:highlight w:val="none"/>
          <w:lang w:eastAsia="zh-CN"/>
        </w:rPr>
      </w:pPr>
      <w:r>
        <w:rPr>
          <w:rFonts w:hint="eastAsia" w:ascii="宋体" w:hAnsi="宋体" w:eastAsia="宋体" w:cs="宋体"/>
          <w:b/>
          <w:bCs/>
          <w:color w:val="auto"/>
          <w:spacing w:val="2"/>
          <w:sz w:val="52"/>
          <w:szCs w:val="52"/>
          <w:highlight w:val="none"/>
          <w:lang w:eastAsia="zh-CN"/>
        </w:rPr>
        <w:t>如东金海岸投资开发集团</w:t>
      </w:r>
      <w:r>
        <w:rPr>
          <w:rFonts w:ascii="宋体" w:hAnsi="宋体" w:eastAsia="宋体" w:cs="宋体"/>
          <w:b/>
          <w:bCs/>
          <w:color w:val="auto"/>
          <w:spacing w:val="2"/>
          <w:sz w:val="52"/>
          <w:szCs w:val="52"/>
          <w:highlight w:val="none"/>
          <w:lang w:eastAsia="zh-CN"/>
        </w:rPr>
        <w:t>有限公司</w:t>
      </w:r>
    </w:p>
    <w:p w14:paraId="34002E06">
      <w:pPr>
        <w:spacing w:line="606" w:lineRule="exact"/>
        <w:jc w:val="center"/>
        <w:rPr>
          <w:rFonts w:ascii="宋体" w:hAnsi="宋体" w:eastAsia="宋体" w:cs="宋体"/>
          <w:b/>
          <w:bCs/>
          <w:color w:val="auto"/>
          <w:spacing w:val="2"/>
          <w:sz w:val="52"/>
          <w:szCs w:val="52"/>
          <w:highlight w:val="none"/>
          <w:lang w:eastAsia="zh-CN"/>
        </w:rPr>
      </w:pPr>
    </w:p>
    <w:p w14:paraId="43F83EE1">
      <w:pPr>
        <w:spacing w:line="1075" w:lineRule="exact"/>
        <w:ind w:left="1707" w:right="1489"/>
        <w:jc w:val="both"/>
        <w:rPr>
          <w:rFonts w:ascii="宋体" w:hAnsi="宋体" w:eastAsia="宋体" w:cs="宋体"/>
          <w:b/>
          <w:bCs/>
          <w:color w:val="auto"/>
          <w:sz w:val="84"/>
          <w:szCs w:val="84"/>
          <w:highlight w:val="none"/>
          <w:lang w:eastAsia="zh-CN"/>
        </w:rPr>
      </w:pPr>
    </w:p>
    <w:p w14:paraId="5BD3DF24">
      <w:pPr>
        <w:spacing w:line="1080" w:lineRule="exact"/>
        <w:jc w:val="center"/>
        <w:rPr>
          <w:rFonts w:cs="方正小标宋简体" w:asciiTheme="minorEastAsia" w:hAnsiTheme="minorEastAsia" w:eastAsiaTheme="minorEastAsia"/>
          <w:b/>
          <w:color w:val="auto"/>
          <w:sz w:val="52"/>
          <w:highlight w:val="none"/>
          <w:lang w:eastAsia="zh-CN"/>
        </w:rPr>
      </w:pPr>
      <w:r>
        <w:rPr>
          <w:rFonts w:hint="eastAsia" w:cs="方正小标宋简体" w:asciiTheme="minorEastAsia" w:hAnsiTheme="minorEastAsia" w:eastAsiaTheme="minorEastAsia"/>
          <w:b/>
          <w:color w:val="auto"/>
          <w:sz w:val="52"/>
          <w:highlight w:val="none"/>
          <w:lang w:eastAsia="zh-CN"/>
        </w:rPr>
        <w:t>采</w:t>
      </w:r>
    </w:p>
    <w:p w14:paraId="11448154">
      <w:pPr>
        <w:spacing w:line="1080" w:lineRule="exact"/>
        <w:jc w:val="center"/>
        <w:rPr>
          <w:rFonts w:cs="方正小标宋简体" w:asciiTheme="minorEastAsia" w:hAnsiTheme="minorEastAsia" w:eastAsiaTheme="minorEastAsia"/>
          <w:b/>
          <w:color w:val="auto"/>
          <w:sz w:val="52"/>
          <w:highlight w:val="none"/>
          <w:lang w:eastAsia="zh-CN"/>
        </w:rPr>
      </w:pPr>
      <w:r>
        <w:rPr>
          <w:rFonts w:hint="eastAsia" w:cs="方正小标宋简体" w:asciiTheme="minorEastAsia" w:hAnsiTheme="minorEastAsia" w:eastAsiaTheme="minorEastAsia"/>
          <w:b/>
          <w:color w:val="auto"/>
          <w:sz w:val="52"/>
          <w:highlight w:val="none"/>
          <w:lang w:eastAsia="zh-CN"/>
        </w:rPr>
        <w:t>购</w:t>
      </w:r>
    </w:p>
    <w:p w14:paraId="76112BC7">
      <w:pPr>
        <w:spacing w:line="1080" w:lineRule="exact"/>
        <w:jc w:val="center"/>
        <w:rPr>
          <w:rFonts w:cs="方正小标宋简体" w:asciiTheme="minorEastAsia" w:hAnsiTheme="minorEastAsia" w:eastAsiaTheme="minorEastAsia"/>
          <w:b/>
          <w:color w:val="auto"/>
          <w:sz w:val="52"/>
          <w:highlight w:val="none"/>
          <w:lang w:eastAsia="zh-CN"/>
        </w:rPr>
      </w:pPr>
      <w:r>
        <w:rPr>
          <w:rFonts w:hint="eastAsia" w:cs="方正小标宋简体" w:asciiTheme="minorEastAsia" w:hAnsiTheme="minorEastAsia" w:eastAsiaTheme="minorEastAsia"/>
          <w:b/>
          <w:color w:val="auto"/>
          <w:sz w:val="52"/>
          <w:highlight w:val="none"/>
          <w:lang w:eastAsia="zh-CN"/>
        </w:rPr>
        <w:t>文</w:t>
      </w:r>
    </w:p>
    <w:p w14:paraId="02EBA249">
      <w:pPr>
        <w:spacing w:line="1080" w:lineRule="exact"/>
        <w:jc w:val="center"/>
        <w:rPr>
          <w:rFonts w:cs="方正小标宋简体" w:asciiTheme="minorEastAsia" w:hAnsiTheme="minorEastAsia" w:eastAsiaTheme="minorEastAsia"/>
          <w:b/>
          <w:color w:val="auto"/>
          <w:sz w:val="48"/>
          <w:highlight w:val="none"/>
          <w:lang w:eastAsia="zh-CN"/>
        </w:rPr>
      </w:pPr>
      <w:r>
        <w:rPr>
          <w:rFonts w:hint="eastAsia" w:cs="方正小标宋简体" w:asciiTheme="minorEastAsia" w:hAnsiTheme="minorEastAsia" w:eastAsiaTheme="minorEastAsia"/>
          <w:b/>
          <w:color w:val="auto"/>
          <w:sz w:val="52"/>
          <w:highlight w:val="none"/>
          <w:lang w:eastAsia="zh-CN"/>
        </w:rPr>
        <w:t>件</w:t>
      </w:r>
    </w:p>
    <w:p w14:paraId="3FC7AC36">
      <w:pPr>
        <w:rPr>
          <w:rFonts w:ascii="宋体" w:hAnsi="宋体" w:eastAsia="宋体" w:cs="宋体"/>
          <w:b/>
          <w:bCs/>
          <w:color w:val="auto"/>
          <w:sz w:val="30"/>
          <w:szCs w:val="30"/>
          <w:highlight w:val="none"/>
          <w:lang w:eastAsia="zh-CN"/>
        </w:rPr>
      </w:pPr>
    </w:p>
    <w:p w14:paraId="07ECB187">
      <w:pPr>
        <w:rPr>
          <w:rFonts w:ascii="宋体" w:hAnsi="宋体" w:eastAsia="宋体" w:cs="宋体"/>
          <w:b/>
          <w:bCs/>
          <w:color w:val="auto"/>
          <w:sz w:val="30"/>
          <w:szCs w:val="30"/>
          <w:highlight w:val="none"/>
          <w:lang w:eastAsia="zh-CN"/>
        </w:rPr>
      </w:pPr>
    </w:p>
    <w:p w14:paraId="0B5AFC1C">
      <w:pPr>
        <w:rPr>
          <w:rFonts w:ascii="宋体" w:hAnsi="宋体" w:eastAsia="宋体" w:cs="宋体"/>
          <w:b/>
          <w:bCs/>
          <w:color w:val="auto"/>
          <w:sz w:val="30"/>
          <w:szCs w:val="30"/>
          <w:highlight w:val="none"/>
          <w:lang w:eastAsia="zh-CN"/>
        </w:rPr>
      </w:pPr>
    </w:p>
    <w:p w14:paraId="447C696E">
      <w:pPr>
        <w:rPr>
          <w:rFonts w:ascii="宋体" w:hAnsi="宋体" w:eastAsia="宋体" w:cs="宋体"/>
          <w:b/>
          <w:bCs/>
          <w:color w:val="auto"/>
          <w:sz w:val="30"/>
          <w:szCs w:val="30"/>
          <w:highlight w:val="none"/>
          <w:lang w:eastAsia="zh-CN"/>
        </w:rPr>
      </w:pPr>
    </w:p>
    <w:p w14:paraId="552B02B6">
      <w:pPr>
        <w:rPr>
          <w:rFonts w:ascii="宋体" w:hAnsi="宋体" w:eastAsia="宋体" w:cs="宋体"/>
          <w:b/>
          <w:bCs/>
          <w:color w:val="auto"/>
          <w:sz w:val="30"/>
          <w:szCs w:val="30"/>
          <w:highlight w:val="none"/>
          <w:lang w:eastAsia="zh-CN"/>
        </w:rPr>
      </w:pPr>
    </w:p>
    <w:p w14:paraId="6DD6C068">
      <w:pPr>
        <w:rPr>
          <w:rFonts w:ascii="宋体" w:hAnsi="宋体" w:eastAsia="宋体" w:cs="宋体"/>
          <w:b/>
          <w:bCs/>
          <w:color w:val="auto"/>
          <w:sz w:val="30"/>
          <w:szCs w:val="30"/>
          <w:highlight w:val="none"/>
          <w:lang w:eastAsia="zh-CN"/>
        </w:rPr>
      </w:pPr>
    </w:p>
    <w:p w14:paraId="5EC909ED">
      <w:pPr>
        <w:tabs>
          <w:tab w:val="left" w:pos="7562"/>
          <w:tab w:val="left" w:pos="7706"/>
        </w:tabs>
        <w:spacing w:before="207" w:line="358" w:lineRule="auto"/>
        <w:ind w:left="2240" w:hanging="2240" w:hangingChars="700"/>
        <w:rPr>
          <w:rFonts w:ascii="Times New Roman" w:hAnsi="Times New Roman" w:eastAsia="Times New Roman" w:cs="Times New Roman"/>
          <w:color w:val="auto"/>
          <w:sz w:val="32"/>
          <w:szCs w:val="32"/>
          <w:highlight w:val="none"/>
          <w:lang w:eastAsia="zh-CN"/>
        </w:rPr>
      </w:pPr>
      <w:r>
        <w:rPr>
          <w:rFonts w:hint="eastAsia" w:ascii="宋体" w:hAnsi="宋体" w:eastAsia="宋体" w:cs="宋体"/>
          <w:color w:val="auto"/>
          <w:sz w:val="32"/>
          <w:szCs w:val="32"/>
          <w:highlight w:val="none"/>
          <w:lang w:eastAsia="zh-CN"/>
        </w:rPr>
        <w:t>采购项目名称</w:t>
      </w:r>
      <w:r>
        <w:rPr>
          <w:rFonts w:ascii="宋体" w:hAnsi="宋体" w:eastAsia="宋体" w:cs="宋体"/>
          <w:b/>
          <w:bCs/>
          <w:color w:val="auto"/>
          <w:sz w:val="32"/>
          <w:szCs w:val="32"/>
          <w:highlight w:val="none"/>
          <w:lang w:eastAsia="zh-CN"/>
        </w:rPr>
        <w:t>：</w:t>
      </w:r>
      <w:r>
        <w:rPr>
          <w:rFonts w:hint="eastAsia" w:ascii="宋体" w:hAnsi="宋体" w:eastAsia="宋体" w:cs="宋体"/>
          <w:color w:val="auto"/>
          <w:sz w:val="32"/>
          <w:szCs w:val="32"/>
          <w:highlight w:val="none"/>
          <w:u w:val="single"/>
          <w:lang w:eastAsia="zh-CN"/>
        </w:rPr>
        <w:t>如东金海岸投资开发集团有限公司办理房地产开发贰级资质服务项目（第2次）</w:t>
      </w:r>
    </w:p>
    <w:p w14:paraId="6C423B18">
      <w:pPr>
        <w:tabs>
          <w:tab w:val="left" w:pos="7562"/>
          <w:tab w:val="left" w:pos="7706"/>
        </w:tabs>
        <w:spacing w:before="207" w:line="358" w:lineRule="auto"/>
        <w:jc w:val="both"/>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采 购 人名称</w:t>
      </w:r>
      <w:r>
        <w:rPr>
          <w:rFonts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u w:val="single"/>
          <w:lang w:eastAsia="zh-CN"/>
        </w:rPr>
        <w:t>如东金海岸投资开发集团有限</w:t>
      </w:r>
      <w:r>
        <w:rPr>
          <w:rFonts w:ascii="宋体" w:hAnsi="宋体" w:eastAsia="宋体" w:cs="宋体"/>
          <w:color w:val="auto"/>
          <w:sz w:val="32"/>
          <w:szCs w:val="32"/>
          <w:highlight w:val="none"/>
          <w:u w:val="single"/>
          <w:lang w:eastAsia="zh-CN"/>
        </w:rPr>
        <w:t>公司</w:t>
      </w:r>
    </w:p>
    <w:p w14:paraId="50B433C9">
      <w:pPr>
        <w:rPr>
          <w:rFonts w:ascii="Times New Roman" w:hAnsi="Times New Roman" w:eastAsia="Times New Roman" w:cs="Times New Roman"/>
          <w:color w:val="auto"/>
          <w:sz w:val="20"/>
          <w:szCs w:val="20"/>
          <w:highlight w:val="none"/>
          <w:lang w:eastAsia="zh-CN"/>
        </w:rPr>
      </w:pPr>
    </w:p>
    <w:p w14:paraId="1DF890A5">
      <w:pPr>
        <w:tabs>
          <w:tab w:val="left" w:pos="7562"/>
          <w:tab w:val="left" w:pos="7706"/>
        </w:tabs>
        <w:spacing w:before="207" w:line="358" w:lineRule="auto"/>
        <w:jc w:val="both"/>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政府采购方式：</w:t>
      </w:r>
      <w:r>
        <w:rPr>
          <w:rFonts w:hint="eastAsia" w:ascii="宋体" w:hAnsi="宋体" w:eastAsia="宋体" w:cs="宋体"/>
          <w:color w:val="auto"/>
          <w:sz w:val="32"/>
          <w:szCs w:val="32"/>
          <w:highlight w:val="none"/>
          <w:u w:val="single"/>
          <w:lang w:eastAsia="zh-CN"/>
        </w:rPr>
        <w:t xml:space="preserve"> 询价采购          </w:t>
      </w:r>
    </w:p>
    <w:p w14:paraId="7155C7CC">
      <w:pPr>
        <w:spacing w:line="880" w:lineRule="exact"/>
        <w:ind w:firstLine="540" w:firstLineChars="168"/>
        <w:jc w:val="center"/>
        <w:rPr>
          <w:rFonts w:cs="方正小标宋简体" w:asciiTheme="minorEastAsia" w:hAnsiTheme="minorEastAsia" w:eastAsiaTheme="minorEastAsia"/>
          <w:b/>
          <w:color w:val="auto"/>
          <w:sz w:val="32"/>
          <w:szCs w:val="32"/>
          <w:highlight w:val="none"/>
          <w:lang w:eastAsia="zh-CN"/>
        </w:rPr>
      </w:pPr>
      <w:r>
        <w:rPr>
          <w:rFonts w:hint="eastAsia" w:cs="方正小标宋简体" w:asciiTheme="minorEastAsia" w:hAnsiTheme="minorEastAsia" w:eastAsiaTheme="minorEastAsia"/>
          <w:b/>
          <w:color w:val="auto"/>
          <w:sz w:val="32"/>
          <w:szCs w:val="32"/>
          <w:highlight w:val="none"/>
          <w:lang w:eastAsia="zh-CN"/>
        </w:rPr>
        <w:t>二〇二</w:t>
      </w:r>
      <w:r>
        <w:rPr>
          <w:rFonts w:hint="eastAsia" w:cs="方正小标宋简体" w:asciiTheme="minorEastAsia" w:hAnsiTheme="minorEastAsia" w:eastAsiaTheme="minorEastAsia"/>
          <w:b/>
          <w:color w:val="auto"/>
          <w:sz w:val="32"/>
          <w:szCs w:val="32"/>
          <w:highlight w:val="none"/>
          <w:lang w:val="en-US" w:eastAsia="zh-CN"/>
        </w:rPr>
        <w:t>五</w:t>
      </w:r>
      <w:r>
        <w:rPr>
          <w:rFonts w:hint="eastAsia" w:cs="方正小标宋简体" w:asciiTheme="minorEastAsia" w:hAnsiTheme="minorEastAsia" w:eastAsiaTheme="minorEastAsia"/>
          <w:b/>
          <w:color w:val="auto"/>
          <w:sz w:val="32"/>
          <w:szCs w:val="32"/>
          <w:highlight w:val="none"/>
          <w:lang w:eastAsia="zh-CN"/>
        </w:rPr>
        <w:t>年</w:t>
      </w:r>
      <w:r>
        <w:rPr>
          <w:rFonts w:hint="eastAsia" w:cs="方正小标宋简体" w:asciiTheme="minorEastAsia" w:hAnsiTheme="minorEastAsia" w:eastAsiaTheme="minorEastAsia"/>
          <w:b/>
          <w:color w:val="auto"/>
          <w:sz w:val="32"/>
          <w:szCs w:val="32"/>
          <w:highlight w:val="none"/>
          <w:lang w:val="en-US" w:eastAsia="zh-CN"/>
        </w:rPr>
        <w:t>一</w:t>
      </w:r>
      <w:r>
        <w:rPr>
          <w:rFonts w:hint="eastAsia" w:cs="方正小标宋简体" w:asciiTheme="minorEastAsia" w:hAnsiTheme="minorEastAsia" w:eastAsiaTheme="minorEastAsia"/>
          <w:b/>
          <w:color w:val="auto"/>
          <w:sz w:val="32"/>
          <w:szCs w:val="32"/>
          <w:highlight w:val="none"/>
          <w:lang w:eastAsia="zh-CN"/>
        </w:rPr>
        <w:t xml:space="preserve">月 </w:t>
      </w:r>
    </w:p>
    <w:p w14:paraId="3343BD52">
      <w:pPr>
        <w:rPr>
          <w:rFonts w:ascii="Times New Roman" w:hAnsi="Times New Roman" w:eastAsia="Times New Roman" w:cs="Times New Roman"/>
          <w:color w:val="auto"/>
          <w:sz w:val="20"/>
          <w:szCs w:val="20"/>
          <w:highlight w:val="none"/>
          <w:lang w:eastAsia="zh-CN"/>
        </w:rPr>
      </w:pPr>
    </w:p>
    <w:p w14:paraId="66E35739">
      <w:pPr>
        <w:keepNext w:val="0"/>
        <w:keepLines w:val="0"/>
        <w:pageBreakBefore w:val="0"/>
        <w:kinsoku/>
        <w:wordWrap/>
        <w:overflowPunct/>
        <w:topLinePunct w:val="0"/>
        <w:autoSpaceDE/>
        <w:autoSpaceDN/>
        <w:bidi w:val="0"/>
        <w:snapToGrid w:val="0"/>
        <w:spacing w:line="336" w:lineRule="auto"/>
        <w:ind w:right="275" w:rightChars="125"/>
        <w:jc w:val="center"/>
        <w:textAlignment w:val="auto"/>
        <w:rPr>
          <w:rFonts w:ascii="华文中宋" w:hAnsi="华文中宋" w:eastAsia="华文中宋"/>
          <w:b/>
          <w:bCs/>
          <w:color w:val="auto"/>
          <w:sz w:val="30"/>
          <w:szCs w:val="30"/>
          <w:highlight w:val="none"/>
          <w:lang w:eastAsia="zh-CN"/>
        </w:rPr>
      </w:pPr>
      <w:r>
        <w:rPr>
          <w:rFonts w:hint="eastAsia" w:cs="方正小标宋简体" w:asciiTheme="minorEastAsia" w:hAnsiTheme="minorEastAsia" w:eastAsiaTheme="minorEastAsia"/>
          <w:b/>
          <w:bCs/>
          <w:color w:val="auto"/>
          <w:sz w:val="30"/>
          <w:szCs w:val="30"/>
          <w:highlight w:val="none"/>
          <w:lang w:eastAsia="zh-CN"/>
        </w:rPr>
        <w:t>第一章询价采购公告</w:t>
      </w:r>
    </w:p>
    <w:p w14:paraId="5C65741F">
      <w:pPr>
        <w:keepNext w:val="0"/>
        <w:keepLines w:val="0"/>
        <w:pageBreakBefore w:val="0"/>
        <w:kinsoku/>
        <w:wordWrap/>
        <w:overflowPunct/>
        <w:topLinePunct w:val="0"/>
        <w:autoSpaceDE/>
        <w:autoSpaceDN/>
        <w:bidi w:val="0"/>
        <w:snapToGrid w:val="0"/>
        <w:spacing w:line="336" w:lineRule="auto"/>
        <w:ind w:firstLine="482" w:firstLineChars="200"/>
        <w:textAlignment w:val="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项目概况</w:t>
      </w:r>
    </w:p>
    <w:p w14:paraId="782ADCB9">
      <w:pPr>
        <w:keepNext w:val="0"/>
        <w:keepLines w:val="0"/>
        <w:pageBreakBefore w:val="0"/>
        <w:kinsoku/>
        <w:wordWrap/>
        <w:overflowPunct/>
        <w:topLinePunct w:val="0"/>
        <w:autoSpaceDE/>
        <w:autoSpaceDN/>
        <w:bidi w:val="0"/>
        <w:snapToGrid w:val="0"/>
        <w:spacing w:line="336" w:lineRule="auto"/>
        <w:ind w:firstLine="482" w:firstLineChars="200"/>
        <w:textAlignment w:val="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如东金海岸投资开发集团有限公司办理房地产开发贰级资质服务项目（第2次）的潜在供应商应在“如东县限额交易网”获取采购文件，并于</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lang w:eastAsia="zh-CN"/>
        </w:rPr>
        <w:t>年</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eastAsia="zh-CN"/>
        </w:rPr>
        <w:t>午</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点</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eastAsia="zh-CN"/>
        </w:rPr>
        <w:t>分（北京时间）前提交响应文件。</w:t>
      </w:r>
    </w:p>
    <w:p w14:paraId="06C12AC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bookmarkStart w:id="0" w:name="_Toc35393629"/>
      <w:bookmarkStart w:id="1" w:name="_Toc28359089"/>
      <w:bookmarkStart w:id="2" w:name="_Toc35393798"/>
      <w:bookmarkStart w:id="3" w:name="_Toc28359012"/>
      <w:r>
        <w:rPr>
          <w:rFonts w:hint="eastAsia" w:ascii="宋体" w:hAnsi="宋体" w:eastAsia="宋体" w:cs="宋体"/>
          <w:color w:val="auto"/>
          <w:sz w:val="24"/>
          <w:szCs w:val="24"/>
          <w:highlight w:val="none"/>
          <w:lang w:eastAsia="zh-CN"/>
        </w:rPr>
        <w:t>一、项目基本情况</w:t>
      </w:r>
      <w:bookmarkEnd w:id="0"/>
      <w:bookmarkEnd w:id="1"/>
      <w:bookmarkEnd w:id="2"/>
      <w:bookmarkEnd w:id="3"/>
    </w:p>
    <w:p w14:paraId="24690E4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项目编号（或招标编号、政府采购计划编号、采购计划备案文号等，如有）：/</w:t>
      </w:r>
    </w:p>
    <w:p w14:paraId="5C13337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项目名称：如东金海岸投资开发集团有限公司办理房地产开发贰级资质服务项目（第2次）</w:t>
      </w:r>
    </w:p>
    <w:p w14:paraId="57F5D6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采购方式：□竞争性谈判  □竞争性磋商  ✔询价</w:t>
      </w:r>
    </w:p>
    <w:p w14:paraId="33229A5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万元</w:t>
      </w:r>
    </w:p>
    <w:p w14:paraId="27E4876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招标控制价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lang w:val="en-US" w:eastAsia="zh-CN"/>
        </w:rPr>
        <w:t>投标人报价不得超过招标控制价。</w:t>
      </w:r>
    </w:p>
    <w:p w14:paraId="26DCC37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采购需求：按招标人要求完成如东金海岸投资开发集团有限公司办理房地产开发贰级资质服务申报获取。</w:t>
      </w:r>
    </w:p>
    <w:p w14:paraId="0ED8252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合同履行期限：30日历天。</w:t>
      </w:r>
    </w:p>
    <w:p w14:paraId="5E279C8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w:t>
      </w:r>
    </w:p>
    <w:p w14:paraId="6544091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bookmarkStart w:id="4" w:name="_Toc28359013"/>
      <w:bookmarkStart w:id="5" w:name="_Toc35393630"/>
      <w:bookmarkStart w:id="6" w:name="_Toc35393799"/>
      <w:bookmarkStart w:id="7" w:name="_Toc28359090"/>
      <w:r>
        <w:rPr>
          <w:rFonts w:hint="eastAsia" w:ascii="宋体" w:hAnsi="宋体" w:eastAsia="宋体" w:cs="宋体"/>
          <w:color w:val="auto"/>
          <w:sz w:val="24"/>
          <w:szCs w:val="24"/>
          <w:highlight w:val="none"/>
          <w:lang w:eastAsia="zh-CN"/>
        </w:rPr>
        <w:t>二、申请人的资格要求：</w:t>
      </w:r>
      <w:bookmarkEnd w:id="4"/>
      <w:bookmarkEnd w:id="5"/>
      <w:bookmarkEnd w:id="6"/>
      <w:bookmarkEnd w:id="7"/>
    </w:p>
    <w:p w14:paraId="3818A87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796F457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bookmarkStart w:id="8" w:name="_Toc28359091"/>
      <w:bookmarkStart w:id="9" w:name="_Toc28359014"/>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eastAsia="宋体" w:cs="宋体"/>
          <w:color w:val="auto"/>
          <w:sz w:val="24"/>
          <w:szCs w:val="24"/>
          <w:highlight w:val="none"/>
          <w:u w:val="single"/>
          <w:lang w:eastAsia="zh-CN"/>
        </w:rPr>
        <w:t>无。</w:t>
      </w:r>
    </w:p>
    <w:p w14:paraId="1B878DE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4D4320BE">
      <w:pPr>
        <w:keepNext w:val="0"/>
        <w:keepLines w:val="0"/>
        <w:pageBreakBefore w:val="0"/>
        <w:kinsoku/>
        <w:wordWrap/>
        <w:overflowPunct/>
        <w:topLinePunct w:val="0"/>
        <w:autoSpaceDE/>
        <w:autoSpaceDN/>
        <w:bidi w:val="0"/>
        <w:snapToGrid w:val="0"/>
        <w:spacing w:line="336" w:lineRule="auto"/>
        <w:ind w:firstLine="482" w:firstLineChars="200"/>
        <w:textAlignment w:val="auto"/>
        <w:rPr>
          <w:rFonts w:ascii="宋体" w:hAnsi="宋体" w:eastAsia="宋体" w:cs="宋体"/>
          <w:b/>
          <w:bCs/>
          <w:color w:val="auto"/>
          <w:sz w:val="24"/>
          <w:szCs w:val="24"/>
          <w:highlight w:val="none"/>
          <w:u w:val="single"/>
          <w:lang w:eastAsia="zh-CN"/>
        </w:rPr>
      </w:pPr>
      <w:bookmarkStart w:id="10" w:name="_Toc35393800"/>
      <w:bookmarkStart w:id="11" w:name="_Toc35393631"/>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）投标单位自2019年5月以来至少具有2个成功办理二级开发资质业务的业绩，以证书时间为准。</w:t>
      </w:r>
    </w:p>
    <w:p w14:paraId="28D03F4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4.未被“信用中国”网站（www.creditchina.gov.cn）列入失信被执行人、重大税收违法案件当事人名单、政府采购严重失信行为记录名单</w:t>
      </w:r>
      <w:r>
        <w:rPr>
          <w:rFonts w:hint="eastAsia" w:ascii="宋体" w:hAnsi="宋体" w:eastAsia="宋体" w:cs="宋体"/>
          <w:color w:val="auto"/>
          <w:sz w:val="24"/>
          <w:szCs w:val="24"/>
          <w:highlight w:val="none"/>
          <w:lang w:eastAsia="zh-CN"/>
        </w:rPr>
        <w:t>。</w:t>
      </w:r>
    </w:p>
    <w:p w14:paraId="3854598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三、获取采购文件</w:t>
      </w:r>
      <w:bookmarkEnd w:id="8"/>
      <w:bookmarkEnd w:id="9"/>
      <w:bookmarkEnd w:id="10"/>
      <w:bookmarkEnd w:id="11"/>
    </w:p>
    <w:p w14:paraId="3DA9DE2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eastAsia="zh-CN"/>
        </w:rPr>
      </w:pPr>
      <w:bookmarkStart w:id="12" w:name="_Toc28359015"/>
      <w:bookmarkStart w:id="13" w:name="_Toc35393801"/>
      <w:bookmarkStart w:id="14" w:name="_Toc35393632"/>
      <w:bookmarkStart w:id="15" w:name="_Toc28359092"/>
      <w:r>
        <w:rPr>
          <w:rFonts w:hint="eastAsia" w:ascii="宋体" w:hAnsi="宋体" w:eastAsia="宋体" w:cs="宋体"/>
          <w:color w:val="auto"/>
          <w:sz w:val="24"/>
          <w:szCs w:val="24"/>
          <w:highlight w:val="none"/>
          <w:lang w:eastAsia="zh-CN"/>
        </w:rPr>
        <w:t>1.时间：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日</w:t>
      </w:r>
    </w:p>
    <w:p w14:paraId="737AA7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2.地点：“如东县限额交易网-项目投标方”</w:t>
      </w:r>
    </w:p>
    <w:p w14:paraId="682B0C7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3.方式：凡有意参与投标的供应商须登录“如东县限额交易网”，并自行下载采购文件。</w:t>
      </w:r>
    </w:p>
    <w:bookmarkEnd w:id="12"/>
    <w:bookmarkEnd w:id="13"/>
    <w:bookmarkEnd w:id="14"/>
    <w:bookmarkEnd w:id="15"/>
    <w:p w14:paraId="7C6079BB">
      <w:pPr>
        <w:pStyle w:val="18"/>
        <w:keepNext w:val="0"/>
        <w:keepLines w:val="0"/>
        <w:pageBreakBefore w:val="0"/>
        <w:kinsoku/>
        <w:wordWrap/>
        <w:overflowPunct/>
        <w:topLinePunct w:val="0"/>
        <w:autoSpaceDE/>
        <w:autoSpaceDN/>
        <w:bidi w:val="0"/>
        <w:adjustRightInd w:val="0"/>
        <w:snapToGrid w:val="0"/>
        <w:spacing w:after="0" w:line="336" w:lineRule="auto"/>
        <w:ind w:left="0" w:leftChars="0" w:firstLine="480" w:firstLineChars="200"/>
        <w:textAlignment w:val="auto"/>
        <w:rPr>
          <w:rFonts w:hint="eastAsia" w:ascii="宋体" w:hAnsi="宋体" w:cs="宋体"/>
          <w:bCs/>
          <w:sz w:val="24"/>
          <w:szCs w:val="24"/>
        </w:rPr>
      </w:pPr>
      <w:bookmarkStart w:id="16" w:name="_Toc28359095"/>
      <w:bookmarkStart w:id="17" w:name="_Toc35393805"/>
      <w:bookmarkStart w:id="18" w:name="_Toc28359018"/>
      <w:bookmarkStart w:id="19" w:name="_Toc35393636"/>
      <w:r>
        <w:rPr>
          <w:rFonts w:hint="eastAsia" w:ascii="宋体" w:hAnsi="宋体" w:cs="宋体"/>
          <w:bCs/>
          <w:sz w:val="24"/>
          <w:szCs w:val="24"/>
        </w:rPr>
        <w:t>四、投标文件提交</w:t>
      </w:r>
    </w:p>
    <w:p w14:paraId="2FD1874F">
      <w:pPr>
        <w:pStyle w:val="18"/>
        <w:keepNext w:val="0"/>
        <w:keepLines w:val="0"/>
        <w:pageBreakBefore w:val="0"/>
        <w:kinsoku/>
        <w:wordWrap/>
        <w:overflowPunct/>
        <w:topLinePunct w:val="0"/>
        <w:autoSpaceDE/>
        <w:autoSpaceDN/>
        <w:bidi w:val="0"/>
        <w:adjustRightInd w:val="0"/>
        <w:snapToGrid w:val="0"/>
        <w:spacing w:after="0" w:line="336" w:lineRule="auto"/>
        <w:ind w:left="0" w:leftChars="0" w:firstLine="480" w:firstLineChars="200"/>
        <w:textAlignment w:val="auto"/>
        <w:rPr>
          <w:rFonts w:hint="eastAsia" w:ascii="宋体" w:hAnsi="宋体" w:cs="宋体"/>
          <w:sz w:val="24"/>
          <w:szCs w:val="24"/>
        </w:rPr>
      </w:pPr>
      <w:r>
        <w:rPr>
          <w:rFonts w:hint="eastAsia" w:ascii="宋体" w:hAnsi="宋体" w:cs="宋体"/>
          <w:bCs/>
          <w:sz w:val="24"/>
          <w:szCs w:val="24"/>
        </w:rPr>
        <w:t>截止时间：</w:t>
      </w:r>
      <w:r>
        <w:rPr>
          <w:rFonts w:hint="eastAsia" w:eastAsia="宋体" w:cs="宋体"/>
          <w:bCs/>
          <w:sz w:val="24"/>
          <w:szCs w:val="24"/>
          <w:lang w:val="en-US" w:eastAsia="zh-CN"/>
        </w:rPr>
        <w:t>2025年1月14日上午9点30分（北京时间）</w:t>
      </w:r>
    </w:p>
    <w:p w14:paraId="265F1FFD">
      <w:pPr>
        <w:pStyle w:val="18"/>
        <w:keepNext w:val="0"/>
        <w:keepLines w:val="0"/>
        <w:pageBreakBefore w:val="0"/>
        <w:kinsoku/>
        <w:wordWrap/>
        <w:overflowPunct/>
        <w:topLinePunct w:val="0"/>
        <w:autoSpaceDE/>
        <w:autoSpaceDN/>
        <w:bidi w:val="0"/>
        <w:adjustRightInd w:val="0"/>
        <w:snapToGrid w:val="0"/>
        <w:spacing w:after="0" w:line="336" w:lineRule="auto"/>
        <w:ind w:left="0" w:leftChars="0" w:firstLine="480" w:firstLineChars="200"/>
        <w:textAlignment w:val="auto"/>
        <w:rPr>
          <w:rFonts w:hint="eastAsia" w:ascii="宋体" w:hAnsi="宋体" w:cs="宋体"/>
          <w:bCs/>
          <w:sz w:val="24"/>
          <w:szCs w:val="24"/>
        </w:rPr>
      </w:pPr>
      <w:r>
        <w:rPr>
          <w:rFonts w:hint="eastAsia" w:ascii="宋体" w:hAnsi="宋体" w:cs="宋体"/>
          <w:bCs/>
          <w:sz w:val="24"/>
          <w:szCs w:val="24"/>
        </w:rPr>
        <w:t>地点：本项目采用不见面招投标，开标当日，投标人不必抵达开标现场，仅需在任意地点通过“如东县限额交易网-项目投标方”参加开标会议。</w:t>
      </w:r>
    </w:p>
    <w:p w14:paraId="25E01B65">
      <w:pPr>
        <w:pStyle w:val="18"/>
        <w:keepNext w:val="0"/>
        <w:keepLines w:val="0"/>
        <w:pageBreakBefore w:val="0"/>
        <w:kinsoku/>
        <w:wordWrap/>
        <w:overflowPunct/>
        <w:topLinePunct w:val="0"/>
        <w:autoSpaceDE/>
        <w:autoSpaceDN/>
        <w:bidi w:val="0"/>
        <w:adjustRightInd w:val="0"/>
        <w:snapToGrid w:val="0"/>
        <w:spacing w:after="0" w:line="336" w:lineRule="auto"/>
        <w:ind w:left="0" w:leftChars="0" w:firstLine="480" w:firstLineChars="200"/>
        <w:textAlignment w:val="auto"/>
        <w:rPr>
          <w:rFonts w:hint="eastAsia" w:ascii="宋体" w:hAnsi="宋体" w:cs="宋体"/>
          <w:bCs/>
          <w:sz w:val="24"/>
          <w:szCs w:val="24"/>
        </w:rPr>
      </w:pPr>
      <w:r>
        <w:rPr>
          <w:rFonts w:hint="eastAsia" w:eastAsia="宋体" w:cs="宋体"/>
          <w:bCs/>
          <w:sz w:val="24"/>
          <w:szCs w:val="24"/>
          <w:lang w:val="en-US" w:eastAsia="zh-CN"/>
        </w:rPr>
        <w:t>五</w:t>
      </w:r>
      <w:r>
        <w:rPr>
          <w:rFonts w:hint="eastAsia" w:ascii="宋体" w:hAnsi="宋体" w:cs="宋体"/>
          <w:bCs/>
          <w:sz w:val="24"/>
          <w:szCs w:val="24"/>
        </w:rPr>
        <w:t>、其他补充事宜：</w:t>
      </w:r>
    </w:p>
    <w:p w14:paraId="7A7D2468">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ascii="宋体" w:hAnsi="宋体" w:cs="宋体"/>
          <w:sz w:val="24"/>
        </w:rPr>
      </w:pPr>
      <w:r>
        <w:rPr>
          <w:rFonts w:hint="eastAsia" w:ascii="宋体" w:hAnsi="宋体"/>
          <w:sz w:val="24"/>
          <w:szCs w:val="24"/>
        </w:rPr>
        <w:t>1.</w:t>
      </w:r>
      <w:r>
        <w:rPr>
          <w:rFonts w:hint="eastAsia" w:ascii="宋体" w:hAnsi="宋体" w:cs="宋体"/>
          <w:sz w:val="24"/>
        </w:rPr>
        <w:t>投标保证金：</w:t>
      </w:r>
      <w:r>
        <w:rPr>
          <w:rFonts w:hint="eastAsia" w:ascii="宋体" w:hAnsi="宋体"/>
          <w:bCs/>
          <w:sz w:val="24"/>
          <w:szCs w:val="24"/>
        </w:rPr>
        <w:t>本项目不收取投标保证金。采购文件中涉及投标保证金的事项，均按免收投标保证金执行</w:t>
      </w:r>
      <w:r>
        <w:rPr>
          <w:rFonts w:hint="eastAsia" w:ascii="宋体" w:hAnsi="宋体" w:cs="宋体"/>
          <w:sz w:val="24"/>
        </w:rPr>
        <w:t>。</w:t>
      </w:r>
    </w:p>
    <w:p w14:paraId="21E0A77A">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sz w:val="24"/>
          <w:szCs w:val="24"/>
        </w:rPr>
      </w:pPr>
      <w:r>
        <w:rPr>
          <w:rFonts w:hint="eastAsia" w:ascii="宋体" w:hAnsi="宋体"/>
          <w:sz w:val="24"/>
          <w:szCs w:val="24"/>
        </w:rPr>
        <w:t>2.本项目投标人的资格审查采用资格后审方式，采购人不组织投标人对现场的集中踏勘，请各投标人自行踏勘现场。凡有意参加投标者须登陆“如东县限额交易网</w:t>
      </w:r>
      <w:r>
        <w:rPr>
          <w:rFonts w:ascii="宋体" w:hAnsi="宋体"/>
          <w:sz w:val="24"/>
          <w:szCs w:val="24"/>
        </w:rPr>
        <w:t>-</w:t>
      </w:r>
      <w:r>
        <w:rPr>
          <w:rFonts w:hint="eastAsia" w:ascii="宋体" w:hAnsi="宋体"/>
          <w:sz w:val="24"/>
          <w:szCs w:val="24"/>
        </w:rPr>
        <w:t>项目投标方”下载采购文件等，登陆地址详见“</w:t>
      </w:r>
      <w:r>
        <w:rPr>
          <w:rFonts w:hint="eastAsia" w:ascii="宋体" w:hAnsi="宋体"/>
          <w:sz w:val="24"/>
          <w:szCs w:val="24"/>
          <w:lang w:eastAsia="zh-CN"/>
        </w:rPr>
        <w:t>采购文件</w:t>
      </w:r>
      <w:r>
        <w:rPr>
          <w:rFonts w:hint="eastAsia" w:ascii="宋体" w:hAnsi="宋体"/>
          <w:sz w:val="24"/>
          <w:szCs w:val="24"/>
        </w:rPr>
        <w:t xml:space="preserve"> 第三章”。</w:t>
      </w:r>
    </w:p>
    <w:p w14:paraId="6043514D">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sz w:val="24"/>
          <w:szCs w:val="24"/>
        </w:rPr>
      </w:pPr>
      <w:r>
        <w:rPr>
          <w:rFonts w:hint="eastAsia" w:ascii="宋体" w:hAnsi="宋体"/>
          <w:sz w:val="24"/>
          <w:szCs w:val="24"/>
        </w:rPr>
        <w:t>3.本项目采用不见面招投标，开标当日，投标人不必抵达开标现场，仅需在任意地点通过“如东县限额交易网-项目投标方”参加开标会议（不见面开标的系统网址详见</w:t>
      </w:r>
      <w:r>
        <w:rPr>
          <w:rFonts w:hint="eastAsia" w:ascii="宋体" w:hAnsi="宋体"/>
          <w:sz w:val="24"/>
          <w:szCs w:val="24"/>
          <w:lang w:eastAsia="zh-CN"/>
        </w:rPr>
        <w:t>采购文件</w:t>
      </w:r>
      <w:r>
        <w:rPr>
          <w:rFonts w:hint="eastAsia" w:ascii="宋体" w:hAnsi="宋体"/>
          <w:sz w:val="24"/>
          <w:szCs w:val="24"/>
        </w:rPr>
        <w:t>第三章）并在投标截止时间后需要进行投标文件的解密，并根据需要使用聊天室与现场招标人进行互动交流、澄清、提疑以及文件传送等活动。具体操作流程可参见《操作手册》。投标人须在投标截止前按照</w:t>
      </w:r>
      <w:r>
        <w:rPr>
          <w:rFonts w:hint="eastAsia" w:ascii="宋体" w:hAnsi="宋体"/>
          <w:sz w:val="24"/>
          <w:szCs w:val="24"/>
          <w:lang w:eastAsia="zh-CN"/>
        </w:rPr>
        <w:t>采购文件</w:t>
      </w:r>
      <w:r>
        <w:rPr>
          <w:rFonts w:hint="eastAsia" w:ascii="宋体" w:hAnsi="宋体"/>
          <w:sz w:val="24"/>
          <w:szCs w:val="24"/>
        </w:rPr>
        <w:t>要求将投标文件上传至系统内相应位置。如东县限额交易网技术服务联系电话：</w:t>
      </w:r>
      <w:r>
        <w:rPr>
          <w:rFonts w:hint="eastAsia" w:ascii="宋体" w:hAnsi="宋体" w:cs="宋体"/>
          <w:bCs/>
          <w:kern w:val="0"/>
          <w:sz w:val="24"/>
          <w:szCs w:val="24"/>
        </w:rPr>
        <w:t>0513-84800088</w:t>
      </w:r>
      <w:r>
        <w:rPr>
          <w:rFonts w:hint="eastAsia" w:ascii="宋体" w:hAnsi="宋体"/>
          <w:sz w:val="24"/>
          <w:szCs w:val="24"/>
        </w:rPr>
        <w:t>。</w:t>
      </w:r>
    </w:p>
    <w:p w14:paraId="60B739D2">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sz w:val="24"/>
          <w:szCs w:val="24"/>
        </w:rPr>
      </w:pPr>
      <w:r>
        <w:rPr>
          <w:rFonts w:hint="eastAsia" w:ascii="宋体" w:hAnsi="宋体"/>
          <w:sz w:val="24"/>
          <w:szCs w:val="24"/>
        </w:rPr>
        <w:t>4.解密时间：投标人解密限定在采购人确定解密时间后30分钟内完成（如因投标人个人原因，未在限定时间内完成解密的，将退回其投标文件，不得再参加本项目的投标）。</w:t>
      </w:r>
    </w:p>
    <w:p w14:paraId="10BD40FB">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sz w:val="24"/>
          <w:szCs w:val="24"/>
        </w:rPr>
      </w:pPr>
      <w:r>
        <w:rPr>
          <w:rFonts w:hint="eastAsia" w:ascii="宋体" w:hAnsi="宋体"/>
          <w:sz w:val="24"/>
          <w:szCs w:val="24"/>
        </w:rPr>
        <w:t>5.本项目采购文件及相关招标资料必须自行登录如东县限额交易网的项目投标方业务系统进行网上报名（即下载本项目采购文件及相关招标资料），否则拒收投标文件。</w:t>
      </w:r>
    </w:p>
    <w:p w14:paraId="580FDCAF">
      <w:pPr>
        <w:keepNext w:val="0"/>
        <w:keepLines w:val="0"/>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sz w:val="24"/>
          <w:szCs w:val="24"/>
        </w:rPr>
        <w:t>6.本工程投标时不需要提供纸质投标文件。中标单位在确定中标后，必须提供</w:t>
      </w:r>
      <w:r>
        <w:rPr>
          <w:rFonts w:hint="eastAsia" w:ascii="宋体" w:hAnsi="宋体"/>
          <w:sz w:val="24"/>
          <w:szCs w:val="24"/>
          <w:lang w:val="en-US" w:eastAsia="zh-CN"/>
        </w:rPr>
        <w:t>肆</w:t>
      </w:r>
      <w:r>
        <w:rPr>
          <w:rFonts w:hint="eastAsia" w:ascii="宋体" w:hAnsi="宋体"/>
          <w:sz w:val="24"/>
          <w:szCs w:val="24"/>
        </w:rPr>
        <w:t>份使用系统打印出来（加盖公章）的完整的投标文件交招标代理（投标文件份数：正本壹份，副本</w:t>
      </w:r>
      <w:r>
        <w:rPr>
          <w:rFonts w:hint="eastAsia" w:ascii="宋体" w:hAnsi="宋体"/>
          <w:sz w:val="24"/>
          <w:szCs w:val="24"/>
          <w:lang w:val="en-US" w:eastAsia="zh-CN"/>
        </w:rPr>
        <w:t>叁</w:t>
      </w:r>
      <w:r>
        <w:rPr>
          <w:rFonts w:hint="eastAsia" w:ascii="宋体" w:hAnsi="宋体"/>
          <w:sz w:val="24"/>
          <w:szCs w:val="24"/>
        </w:rPr>
        <w:t>份）。</w:t>
      </w:r>
    </w:p>
    <w:p w14:paraId="41C885B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、凡对本次采购提出询问，请按以下方式联系。</w:t>
      </w:r>
      <w:bookmarkEnd w:id="16"/>
      <w:bookmarkEnd w:id="17"/>
      <w:bookmarkEnd w:id="18"/>
      <w:bookmarkEnd w:id="19"/>
    </w:p>
    <w:p w14:paraId="22A85C1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1.采购人名称</w:t>
      </w:r>
    </w:p>
    <w:p w14:paraId="2F675C0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eastAsia="宋体" w:cs="宋体"/>
          <w:color w:val="auto"/>
          <w:sz w:val="24"/>
          <w:szCs w:val="24"/>
          <w:highlight w:val="none"/>
          <w:u w:val="single"/>
          <w:lang w:eastAsia="zh-CN"/>
        </w:rPr>
        <w:t>如东金海岸投资开发集团有限公司</w:t>
      </w:r>
    </w:p>
    <w:p w14:paraId="7EDF5B7D">
      <w:pPr>
        <w:pStyle w:val="17"/>
        <w:keepNext w:val="0"/>
        <w:keepLines w:val="0"/>
        <w:pageBreakBefore w:val="0"/>
        <w:widowControl/>
        <w:shd w:val="clear" w:color="auto" w:fill="FFFFFF"/>
        <w:kinsoku/>
        <w:wordWrap/>
        <w:overflowPunct/>
        <w:topLinePunct w:val="0"/>
        <w:autoSpaceDE/>
        <w:autoSpaceDN/>
        <w:bidi w:val="0"/>
        <w:snapToGrid w:val="0"/>
        <w:spacing w:line="336" w:lineRule="auto"/>
        <w:ind w:firstLine="480" w:firstLineChars="200"/>
        <w:jc w:val="both"/>
        <w:textAlignment w:val="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地址：</w:t>
      </w:r>
      <w:r>
        <w:rPr>
          <w:rFonts w:hint="eastAsia" w:ascii="宋体" w:hAnsi="宋体" w:eastAsia="宋体" w:cs="宋体"/>
          <w:color w:val="auto"/>
          <w:szCs w:val="24"/>
          <w:highlight w:val="none"/>
          <w:u w:val="single"/>
          <w:shd w:val="clear" w:color="auto" w:fill="FFFFFF"/>
          <w:lang w:eastAsia="zh-CN"/>
        </w:rPr>
        <w:t>南通外向型农业综合发开区（苴镇街道）</w:t>
      </w:r>
    </w:p>
    <w:p w14:paraId="7392D07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u w:val="single"/>
          <w:lang w:eastAsia="zh-CN"/>
        </w:rPr>
        <w:t>0513-84117017</w:t>
      </w:r>
    </w:p>
    <w:p w14:paraId="5D2A474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2.采购代理机构信息（如有）</w:t>
      </w:r>
    </w:p>
    <w:p w14:paraId="3CF21C1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eastAsia="宋体" w:cs="宋体"/>
          <w:color w:val="auto"/>
          <w:sz w:val="24"/>
          <w:szCs w:val="24"/>
          <w:highlight w:val="none"/>
          <w:u w:val="single"/>
          <w:lang w:eastAsia="zh-CN"/>
        </w:rPr>
        <w:t>江苏骏通建设项目管理咨询有限公司　</w:t>
      </w:r>
    </w:p>
    <w:p w14:paraId="6F24436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如东县掘港镇青园北路　</w:t>
      </w:r>
    </w:p>
    <w:p w14:paraId="72C23D0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u w:val="single"/>
          <w:lang w:val="en-US" w:eastAsia="zh-CN"/>
        </w:rPr>
        <w:t>18260537201</w:t>
      </w:r>
      <w:r>
        <w:rPr>
          <w:rFonts w:hint="eastAsia" w:ascii="宋体" w:hAnsi="宋体" w:eastAsia="宋体" w:cs="宋体"/>
          <w:color w:val="auto"/>
          <w:sz w:val="24"/>
          <w:szCs w:val="24"/>
          <w:highlight w:val="none"/>
          <w:u w:val="single"/>
          <w:lang w:eastAsia="zh-CN"/>
        </w:rPr>
        <w:t>　　　</w:t>
      </w:r>
    </w:p>
    <w:p w14:paraId="176B62D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3.项目联系方式</w:t>
      </w:r>
    </w:p>
    <w:p w14:paraId="1361DCD2">
      <w:pPr>
        <w:pStyle w:val="14"/>
        <w:keepNext w:val="0"/>
        <w:keepLines w:val="0"/>
        <w:pageBreakBefore w:val="0"/>
        <w:kinsoku/>
        <w:wordWrap/>
        <w:overflowPunct/>
        <w:topLinePunct w:val="0"/>
        <w:autoSpaceDE/>
        <w:autoSpaceDN/>
        <w:bidi w:val="0"/>
        <w:snapToGrid w:val="0"/>
        <w:spacing w:line="336" w:lineRule="auto"/>
        <w:ind w:firstLine="480" w:firstLineChars="200"/>
        <w:textAlignment w:val="auto"/>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项目联系人：</w:t>
      </w:r>
      <w:r>
        <w:rPr>
          <w:rFonts w:hint="eastAsia" w:hAnsi="宋体" w:eastAsia="宋体" w:cs="宋体"/>
          <w:color w:val="auto"/>
          <w:sz w:val="24"/>
          <w:szCs w:val="24"/>
          <w:highlight w:val="none"/>
          <w:u w:val="single"/>
          <w:lang w:val="en-US" w:eastAsia="zh-CN"/>
        </w:rPr>
        <w:t>陈磊</w:t>
      </w:r>
    </w:p>
    <w:p w14:paraId="0DA92EA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u w:val="single"/>
          <w:lang w:eastAsia="zh-CN"/>
        </w:rPr>
        <w:t>　0513-84117017 　　</w:t>
      </w:r>
    </w:p>
    <w:p w14:paraId="5F7DC705">
      <w:pPr>
        <w:pStyle w:val="3"/>
        <w:tabs>
          <w:tab w:val="left" w:pos="5863"/>
        </w:tabs>
        <w:spacing w:line="514" w:lineRule="exact"/>
        <w:ind w:left="0"/>
        <w:jc w:val="center"/>
        <w:rPr>
          <w:color w:val="auto"/>
          <w:w w:val="95"/>
          <w:highlight w:val="none"/>
          <w:lang w:eastAsia="zh-CN"/>
        </w:rPr>
      </w:pPr>
      <w:r>
        <w:rPr>
          <w:rFonts w:hint="eastAsia"/>
          <w:color w:val="auto"/>
          <w:w w:val="95"/>
          <w:highlight w:val="none"/>
          <w:lang w:eastAsia="zh-CN"/>
        </w:rPr>
        <w:t>第二章采购项目需求</w:t>
      </w:r>
    </w:p>
    <w:p w14:paraId="0C9A9814">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一：项目概况：</w:t>
      </w:r>
    </w:p>
    <w:p w14:paraId="475773E3">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1.项目名称:</w:t>
      </w:r>
      <w:r>
        <w:rPr>
          <w:rFonts w:hint="eastAsia" w:asciiTheme="minorEastAsia" w:hAnsiTheme="minorEastAsia" w:eastAsiaTheme="minorEastAsia" w:cstheme="minorEastAsia"/>
          <w:color w:val="auto"/>
          <w:sz w:val="24"/>
          <w:szCs w:val="24"/>
          <w:highlight w:val="none"/>
          <w:lang w:eastAsia="zh-CN"/>
        </w:rPr>
        <w:t>如东金海岸投资开发集团有限公司办理房地产开发贰级资质服务项目（第2次）</w:t>
      </w:r>
      <w:r>
        <w:rPr>
          <w:rFonts w:hint="eastAsia" w:asciiTheme="minorEastAsia" w:hAnsiTheme="minorEastAsia" w:eastAsiaTheme="minorEastAsia" w:cstheme="minorEastAsia"/>
          <w:color w:val="auto"/>
          <w:spacing w:val="-2"/>
          <w:sz w:val="24"/>
          <w:szCs w:val="24"/>
          <w:highlight w:val="none"/>
          <w:lang w:eastAsia="zh-CN"/>
        </w:rPr>
        <w:t>。</w:t>
      </w:r>
    </w:p>
    <w:p w14:paraId="61EDADE4">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2.项目范围：</w:t>
      </w:r>
    </w:p>
    <w:p w14:paraId="5281DD05">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按招标人要求完成如东金海岸投资开发集团有限公司二级开发资质申报获取。</w:t>
      </w:r>
    </w:p>
    <w:p w14:paraId="0AC6732A">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3.项目要求：</w:t>
      </w:r>
    </w:p>
    <w:p w14:paraId="2798FFA5">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按招标人要求完成如东金海岸投资开发集团有限公司二级开发资质申报获取。</w:t>
      </w:r>
    </w:p>
    <w:p w14:paraId="55725A0D">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二、交货时间、地点：</w:t>
      </w:r>
    </w:p>
    <w:p w14:paraId="4B23EB36">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1.服务期限：30日历天。</w:t>
      </w:r>
    </w:p>
    <w:p w14:paraId="0A447C33">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2.交货地点：采购单位指定地点。</w:t>
      </w:r>
    </w:p>
    <w:p w14:paraId="40CFF55A">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三、工作内容与要求：</w:t>
      </w:r>
    </w:p>
    <w:p w14:paraId="5EC93C98">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按招标人要求完成如东金海岸投资开发集团有限公司二级开发资质申报获取。</w:t>
      </w:r>
    </w:p>
    <w:p w14:paraId="5B34059A">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 xml:space="preserve">四、付款方式： </w:t>
      </w:r>
    </w:p>
    <w:p w14:paraId="6E4DF745">
      <w:pPr>
        <w:spacing w:line="360" w:lineRule="auto"/>
        <w:ind w:firstLine="480" w:firstLineChars="200"/>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1.验收：项目完成后由采购人按规定组织验收并签发验收单。如供需双方在合同有效期内对本项目质量问题发生争议，以有权鉴定部门出具的质量鉴定结果为准。</w:t>
      </w:r>
    </w:p>
    <w:p w14:paraId="237BBD1D">
      <w:pPr>
        <w:spacing w:line="360" w:lineRule="auto"/>
        <w:ind w:firstLine="482" w:firstLineChars="200"/>
        <w:rPr>
          <w:rFonts w:asciiTheme="minorEastAsia" w:hAnsiTheme="minorEastAsia" w:eastAsiaTheme="minorEastAsia" w:cstheme="minorEastAsia"/>
          <w:color w:val="auto"/>
          <w:spacing w:val="-2"/>
          <w:sz w:val="24"/>
          <w:szCs w:val="24"/>
          <w:highlight w:val="none"/>
          <w:lang w:eastAsia="zh-CN"/>
        </w:rPr>
      </w:pPr>
      <w:r>
        <w:rPr>
          <w:rFonts w:hint="eastAsia" w:cs="仿宋" w:asciiTheme="minorEastAsia" w:hAnsiTheme="minorEastAsia" w:eastAsiaTheme="minorEastAsia"/>
          <w:b/>
          <w:color w:val="auto"/>
          <w:sz w:val="24"/>
          <w:highlight w:val="none"/>
          <w:lang w:eastAsia="zh-CN"/>
        </w:rPr>
        <w:t>2.付款：在获取二级开发资质并所有资料移交招标人后15日内一次性付清。需开具符合要求的发票。</w:t>
      </w:r>
    </w:p>
    <w:p w14:paraId="0714CF79">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五、 其它相关说明：</w:t>
      </w:r>
    </w:p>
    <w:p w14:paraId="7B86243D">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1.中标单位与采购人签订合同。</w:t>
      </w:r>
    </w:p>
    <w:p w14:paraId="072F0F94">
      <w:pPr>
        <w:tabs>
          <w:tab w:val="left" w:pos="4732"/>
        </w:tabs>
        <w:spacing w:line="360" w:lineRule="auto"/>
        <w:ind w:firstLine="472" w:firstLineChars="200"/>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2.无论投标结果如何，投标人自行承担与投标相应有关的全部费用。</w:t>
      </w:r>
    </w:p>
    <w:p w14:paraId="13BFC9EE">
      <w:pPr>
        <w:pStyle w:val="3"/>
        <w:tabs>
          <w:tab w:val="left" w:pos="5863"/>
        </w:tabs>
        <w:spacing w:line="514" w:lineRule="exact"/>
        <w:ind w:left="0"/>
        <w:jc w:val="center"/>
        <w:rPr>
          <w:color w:val="auto"/>
          <w:highlight w:val="none"/>
          <w:lang w:eastAsia="zh-CN"/>
        </w:rPr>
      </w:pPr>
    </w:p>
    <w:p w14:paraId="54F4A275">
      <w:pPr>
        <w:pStyle w:val="3"/>
        <w:tabs>
          <w:tab w:val="left" w:pos="5863"/>
        </w:tabs>
        <w:spacing w:line="514" w:lineRule="exact"/>
        <w:ind w:left="0"/>
        <w:jc w:val="center"/>
        <w:rPr>
          <w:color w:val="auto"/>
          <w:highlight w:val="none"/>
          <w:lang w:eastAsia="zh-CN"/>
        </w:rPr>
      </w:pPr>
    </w:p>
    <w:p w14:paraId="1E2D113E">
      <w:pPr>
        <w:pStyle w:val="3"/>
        <w:tabs>
          <w:tab w:val="left" w:pos="5863"/>
        </w:tabs>
        <w:spacing w:line="514" w:lineRule="exact"/>
        <w:ind w:left="0"/>
        <w:jc w:val="center"/>
        <w:rPr>
          <w:color w:val="auto"/>
          <w:highlight w:val="none"/>
          <w:lang w:eastAsia="zh-CN"/>
        </w:rPr>
      </w:pPr>
    </w:p>
    <w:p w14:paraId="481749FE">
      <w:pPr>
        <w:pStyle w:val="3"/>
        <w:tabs>
          <w:tab w:val="left" w:pos="5863"/>
        </w:tabs>
        <w:spacing w:line="514" w:lineRule="exact"/>
        <w:ind w:left="0"/>
        <w:jc w:val="center"/>
        <w:rPr>
          <w:color w:val="auto"/>
          <w:highlight w:val="none"/>
          <w:lang w:eastAsia="zh-CN"/>
        </w:rPr>
      </w:pPr>
    </w:p>
    <w:p w14:paraId="5F779F4B">
      <w:pPr>
        <w:pStyle w:val="3"/>
        <w:tabs>
          <w:tab w:val="left" w:pos="5863"/>
        </w:tabs>
        <w:spacing w:line="514" w:lineRule="exact"/>
        <w:ind w:left="0"/>
        <w:jc w:val="center"/>
        <w:rPr>
          <w:color w:val="auto"/>
          <w:highlight w:val="none"/>
          <w:lang w:eastAsia="zh-CN"/>
        </w:rPr>
      </w:pPr>
    </w:p>
    <w:p w14:paraId="5458581D">
      <w:pPr>
        <w:pStyle w:val="3"/>
        <w:tabs>
          <w:tab w:val="left" w:pos="5863"/>
        </w:tabs>
        <w:spacing w:line="514" w:lineRule="exact"/>
        <w:ind w:left="0"/>
        <w:jc w:val="center"/>
        <w:rPr>
          <w:color w:val="auto"/>
          <w:highlight w:val="none"/>
          <w:lang w:eastAsia="zh-CN"/>
        </w:rPr>
      </w:pPr>
    </w:p>
    <w:p w14:paraId="796CDC44">
      <w:pPr>
        <w:pStyle w:val="3"/>
        <w:tabs>
          <w:tab w:val="left" w:pos="5863"/>
        </w:tabs>
        <w:spacing w:line="514" w:lineRule="exact"/>
        <w:ind w:left="0"/>
        <w:jc w:val="center"/>
        <w:rPr>
          <w:color w:val="auto"/>
          <w:highlight w:val="none"/>
          <w:lang w:eastAsia="zh-CN"/>
        </w:rPr>
      </w:pPr>
    </w:p>
    <w:p w14:paraId="4C37E44D">
      <w:pPr>
        <w:pStyle w:val="3"/>
        <w:tabs>
          <w:tab w:val="left" w:pos="5863"/>
        </w:tabs>
        <w:spacing w:line="514" w:lineRule="exact"/>
        <w:ind w:left="0"/>
        <w:jc w:val="center"/>
        <w:rPr>
          <w:color w:val="auto"/>
          <w:highlight w:val="none"/>
          <w:lang w:eastAsia="zh-CN"/>
        </w:rPr>
      </w:pPr>
    </w:p>
    <w:p w14:paraId="358EB381">
      <w:pPr>
        <w:rPr>
          <w:color w:val="auto"/>
          <w:highlight w:val="none"/>
          <w:lang w:eastAsia="zh-CN"/>
        </w:rPr>
      </w:pPr>
    </w:p>
    <w:p w14:paraId="11735B3D">
      <w:pPr>
        <w:pStyle w:val="9"/>
        <w:rPr>
          <w:color w:val="auto"/>
          <w:highlight w:val="none"/>
          <w:lang w:eastAsia="zh-CN"/>
        </w:rPr>
      </w:pPr>
    </w:p>
    <w:p w14:paraId="3F0B5D8F">
      <w:pPr>
        <w:pStyle w:val="3"/>
        <w:keepNext w:val="0"/>
        <w:keepLines w:val="0"/>
        <w:pageBreakBefore w:val="0"/>
        <w:widowControl w:val="0"/>
        <w:tabs>
          <w:tab w:val="left" w:pos="5863"/>
        </w:tabs>
        <w:kinsoku/>
        <w:wordWrap/>
        <w:overflowPunct/>
        <w:topLinePunct w:val="0"/>
        <w:autoSpaceDE/>
        <w:autoSpaceDN/>
        <w:bidi w:val="0"/>
        <w:snapToGrid w:val="0"/>
        <w:spacing w:line="336" w:lineRule="auto"/>
        <w:ind w:left="0"/>
        <w:jc w:val="center"/>
        <w:textAlignment w:val="auto"/>
        <w:rPr>
          <w:b w:val="0"/>
          <w:bCs w:val="0"/>
          <w:color w:val="auto"/>
          <w:highlight w:val="none"/>
          <w:lang w:eastAsia="zh-CN"/>
        </w:rPr>
      </w:pPr>
      <w:r>
        <w:rPr>
          <w:rFonts w:hint="eastAsia"/>
          <w:color w:val="auto"/>
          <w:highlight w:val="none"/>
          <w:lang w:eastAsia="zh-CN"/>
        </w:rPr>
        <w:t>第三章</w:t>
      </w:r>
      <w:r>
        <w:rPr>
          <w:color w:val="auto"/>
          <w:highlight w:val="none"/>
          <w:lang w:eastAsia="zh-CN"/>
        </w:rPr>
        <w:t>投标须知</w:t>
      </w:r>
    </w:p>
    <w:p w14:paraId="56B51286">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cs="仿宋" w:asciiTheme="minorEastAsia" w:hAnsiTheme="minorEastAsia" w:eastAsiaTheme="minorEastAsia"/>
          <w:b/>
          <w:color w:val="auto"/>
          <w:sz w:val="24"/>
          <w:szCs w:val="24"/>
          <w:highlight w:val="none"/>
          <w:lang w:eastAsia="zh-CN"/>
        </w:rPr>
      </w:pPr>
      <w:bookmarkStart w:id="20" w:name="一、招标文件由招标人解释"/>
      <w:bookmarkEnd w:id="20"/>
      <w:r>
        <w:rPr>
          <w:rFonts w:hint="eastAsia" w:cs="仿宋" w:asciiTheme="minorEastAsia" w:hAnsiTheme="minorEastAsia" w:eastAsiaTheme="minorEastAsia"/>
          <w:b/>
          <w:color w:val="auto"/>
          <w:sz w:val="24"/>
          <w:szCs w:val="24"/>
          <w:highlight w:val="none"/>
          <w:lang w:eastAsia="zh-CN"/>
        </w:rPr>
        <w:t>一、说明</w:t>
      </w:r>
    </w:p>
    <w:p w14:paraId="3392D6F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1.本采购文件中所称 “采购人”为如东金海岸投资开发集团有限公司，“投标人”为本项目投标供应商，“询价小组”为本项目评标组织，“成交供应商”为本项目中标供应商。</w:t>
      </w:r>
    </w:p>
    <w:p w14:paraId="6462B1C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2.本采购文件仅适用于本次询价采购，解释权归采购人所有。</w:t>
      </w:r>
    </w:p>
    <w:p w14:paraId="1A38999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3.投标人不得在成交后将成交项目转包（或分包）给其它企业法人或自然人。</w:t>
      </w:r>
    </w:p>
    <w:p w14:paraId="12665B6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4.投标人应认真阅读询价文件中所有的事项、格式、条款和规范等要求。按询价文件要求和规定编制响应文件，并保证所提供的全部资料的真实性，以使其响应文件对询价文件做出实质性响应，否则其风险由投标人自行承担。</w:t>
      </w:r>
    </w:p>
    <w:p w14:paraId="4D6C1E0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5.开标程序：</w:t>
      </w:r>
    </w:p>
    <w:p w14:paraId="0D83E4A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(1）公布投标人名称；</w:t>
      </w:r>
    </w:p>
    <w:p w14:paraId="4ADD2EB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(2）投标人解密其投标文件；</w:t>
      </w:r>
    </w:p>
    <w:p w14:paraId="6C2F2EB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(3）采购人解密并导入投标文件；</w:t>
      </w:r>
    </w:p>
    <w:p w14:paraId="1EBBDF4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(4）开标结束。</w:t>
      </w:r>
    </w:p>
    <w:p w14:paraId="0B90A37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6.解密时间：同投标截止时间（投标人解密限定在开标截止时间后三十分钟内完成）。</w:t>
      </w:r>
    </w:p>
    <w:p w14:paraId="387D6BB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7.评标委员会的组建：评标委员会构成：3人。</w:t>
      </w:r>
    </w:p>
    <w:p w14:paraId="19114D4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8.异议提出的时间：公示期内。</w:t>
      </w:r>
    </w:p>
    <w:p w14:paraId="65C0EA71">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cs="仿宋" w:asciiTheme="minorEastAsia" w:hAnsiTheme="minorEastAsia" w:eastAsiaTheme="minorEastAsia"/>
          <w:b/>
          <w:color w:val="auto"/>
          <w:sz w:val="24"/>
          <w:szCs w:val="24"/>
          <w:highlight w:val="none"/>
          <w:lang w:eastAsia="zh-CN"/>
        </w:rPr>
      </w:pPr>
      <w:r>
        <w:rPr>
          <w:rFonts w:hint="eastAsia" w:cs="仿宋" w:asciiTheme="minorEastAsia" w:hAnsiTheme="minorEastAsia" w:eastAsiaTheme="minorEastAsia"/>
          <w:b/>
          <w:color w:val="auto"/>
          <w:sz w:val="24"/>
          <w:szCs w:val="24"/>
          <w:highlight w:val="none"/>
          <w:lang w:eastAsia="zh-CN"/>
        </w:rPr>
        <w:t>二、供应商要求</w:t>
      </w:r>
    </w:p>
    <w:p w14:paraId="2976711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详见采购询价公告。</w:t>
      </w:r>
    </w:p>
    <w:p w14:paraId="3E7573F5">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cs="仿宋" w:asciiTheme="minorEastAsia" w:hAnsiTheme="minorEastAsia" w:eastAsiaTheme="minorEastAsia"/>
          <w:b/>
          <w:color w:val="auto"/>
          <w:sz w:val="24"/>
          <w:szCs w:val="24"/>
          <w:highlight w:val="none"/>
          <w:lang w:eastAsia="zh-CN"/>
        </w:rPr>
      </w:pPr>
      <w:r>
        <w:rPr>
          <w:rFonts w:hint="eastAsia" w:cs="仿宋" w:asciiTheme="minorEastAsia" w:hAnsiTheme="minorEastAsia" w:eastAsiaTheme="minorEastAsia"/>
          <w:b/>
          <w:color w:val="auto"/>
          <w:sz w:val="24"/>
          <w:szCs w:val="24"/>
          <w:highlight w:val="none"/>
          <w:lang w:eastAsia="zh-CN"/>
        </w:rPr>
        <w:t>三、询价采购程序及成交原则</w:t>
      </w:r>
    </w:p>
    <w:p w14:paraId="344443A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1.询价小组根据采购文件要求对投标人进行资格性审查，审查主要内容包括：</w:t>
      </w:r>
    </w:p>
    <w:p w14:paraId="6DE628D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投标人或有关证明资料的完整性、真实性。资格性审查未通过的投标人作无效投标处理。</w:t>
      </w:r>
    </w:p>
    <w:p w14:paraId="74C643E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2.询价小组对投标人进行符合性审查，审查主要内容包括：</w:t>
      </w:r>
    </w:p>
    <w:p w14:paraId="7E1A8B1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（1）投标文件的有效性和完整性；</w:t>
      </w:r>
    </w:p>
    <w:p w14:paraId="3DF96C3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（2）投标人和投标文件是否对采购文件作出实质性响应。符合性审查未通过的投标人作无效投标处理。</w:t>
      </w:r>
    </w:p>
    <w:p w14:paraId="1DE21CE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宋体"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szCs w:val="24"/>
          <w:highlight w:val="none"/>
          <w:lang w:eastAsia="zh-CN"/>
        </w:rPr>
        <w:t>3.询价小组宣布合格投标人名单。合格投标人对投标项目作出的报价为有效投标报价。</w:t>
      </w:r>
    </w:p>
    <w:p w14:paraId="6686FCF1">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5.成交原则：</w:t>
      </w:r>
    </w:p>
    <w:p w14:paraId="186BB63B">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bCs/>
          <w:color w:val="auto"/>
          <w:sz w:val="24"/>
          <w:highlight w:val="none"/>
          <w:lang w:eastAsia="zh-CN"/>
        </w:rPr>
        <w:t>5.1</w:t>
      </w:r>
      <w:r>
        <w:rPr>
          <w:rFonts w:hint="eastAsia" w:cs="仿宋" w:asciiTheme="minorEastAsia" w:hAnsiTheme="minorEastAsia" w:eastAsiaTheme="minorEastAsia"/>
          <w:b/>
          <w:color w:val="auto"/>
          <w:sz w:val="24"/>
          <w:highlight w:val="none"/>
          <w:lang w:eastAsia="zh-CN"/>
        </w:rPr>
        <w:t>确定有效报价：各投标人投标文件中投标报价低于</w:t>
      </w:r>
      <w:r>
        <w:rPr>
          <w:rFonts w:hint="eastAsia" w:cs="仿宋" w:asciiTheme="minorEastAsia" w:hAnsiTheme="minorEastAsia" w:eastAsiaTheme="minorEastAsia"/>
          <w:b/>
          <w:color w:val="auto"/>
          <w:sz w:val="24"/>
          <w:highlight w:val="none"/>
          <w:lang w:val="en-US" w:eastAsia="zh-CN"/>
        </w:rPr>
        <w:t>最高限价</w:t>
      </w:r>
      <w:r>
        <w:rPr>
          <w:rFonts w:hint="eastAsia" w:cs="仿宋" w:asciiTheme="minorEastAsia" w:hAnsiTheme="minorEastAsia" w:eastAsiaTheme="minorEastAsia"/>
          <w:b/>
          <w:color w:val="auto"/>
          <w:sz w:val="24"/>
          <w:highlight w:val="none"/>
          <w:lang w:eastAsia="zh-CN"/>
        </w:rPr>
        <w:t>的为有效报价，本工程</w:t>
      </w:r>
      <w:r>
        <w:rPr>
          <w:rFonts w:hint="eastAsia" w:cs="仿宋" w:asciiTheme="minorEastAsia" w:hAnsiTheme="minorEastAsia" w:eastAsiaTheme="minorEastAsia"/>
          <w:b/>
          <w:color w:val="auto"/>
          <w:sz w:val="24"/>
          <w:highlight w:val="none"/>
          <w:lang w:val="en-US" w:eastAsia="zh-CN"/>
        </w:rPr>
        <w:t>最高限价</w:t>
      </w:r>
      <w:r>
        <w:rPr>
          <w:rFonts w:hint="eastAsia" w:cs="仿宋" w:asciiTheme="minorEastAsia" w:hAnsiTheme="minorEastAsia" w:eastAsiaTheme="minorEastAsia"/>
          <w:b/>
          <w:color w:val="auto"/>
          <w:sz w:val="24"/>
          <w:highlight w:val="none"/>
          <w:lang w:eastAsia="zh-CN"/>
        </w:rPr>
        <w:t>为：</w:t>
      </w:r>
      <w:r>
        <w:rPr>
          <w:rFonts w:hint="eastAsia" w:cs="仿宋" w:asciiTheme="minorEastAsia" w:hAnsiTheme="minorEastAsia" w:eastAsiaTheme="minorEastAsia"/>
          <w:b/>
          <w:color w:val="auto"/>
          <w:sz w:val="24"/>
          <w:highlight w:val="none"/>
          <w:u w:val="single"/>
          <w:lang w:val="en-US" w:eastAsia="zh-CN"/>
        </w:rPr>
        <w:t>8</w:t>
      </w:r>
      <w:r>
        <w:rPr>
          <w:rFonts w:hint="eastAsia" w:cs="仿宋" w:asciiTheme="minorEastAsia" w:hAnsiTheme="minorEastAsia" w:eastAsiaTheme="minorEastAsia"/>
          <w:b/>
          <w:color w:val="auto"/>
          <w:sz w:val="24"/>
          <w:highlight w:val="none"/>
          <w:u w:val="single"/>
          <w:lang w:eastAsia="zh-CN"/>
        </w:rPr>
        <w:t>万元</w:t>
      </w:r>
      <w:r>
        <w:rPr>
          <w:rFonts w:hint="eastAsia" w:cs="仿宋" w:asciiTheme="minorEastAsia" w:hAnsiTheme="minorEastAsia" w:eastAsiaTheme="minorEastAsia"/>
          <w:b/>
          <w:color w:val="auto"/>
          <w:sz w:val="24"/>
          <w:highlight w:val="none"/>
          <w:lang w:eastAsia="zh-CN"/>
        </w:rPr>
        <w:t>。询价小组将根据本采购文件的要求和条件进行评定,按照质量和服务均能满足采购文件实质性响应要求且报价最低的原则从合格投标人中确定成交供应商（投标人应在投标文件中一次性报出不得更改的价格）。【若报价最低者出现相同时，则以随机抽签方式确定中标单位】</w:t>
      </w:r>
    </w:p>
    <w:p w14:paraId="09D386B2">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6.成交结果经公示无异议后，采购人向成交供应商签发《成交通知书》。</w:t>
      </w:r>
    </w:p>
    <w:p w14:paraId="700C7EAD">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 xml:space="preserve">7.成交供应商必须根据《成交通知书》的要求在规定时间内与采购人签订采购合同。 </w:t>
      </w:r>
    </w:p>
    <w:p w14:paraId="606F0C05">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8.在合同签订之前，采购人有权对成交单位的履约能力进行最后审查，审查方式包括询问、提交相关证明材料、调查和实地考察等，如发现成交单位提供的材料虚假、对采购文件所要求说明的情况故意隐瞒或虚报、不能按采购文件要求提供相关证明材料等情况，则采购人有权取消其签约资格，没收其投标保证金，并在投标报价文件有效期内另行评定成交供应商，或重新组织采购。</w:t>
      </w:r>
    </w:p>
    <w:p w14:paraId="468B9C11">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9.签订合同后，成交供应商不得将货物及其他相关服务进行转包。未经采购人同意，成交供应商也不得随意采用分包的形式履行合同，否则采购人有权终止合同。</w:t>
      </w:r>
    </w:p>
    <w:p w14:paraId="35294E7A">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四、无效投标及废标情形</w:t>
      </w:r>
    </w:p>
    <w:p w14:paraId="76D5B86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1.符合下列情形之一者，投标人投标无效：</w:t>
      </w:r>
    </w:p>
    <w:p w14:paraId="72AA4E03">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（1）投标人未按本采购文件要求提供投标文件；</w:t>
      </w:r>
    </w:p>
    <w:p w14:paraId="18A00703">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（2）投标人资格证明文件不符合本采购文件要求的；</w:t>
      </w:r>
    </w:p>
    <w:p w14:paraId="3DAB6D6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（3）投标文件未按本采购文件规定的格式制作的；</w:t>
      </w:r>
    </w:p>
    <w:p w14:paraId="4E4E9357">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（4）投标文件未按本采购文件要求盖章及签署的；</w:t>
      </w:r>
    </w:p>
    <w:p w14:paraId="598D52A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（5）投标人提供虚假、伪造、过期资料的；</w:t>
      </w:r>
    </w:p>
    <w:p w14:paraId="3E6132E3">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（6）报价资料漏项、字迹模糊，无法辩认的；</w:t>
      </w:r>
    </w:p>
    <w:p w14:paraId="353D49D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（7）投标文件提出了不能满足本采购文件要求或采购人不能接受的工程验收、计量、价款结算支付办法；</w:t>
      </w:r>
    </w:p>
    <w:p w14:paraId="2257C82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（8）报价资料中有两个或两个以上报价的；</w:t>
      </w:r>
    </w:p>
    <w:p w14:paraId="28CC88F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（9）投标文件未对采购文件作出实质性响应的；</w:t>
      </w:r>
    </w:p>
    <w:p w14:paraId="477D49DB">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（10）投标文件违反法律、法规要求，或本采购文件中另有规定为无效投标情形的；</w:t>
      </w:r>
    </w:p>
    <w:p w14:paraId="16B7AE4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（11）不同投标人委托同一自然人进行投标的；</w:t>
      </w:r>
    </w:p>
    <w:p w14:paraId="3DA588D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（12）投标文件资料不全或内容偏离本采购文件规定，谈判小组认为未对采购文件作出实质性响应的；</w:t>
      </w:r>
    </w:p>
    <w:p w14:paraId="69F5A84D">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 xml:space="preserve">（13）投标人未在如东县限额交易网（“http://www.rudong.net/web/index”→项目投标方）的项目投标方业务系统进行网上报名（即下载本项目采购文件及相关招标资料）； </w:t>
      </w:r>
    </w:p>
    <w:p w14:paraId="703CEC9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（14）未按采购文件要求提供电子投标文件，或者投标文件未能解密且按照采购文件明确的投标文件解密失败的补救方案补救不成功的；</w:t>
      </w:r>
    </w:p>
    <w:p w14:paraId="3BFFE3F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（15）投标文件载明的招标项目完成期限超过采购文件规定的期限的；</w:t>
      </w:r>
    </w:p>
    <w:p w14:paraId="46750FBE">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（16）未按采购文件要求提供原件扫描的；</w:t>
      </w:r>
    </w:p>
    <w:p w14:paraId="2C9A6299">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（17）投标总价金额高于招标控制价的；</w:t>
      </w:r>
    </w:p>
    <w:p w14:paraId="3655C75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（18）经评标委员会认定的其它未实质性响应采购文件的情形。</w:t>
      </w:r>
    </w:p>
    <w:p w14:paraId="4DCD3B85">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Theme="minorEastAsia" w:hAnsiTheme="minorEastAsia" w:eastAsiaTheme="minorEastAsia"/>
          <w:color w:val="auto"/>
          <w:highlight w:val="none"/>
          <w:lang w:eastAsia="zh-CN"/>
        </w:rPr>
      </w:pPr>
      <w:r>
        <w:rPr>
          <w:rFonts w:hint="eastAsia" w:cs="仿宋" w:asciiTheme="minorEastAsia" w:hAnsiTheme="minorEastAsia" w:eastAsiaTheme="minorEastAsia"/>
          <w:color w:val="auto"/>
          <w:sz w:val="24"/>
          <w:highlight w:val="none"/>
          <w:lang w:eastAsia="zh-CN"/>
        </w:rPr>
        <w:t>（19）投标报价高于</w:t>
      </w:r>
      <w:r>
        <w:rPr>
          <w:rFonts w:hint="eastAsia" w:cs="仿宋" w:asciiTheme="minorEastAsia" w:hAnsiTheme="minorEastAsia" w:eastAsiaTheme="minorEastAsia"/>
          <w:color w:val="auto"/>
          <w:sz w:val="24"/>
          <w:highlight w:val="none"/>
          <w:lang w:val="en-US" w:eastAsia="zh-CN"/>
        </w:rPr>
        <w:t>招标</w:t>
      </w:r>
      <w:r>
        <w:rPr>
          <w:rFonts w:hint="eastAsia" w:cs="仿宋" w:asciiTheme="minorEastAsia" w:hAnsiTheme="minorEastAsia" w:eastAsiaTheme="minorEastAsia"/>
          <w:color w:val="auto"/>
          <w:sz w:val="24"/>
          <w:highlight w:val="none"/>
          <w:lang w:eastAsia="zh-CN"/>
        </w:rPr>
        <w:t>控制价的。</w:t>
      </w:r>
    </w:p>
    <w:p w14:paraId="0127DED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2.符合下列情形之一者，本采购项目废标：</w:t>
      </w:r>
    </w:p>
    <w:p w14:paraId="5247FD9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w:t>
      </w:r>
      <w:r>
        <w:rPr>
          <w:rFonts w:hint="eastAsia" w:cs="仿宋" w:asciiTheme="minorEastAsia" w:hAnsiTheme="minorEastAsia" w:eastAsiaTheme="minorEastAsia"/>
          <w:color w:val="auto"/>
          <w:sz w:val="24"/>
          <w:highlight w:val="none"/>
          <w:lang w:eastAsia="zh-CN"/>
        </w:rPr>
        <w:t>）所有合格投标人的报价均高于采购单位招标控制价的；</w:t>
      </w:r>
    </w:p>
    <w:p w14:paraId="4B3B12A5">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lang w:eastAsia="zh-CN"/>
        </w:rPr>
        <w:t>）出现影响采购公正的违法、违规行为的；</w:t>
      </w:r>
    </w:p>
    <w:p w14:paraId="40D1726B">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lang w:eastAsia="zh-CN"/>
        </w:rPr>
        <w:t>）因重大变故，采购任务取消的。</w:t>
      </w:r>
    </w:p>
    <w:p w14:paraId="70A0CE0C">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五、报价要求</w:t>
      </w:r>
    </w:p>
    <w:p w14:paraId="4561C217">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1.投标人法定代表授权委托人在招标过程中签署的文件、资料均作为投标文件的组成部分，具有法律效力。</w:t>
      </w:r>
    </w:p>
    <w:p w14:paraId="54D178F6">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2.投标文件和投标人法定代表人或法定代表授权委托人签署的文件、资料的有效期为 60个日历天。</w:t>
      </w:r>
    </w:p>
    <w:p w14:paraId="44AFE820">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3.投标报价包括本次招标的全部内容，且为最终报价。</w:t>
      </w:r>
    </w:p>
    <w:p w14:paraId="7A845153">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4.本项目为一个完整标的，询价小组不接受有选择性、不完整或不正确的报价。</w:t>
      </w:r>
    </w:p>
    <w:p w14:paraId="19F99E6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5.报价应包括必须的全部费用。同时，投标报价中也包含答疑所含的全部内容及合同履行过程中可能发生的一切风险 。</w:t>
      </w:r>
    </w:p>
    <w:p w14:paraId="3985925D">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lang w:eastAsia="zh-CN"/>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14:paraId="102708A8">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六、投标要求</w:t>
      </w:r>
    </w:p>
    <w:p w14:paraId="4B0C6DB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1.投标文件：投标人必须按照本采购文件要求制作投标文件，投标文件内容见“第四章 投标文件格式”。</w:t>
      </w:r>
    </w:p>
    <w:p w14:paraId="69D2FF6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2.</w:t>
      </w:r>
      <w:r>
        <w:rPr>
          <w:rFonts w:hint="eastAsia" w:ascii="宋体" w:hAnsi="宋体" w:cs="宋体"/>
          <w:color w:val="auto"/>
          <w:sz w:val="24"/>
          <w:szCs w:val="24"/>
          <w:highlight w:val="none"/>
          <w:lang w:eastAsia="zh-CN"/>
        </w:rPr>
        <w:t>投标保证金：本项目不收取保证金。</w:t>
      </w:r>
    </w:p>
    <w:p w14:paraId="691FCBB6">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3.履约保证金：合同签订前，中标单位须缴纳中标价的3%作为履约保证金，履约保证金自采用银行转账等形式缴纳，履约保证金自项目完工并通过采购人组织的验收后无息退还。</w:t>
      </w:r>
    </w:p>
    <w:p w14:paraId="1B02056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b w:val="0"/>
          <w:bCs/>
          <w:color w:val="auto"/>
          <w:sz w:val="24"/>
          <w:highlight w:val="none"/>
          <w:lang w:eastAsia="zh-CN"/>
        </w:rPr>
        <w:t>4.投标文件递交截止时间：</w:t>
      </w:r>
      <w:r>
        <w:rPr>
          <w:rFonts w:hint="eastAsia" w:cs="仿宋" w:asciiTheme="minorEastAsia" w:hAnsiTheme="minorEastAsia" w:eastAsiaTheme="minorEastAsia"/>
          <w:b w:val="0"/>
          <w:bCs/>
          <w:color w:val="auto"/>
          <w:sz w:val="24"/>
          <w:highlight w:val="none"/>
          <w:lang w:val="en-US" w:eastAsia="zh-CN"/>
        </w:rPr>
        <w:t>详见</w:t>
      </w:r>
      <w:r>
        <w:rPr>
          <w:rFonts w:hint="eastAsia" w:cs="仿宋" w:asciiTheme="minorEastAsia" w:hAnsiTheme="minorEastAsia" w:eastAsiaTheme="minorEastAsia"/>
          <w:color w:val="auto"/>
          <w:sz w:val="24"/>
          <w:highlight w:val="none"/>
          <w:lang w:val="en-US" w:eastAsia="zh-CN"/>
        </w:rPr>
        <w:t>询价采购公告</w:t>
      </w:r>
      <w:r>
        <w:rPr>
          <w:rFonts w:hint="eastAsia" w:cs="仿宋" w:asciiTheme="minorEastAsia" w:hAnsiTheme="minorEastAsia" w:eastAsiaTheme="minorEastAsia"/>
          <w:color w:val="auto"/>
          <w:sz w:val="24"/>
          <w:highlight w:val="none"/>
          <w:lang w:eastAsia="zh-CN"/>
        </w:rPr>
        <w:t>。</w:t>
      </w:r>
    </w:p>
    <w:p w14:paraId="3942420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5.投标文件递交地点：电子标书递交信息系统：“http://www.rudong.net/web/index”（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r>
        <w:rPr>
          <w:rFonts w:hint="eastAsia" w:cs="仿宋" w:asciiTheme="minorEastAsia" w:hAnsiTheme="minorEastAsia" w:eastAsiaTheme="minorEastAsia"/>
          <w:color w:val="auto"/>
          <w:sz w:val="24"/>
          <w:highlight w:val="none"/>
          <w:lang w:eastAsia="zh-CN"/>
        </w:rPr>
        <w:t>。</w:t>
      </w:r>
    </w:p>
    <w:p w14:paraId="518D4B2B">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五、验收及付款方式</w:t>
      </w:r>
    </w:p>
    <w:p w14:paraId="4FA55FBF">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1.验收：项目完成后由采购人按规定组织验收并签发验收单。如供需双方在合同有效期内对本项目质量问题发生争议，以有权鉴定部门出具的质量鉴定结果为准。</w:t>
      </w:r>
    </w:p>
    <w:p w14:paraId="4ADE6BD7">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2.付款：在获取二级开发资质并所有资料移交招标人后15日内一次性付清。需开具符合要求的发票。</w:t>
      </w:r>
    </w:p>
    <w:p w14:paraId="39D9363A">
      <w:pPr>
        <w:keepNext w:val="0"/>
        <w:keepLines w:val="0"/>
        <w:pageBreakBefore w:val="0"/>
        <w:widowControl w:val="0"/>
        <w:kinsoku/>
        <w:wordWrap/>
        <w:overflowPunct/>
        <w:topLinePunct w:val="0"/>
        <w:autoSpaceDE/>
        <w:autoSpaceDN/>
        <w:bidi w:val="0"/>
        <w:snapToGrid w:val="0"/>
        <w:spacing w:line="336" w:lineRule="auto"/>
        <w:ind w:firstLine="482" w:firstLineChars="200"/>
        <w:textAlignment w:val="auto"/>
        <w:rPr>
          <w:rFonts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六、其它说明</w:t>
      </w:r>
    </w:p>
    <w:p w14:paraId="10CB55A0">
      <w:pPr>
        <w:keepNext w:val="0"/>
        <w:keepLines w:val="0"/>
        <w:pageBreakBefore w:val="0"/>
        <w:widowControl w:val="0"/>
        <w:kinsoku/>
        <w:wordWrap/>
        <w:overflowPunct/>
        <w:topLinePunct w:val="0"/>
        <w:autoSpaceDE/>
        <w:autoSpaceDN/>
        <w:bidi w:val="0"/>
        <w:snapToGrid w:val="0"/>
        <w:spacing w:line="336" w:lineRule="auto"/>
        <w:ind w:left="1"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1.无论本次采购的过程和结果如何，投标人自行承担所有与本次采购有关的全部费用。</w:t>
      </w:r>
    </w:p>
    <w:p w14:paraId="1A39736C">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2.采购人可以要求成交供应商提交履约保证金，但履约保证金金额为合同金额的3%，在中标公示结束后7日内缴纳。履约保证金用以约束供应商在合同履行中的行为，弥补合同执行中由于自身行为可能给采购人带来的各种损失。如果成交人不同意按照规定去做，采购人有权取消本次采购中标决定。在此情况下，报请政府采购监管部门，采购人可重新采购或按照规定依次确定成交供应商。</w:t>
      </w:r>
    </w:p>
    <w:p w14:paraId="125872B2">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 xml:space="preserve">履约保证金的退还：需要交纳履约保证金的项目在合同履行结束后，成交人凭采购人签署的同意退还履约保证金的证明（证明格式自定,加盖采购单位公章）、履约保证金收条原件，办理保证金退还手续，履约保证金予以全额无息退还。 </w:t>
      </w:r>
    </w:p>
    <w:p w14:paraId="255C5DB5">
      <w:pPr>
        <w:keepNext w:val="0"/>
        <w:keepLines w:val="0"/>
        <w:pageBreakBefore w:val="0"/>
        <w:widowControl w:val="0"/>
        <w:kinsoku/>
        <w:wordWrap/>
        <w:overflowPunct/>
        <w:topLinePunct w:val="0"/>
        <w:autoSpaceDE/>
        <w:autoSpaceDN/>
        <w:bidi w:val="0"/>
        <w:snapToGrid w:val="0"/>
        <w:spacing w:line="336" w:lineRule="auto"/>
        <w:ind w:left="1"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3.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p>
    <w:p w14:paraId="58E87868">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eastAsia="zh-CN"/>
        </w:rPr>
        <w:t>4.质疑必须按《政府采购法》、《政府采购法实施条例》及《江苏省政府采购供应商监督管理暂行办法》、《政府采购质疑和投诉办法》（财政部令第94号）的相关规定提交，未按上述要求提交的质疑函（含传真、电子邮件等）采购人或招标代理机构有权不予受理。</w:t>
      </w:r>
    </w:p>
    <w:p w14:paraId="682E610A">
      <w:pPr>
        <w:keepNext w:val="0"/>
        <w:keepLines w:val="0"/>
        <w:pageBreakBefore w:val="0"/>
        <w:widowControl w:val="0"/>
        <w:kinsoku/>
        <w:wordWrap/>
        <w:overflowPunct/>
        <w:topLinePunct w:val="0"/>
        <w:autoSpaceDE/>
        <w:autoSpaceDN/>
        <w:bidi w:val="0"/>
        <w:snapToGrid w:val="0"/>
        <w:spacing w:line="336" w:lineRule="auto"/>
        <w:ind w:firstLine="480" w:firstLineChars="200"/>
        <w:textAlignment w:val="auto"/>
        <w:rPr>
          <w:rFonts w:cs="方正小标宋简体" w:asciiTheme="minorEastAsia" w:hAnsiTheme="minorEastAsia" w:eastAsiaTheme="minorEastAsia"/>
          <w:b/>
          <w:bCs/>
          <w:color w:val="auto"/>
          <w:sz w:val="30"/>
          <w:szCs w:val="30"/>
          <w:highlight w:val="none"/>
          <w:lang w:eastAsia="zh-CN"/>
        </w:rPr>
      </w:pPr>
      <w:r>
        <w:rPr>
          <w:rFonts w:hint="eastAsia" w:cs="仿宋" w:asciiTheme="minorEastAsia" w:hAnsiTheme="minorEastAsia" w:eastAsiaTheme="minorEastAsia"/>
          <w:color w:val="auto"/>
          <w:sz w:val="24"/>
          <w:szCs w:val="24"/>
          <w:highlight w:val="none"/>
          <w:lang w:eastAsia="zh-CN"/>
        </w:rPr>
        <w:t>5.采购人不解释落标原因，不退还投标文件。</w:t>
      </w:r>
    </w:p>
    <w:p w14:paraId="4481CCCA">
      <w:pPr>
        <w:pStyle w:val="11"/>
        <w:rPr>
          <w:color w:val="auto"/>
          <w:spacing w:val="-2"/>
          <w:sz w:val="24"/>
          <w:szCs w:val="24"/>
          <w:highlight w:val="none"/>
          <w:lang w:eastAsia="zh-CN"/>
        </w:rPr>
      </w:pPr>
    </w:p>
    <w:p w14:paraId="4A085217">
      <w:pPr>
        <w:pStyle w:val="11"/>
        <w:rPr>
          <w:color w:val="auto"/>
          <w:spacing w:val="-2"/>
          <w:sz w:val="24"/>
          <w:szCs w:val="24"/>
          <w:highlight w:val="none"/>
          <w:lang w:eastAsia="zh-CN"/>
        </w:rPr>
      </w:pPr>
    </w:p>
    <w:p w14:paraId="5FBAFC52">
      <w:pPr>
        <w:pStyle w:val="11"/>
        <w:rPr>
          <w:color w:val="auto"/>
          <w:spacing w:val="-2"/>
          <w:sz w:val="24"/>
          <w:szCs w:val="24"/>
          <w:highlight w:val="none"/>
          <w:lang w:eastAsia="zh-CN"/>
        </w:rPr>
      </w:pPr>
    </w:p>
    <w:p w14:paraId="4BB0E999">
      <w:pPr>
        <w:pStyle w:val="11"/>
        <w:rPr>
          <w:color w:val="auto"/>
          <w:spacing w:val="-2"/>
          <w:sz w:val="24"/>
          <w:szCs w:val="24"/>
          <w:highlight w:val="none"/>
          <w:lang w:eastAsia="zh-CN"/>
        </w:rPr>
        <w:sectPr>
          <w:pgSz w:w="11910" w:h="16840"/>
          <w:pgMar w:top="1247" w:right="1247" w:bottom="1247" w:left="1247" w:header="720" w:footer="720" w:gutter="0"/>
          <w:cols w:space="720" w:num="1"/>
        </w:sectPr>
      </w:pPr>
    </w:p>
    <w:p w14:paraId="2DAD232E">
      <w:pPr>
        <w:keepNext w:val="0"/>
        <w:keepLines w:val="0"/>
        <w:pageBreakBefore w:val="0"/>
        <w:widowControl w:val="0"/>
        <w:kinsoku/>
        <w:wordWrap/>
        <w:overflowPunct/>
        <w:topLinePunct w:val="0"/>
        <w:bidi w:val="0"/>
        <w:snapToGrid w:val="0"/>
        <w:spacing w:line="360" w:lineRule="auto"/>
        <w:ind w:firstLine="602" w:firstLineChars="200"/>
        <w:jc w:val="center"/>
        <w:textAlignment w:val="auto"/>
        <w:rPr>
          <w:rFonts w:cs="方正小标宋简体" w:asciiTheme="minorEastAsia" w:hAnsiTheme="minorEastAsia" w:eastAsiaTheme="minorEastAsia"/>
          <w:b/>
          <w:bCs/>
          <w:color w:val="auto"/>
          <w:sz w:val="30"/>
          <w:szCs w:val="30"/>
          <w:highlight w:val="none"/>
          <w:lang w:eastAsia="zh-CN"/>
        </w:rPr>
      </w:pPr>
      <w:bookmarkStart w:id="21" w:name="第三部分__采购项目需求"/>
      <w:bookmarkEnd w:id="21"/>
      <w:r>
        <w:rPr>
          <w:rFonts w:hint="eastAsia" w:cs="方正小标宋简体" w:asciiTheme="minorEastAsia" w:hAnsiTheme="minorEastAsia" w:eastAsiaTheme="minorEastAsia"/>
          <w:b/>
          <w:bCs/>
          <w:color w:val="auto"/>
          <w:sz w:val="30"/>
          <w:szCs w:val="30"/>
          <w:highlight w:val="none"/>
          <w:lang w:eastAsia="zh-CN"/>
        </w:rPr>
        <w:t>第四章   投标文件格式</w:t>
      </w:r>
    </w:p>
    <w:p w14:paraId="0F6F0B0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一、</w:t>
      </w:r>
      <w:r>
        <w:rPr>
          <w:rFonts w:hint="eastAsia" w:cs="仿宋" w:asciiTheme="minorEastAsia" w:hAnsiTheme="minorEastAsia" w:eastAsiaTheme="minorEastAsia"/>
          <w:color w:val="auto"/>
          <w:sz w:val="24"/>
          <w:highlight w:val="none"/>
          <w:lang w:eastAsia="zh-CN"/>
        </w:rPr>
        <w:t>各投标单位须按采购文件要求将加盖投标单位红色实物公章或电子签章的“资审文件”的组成文件上传至“资审文件”内，将按采购文件要求</w:t>
      </w:r>
      <w:r>
        <w:rPr>
          <w:rFonts w:hint="eastAsia" w:cs="仿宋" w:asciiTheme="minorEastAsia" w:hAnsiTheme="minorEastAsia" w:eastAsiaTheme="minorEastAsia"/>
          <w:b/>
          <w:bCs/>
          <w:color w:val="auto"/>
          <w:sz w:val="24"/>
          <w:highlight w:val="none"/>
          <w:lang w:eastAsia="zh-CN"/>
        </w:rPr>
        <w:t>加盖投标单位红色实物公章或电子签章</w:t>
      </w:r>
      <w:r>
        <w:rPr>
          <w:rFonts w:hint="eastAsia" w:cs="仿宋" w:asciiTheme="minorEastAsia" w:hAnsiTheme="minorEastAsia" w:eastAsiaTheme="minorEastAsia"/>
          <w:color w:val="auto"/>
          <w:sz w:val="24"/>
          <w:highlight w:val="none"/>
          <w:lang w:eastAsia="zh-CN"/>
        </w:rPr>
        <w:t>的“经济标文件”的组成文件上传至“经济标文件”内。</w:t>
      </w:r>
    </w:p>
    <w:p w14:paraId="5398592D">
      <w:pPr>
        <w:pStyle w:val="10"/>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cs="仿宋" w:asciiTheme="minorEastAsia" w:hAnsiTheme="minorEastAsia" w:eastAsiaTheme="minorEastAsia"/>
          <w:color w:val="auto"/>
          <w:sz w:val="24"/>
          <w:szCs w:val="22"/>
          <w:highlight w:val="none"/>
          <w:lang w:val="en-US" w:eastAsia="zh-CN" w:bidi="ar-SA"/>
        </w:rPr>
      </w:pPr>
      <w:r>
        <w:rPr>
          <w:rFonts w:hint="eastAsia" w:cs="仿宋" w:asciiTheme="minorEastAsia" w:hAnsiTheme="minorEastAsia" w:eastAsiaTheme="minorEastAsia"/>
          <w:color w:val="auto"/>
          <w:sz w:val="24"/>
          <w:szCs w:val="22"/>
          <w:highlight w:val="none"/>
          <w:lang w:val="en-US" w:eastAsia="zh-CN" w:bidi="ar-SA"/>
        </w:rPr>
        <w:t>二、投标文件内容</w:t>
      </w:r>
    </w:p>
    <w:p w14:paraId="4021CA40">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eastAsia="zh-CN"/>
        </w:rPr>
        <w:t>投标文件（A资审文件和B经济标文件）必须按照以下格式制作（采购文件后附的表格各投标人必须使用，不得更改，否则作无效标处理），资审文件部分须按照顺序进行编制。以下带*内容必须全部提供。</w:t>
      </w:r>
    </w:p>
    <w:p w14:paraId="27DB14CE">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lang w:val="en-US" w:eastAsia="zh-CN"/>
        </w:rPr>
        <w:t>A、</w:t>
      </w:r>
      <w:r>
        <w:rPr>
          <w:rFonts w:hint="eastAsia" w:cs="仿宋" w:asciiTheme="minorEastAsia" w:hAnsiTheme="minorEastAsia" w:eastAsiaTheme="minorEastAsia"/>
          <w:b/>
          <w:color w:val="auto"/>
          <w:sz w:val="24"/>
          <w:highlight w:val="none"/>
          <w:lang w:eastAsia="zh-CN"/>
        </w:rPr>
        <w:t>资审文件部分</w:t>
      </w:r>
    </w:p>
    <w:p w14:paraId="15DF4F9E">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4"/>
          <w:highlight w:val="none"/>
          <w:lang w:eastAsia="zh-CN"/>
        </w:rPr>
      </w:pPr>
      <w:r>
        <w:rPr>
          <w:rFonts w:hint="eastAsia" w:ascii="宋体" w:hAnsi="宋体"/>
          <w:color w:val="auto"/>
          <w:sz w:val="24"/>
          <w:szCs w:val="24"/>
          <w:highlight w:val="none"/>
          <w:lang w:eastAsia="zh-CN"/>
        </w:rPr>
        <w:t>*1.法定代表人身份证明书（格式见附件一）、法定代表人（负责人/经营者）第二代身份证扫描件；</w:t>
      </w:r>
    </w:p>
    <w:p w14:paraId="67F6ED5D">
      <w:pPr>
        <w:pStyle w:val="10"/>
        <w:keepNext w:val="0"/>
        <w:keepLines w:val="0"/>
        <w:pageBreakBefore w:val="0"/>
        <w:widowControl w:val="0"/>
        <w:kinsoku/>
        <w:wordWrap/>
        <w:overflowPunct/>
        <w:topLinePunct w:val="0"/>
        <w:bidi w:val="0"/>
        <w:snapToGrid w:val="0"/>
        <w:spacing w:before="0" w:line="360" w:lineRule="auto"/>
        <w:ind w:left="0" w:firstLine="480" w:firstLineChars="200"/>
        <w:textAlignment w:val="auto"/>
        <w:rPr>
          <w:color w:val="auto"/>
          <w:sz w:val="24"/>
          <w:szCs w:val="24"/>
          <w:highlight w:val="none"/>
          <w:lang w:eastAsia="zh-CN"/>
        </w:rPr>
      </w:pPr>
      <w:r>
        <w:rPr>
          <w:rFonts w:hint="eastAsia"/>
          <w:color w:val="auto"/>
          <w:sz w:val="24"/>
          <w:szCs w:val="24"/>
          <w:highlight w:val="none"/>
          <w:lang w:eastAsia="zh-CN"/>
        </w:rPr>
        <w:t>*2.法定代表人（负责人/经营者）授权委托书（格式见附件二）、授权委托人（即经办人）第二代身份证扫描件（法定代表人或负责人或经营者本人来投标的不需要提供）</w:t>
      </w:r>
      <w:r>
        <w:rPr>
          <w:rFonts w:hint="eastAsia" w:cs="宋体"/>
          <w:bCs/>
          <w:color w:val="auto"/>
          <w:sz w:val="24"/>
          <w:highlight w:val="none"/>
          <w:lang w:eastAsia="zh-CN"/>
        </w:rPr>
        <w:t>；</w:t>
      </w:r>
    </w:p>
    <w:p w14:paraId="1BCD835A">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4"/>
          <w:highlight w:val="none"/>
          <w:lang w:eastAsia="zh-CN"/>
        </w:rPr>
      </w:pPr>
      <w:r>
        <w:rPr>
          <w:rFonts w:hint="eastAsia" w:ascii="宋体" w:hAnsi="宋体"/>
          <w:color w:val="auto"/>
          <w:sz w:val="24"/>
          <w:szCs w:val="24"/>
          <w:highlight w:val="none"/>
          <w:lang w:eastAsia="zh-CN"/>
        </w:rPr>
        <w:t>*3.有效的企业法人营业执照副本</w:t>
      </w:r>
      <w:r>
        <w:rPr>
          <w:rFonts w:hint="eastAsia" w:ascii="宋体" w:hAnsi="宋体"/>
          <w:color w:val="auto"/>
          <w:sz w:val="24"/>
          <w:szCs w:val="24"/>
          <w:highlight w:val="none"/>
          <w:lang w:val="en-US" w:eastAsia="zh-CN"/>
        </w:rPr>
        <w:t>原件扫描件</w:t>
      </w:r>
      <w:r>
        <w:rPr>
          <w:rFonts w:hint="eastAsia" w:ascii="宋体" w:hAnsi="宋体"/>
          <w:color w:val="auto"/>
          <w:sz w:val="24"/>
          <w:szCs w:val="24"/>
          <w:highlight w:val="none"/>
          <w:lang w:eastAsia="zh-CN"/>
        </w:rPr>
        <w:t>；</w:t>
      </w:r>
    </w:p>
    <w:p w14:paraId="605BEDE1">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color w:val="auto"/>
          <w:sz w:val="24"/>
          <w:szCs w:val="24"/>
          <w:highlight w:val="none"/>
          <w:lang w:eastAsia="zh-CN"/>
        </w:rPr>
      </w:pPr>
      <w:r>
        <w:rPr>
          <w:rFonts w:hint="eastAsia" w:ascii="宋体" w:hAnsi="宋体"/>
          <w:color w:val="auto"/>
          <w:sz w:val="24"/>
          <w:szCs w:val="24"/>
          <w:highlight w:val="none"/>
          <w:lang w:eastAsia="zh-CN"/>
        </w:rPr>
        <w:t>*4.供应商</w:t>
      </w:r>
      <w:r>
        <w:rPr>
          <w:rFonts w:hint="eastAsia" w:ascii="宋体" w:hAnsi="宋体" w:eastAsia="宋体"/>
          <w:color w:val="auto"/>
          <w:sz w:val="24"/>
          <w:szCs w:val="24"/>
          <w:highlight w:val="none"/>
          <w:lang w:eastAsia="zh-CN"/>
        </w:rPr>
        <w:t>投标单位自2019年5月以来至少具有2个在成功办理二级开发资质业务的业绩，以证书时间为准；</w:t>
      </w:r>
    </w:p>
    <w:p w14:paraId="499462CF">
      <w:pPr>
        <w:pStyle w:val="10"/>
        <w:keepNext w:val="0"/>
        <w:keepLines w:val="0"/>
        <w:pageBreakBefore w:val="0"/>
        <w:widowControl w:val="0"/>
        <w:kinsoku/>
        <w:wordWrap/>
        <w:overflowPunct/>
        <w:topLinePunct w:val="0"/>
        <w:bidi w:val="0"/>
        <w:snapToGrid w:val="0"/>
        <w:spacing w:before="0" w:line="360" w:lineRule="auto"/>
        <w:ind w:left="0" w:firstLine="480" w:firstLineChars="200"/>
        <w:textAlignment w:val="auto"/>
        <w:rPr>
          <w:color w:val="auto"/>
          <w:sz w:val="24"/>
          <w:szCs w:val="24"/>
          <w:highlight w:val="none"/>
          <w:lang w:eastAsia="zh-CN"/>
        </w:rPr>
      </w:pPr>
      <w:r>
        <w:rPr>
          <w:rFonts w:hint="eastAsia"/>
          <w:color w:val="auto"/>
          <w:sz w:val="24"/>
          <w:szCs w:val="24"/>
          <w:highlight w:val="none"/>
          <w:lang w:eastAsia="zh-CN"/>
        </w:rPr>
        <w:t>*5.投标经办人身份证以及社保部门出具的投标单位办理为其缴纳的养老保险缴费记录（</w:t>
      </w:r>
      <w:r>
        <w:rPr>
          <w:rFonts w:hint="eastAsia"/>
          <w:color w:val="auto"/>
          <w:sz w:val="24"/>
          <w:szCs w:val="24"/>
          <w:highlight w:val="none"/>
          <w:lang w:val="en-US" w:eastAsia="zh-CN"/>
        </w:rPr>
        <w:t>2024</w:t>
      </w:r>
      <w:r>
        <w:rPr>
          <w:rFonts w:hint="eastAsia"/>
          <w:color w:val="auto"/>
          <w:sz w:val="24"/>
          <w:szCs w:val="24"/>
          <w:highlight w:val="none"/>
          <w:lang w:eastAsia="zh-CN"/>
        </w:rPr>
        <w:t>年</w:t>
      </w:r>
      <w:r>
        <w:rPr>
          <w:rFonts w:hint="eastAsia"/>
          <w:color w:val="auto"/>
          <w:sz w:val="24"/>
          <w:szCs w:val="24"/>
          <w:highlight w:val="none"/>
          <w:lang w:val="en-US" w:eastAsia="zh-CN"/>
        </w:rPr>
        <w:t>10</w:t>
      </w:r>
      <w:r>
        <w:rPr>
          <w:rFonts w:hint="eastAsia"/>
          <w:color w:val="auto"/>
          <w:sz w:val="24"/>
          <w:szCs w:val="24"/>
          <w:highlight w:val="none"/>
          <w:lang w:eastAsia="zh-CN"/>
        </w:rPr>
        <w:t>月份至202</w:t>
      </w:r>
      <w:r>
        <w:rPr>
          <w:rFonts w:hint="eastAsia"/>
          <w:color w:val="auto"/>
          <w:sz w:val="24"/>
          <w:szCs w:val="24"/>
          <w:highlight w:val="none"/>
          <w:lang w:val="en-US" w:eastAsia="zh-CN"/>
        </w:rPr>
        <w:t>4</w:t>
      </w:r>
      <w:r>
        <w:rPr>
          <w:rFonts w:hint="eastAsia"/>
          <w:color w:val="auto"/>
          <w:sz w:val="24"/>
          <w:szCs w:val="24"/>
          <w:highlight w:val="none"/>
          <w:lang w:eastAsia="zh-CN"/>
        </w:rPr>
        <w:t>年</w:t>
      </w:r>
      <w:r>
        <w:rPr>
          <w:rFonts w:hint="eastAsia"/>
          <w:color w:val="auto"/>
          <w:sz w:val="24"/>
          <w:szCs w:val="24"/>
          <w:highlight w:val="none"/>
          <w:lang w:val="en-US" w:eastAsia="zh-CN"/>
        </w:rPr>
        <w:t>12</w:t>
      </w:r>
      <w:r>
        <w:rPr>
          <w:rFonts w:hint="eastAsia"/>
          <w:color w:val="auto"/>
          <w:sz w:val="24"/>
          <w:szCs w:val="24"/>
          <w:highlight w:val="none"/>
          <w:lang w:eastAsia="zh-CN"/>
        </w:rPr>
        <w:t>月份须</w:t>
      </w:r>
      <w:r>
        <w:rPr>
          <w:rFonts w:hint="eastAsia"/>
          <w:color w:val="auto"/>
          <w:sz w:val="24"/>
          <w:szCs w:val="24"/>
          <w:highlight w:val="none"/>
          <w:lang w:val="en-US" w:eastAsia="zh-CN"/>
        </w:rPr>
        <w:t>缴纳其中1</w:t>
      </w:r>
      <w:r>
        <w:rPr>
          <w:rFonts w:hint="eastAsia"/>
          <w:color w:val="auto"/>
          <w:sz w:val="24"/>
          <w:szCs w:val="24"/>
          <w:highlight w:val="none"/>
          <w:lang w:eastAsia="zh-CN"/>
        </w:rPr>
        <w:t>个月）【如为退休人员，须提供退休证和用人单位聘用合同】</w:t>
      </w:r>
    </w:p>
    <w:p w14:paraId="74F58B95">
      <w:pPr>
        <w:pStyle w:val="10"/>
        <w:keepNext w:val="0"/>
        <w:keepLines w:val="0"/>
        <w:pageBreakBefore w:val="0"/>
        <w:widowControl w:val="0"/>
        <w:kinsoku/>
        <w:wordWrap/>
        <w:overflowPunct/>
        <w:topLinePunct w:val="0"/>
        <w:bidi w:val="0"/>
        <w:snapToGrid w:val="0"/>
        <w:spacing w:before="0" w:line="360" w:lineRule="auto"/>
        <w:ind w:left="0" w:firstLine="480" w:firstLineChars="200"/>
        <w:textAlignment w:val="auto"/>
        <w:rPr>
          <w:color w:val="auto"/>
          <w:sz w:val="24"/>
          <w:szCs w:val="24"/>
          <w:highlight w:val="none"/>
          <w:lang w:eastAsia="zh-CN"/>
        </w:rPr>
      </w:pPr>
      <w:r>
        <w:rPr>
          <w:rFonts w:hint="eastAsia"/>
          <w:color w:val="auto"/>
          <w:sz w:val="24"/>
          <w:szCs w:val="24"/>
          <w:highlight w:val="none"/>
          <w:lang w:eastAsia="zh-CN"/>
        </w:rPr>
        <w:t>*6.履行合同所必需的设备和专业技术能力承诺函（格式见附件</w:t>
      </w:r>
      <w:r>
        <w:rPr>
          <w:rFonts w:hint="eastAsia"/>
          <w:color w:val="auto"/>
          <w:sz w:val="24"/>
          <w:szCs w:val="24"/>
          <w:highlight w:val="none"/>
          <w:lang w:val="en-US" w:eastAsia="zh-CN"/>
        </w:rPr>
        <w:t>三</w:t>
      </w:r>
      <w:r>
        <w:rPr>
          <w:rFonts w:hint="eastAsia"/>
          <w:color w:val="auto"/>
          <w:sz w:val="24"/>
          <w:szCs w:val="24"/>
          <w:highlight w:val="none"/>
          <w:lang w:eastAsia="zh-CN"/>
        </w:rPr>
        <w:t>）；</w:t>
      </w:r>
    </w:p>
    <w:p w14:paraId="72923B16">
      <w:pPr>
        <w:pStyle w:val="10"/>
        <w:keepNext w:val="0"/>
        <w:keepLines w:val="0"/>
        <w:pageBreakBefore w:val="0"/>
        <w:widowControl w:val="0"/>
        <w:kinsoku/>
        <w:wordWrap/>
        <w:overflowPunct/>
        <w:topLinePunct w:val="0"/>
        <w:bidi w:val="0"/>
        <w:snapToGrid w:val="0"/>
        <w:spacing w:before="0" w:line="360" w:lineRule="auto"/>
        <w:ind w:left="0" w:firstLine="480" w:firstLineChars="200"/>
        <w:textAlignment w:val="auto"/>
        <w:rPr>
          <w:color w:val="auto"/>
          <w:sz w:val="24"/>
          <w:szCs w:val="24"/>
          <w:highlight w:val="none"/>
          <w:lang w:eastAsia="zh-CN"/>
        </w:rPr>
      </w:pPr>
      <w:r>
        <w:rPr>
          <w:rFonts w:hint="eastAsia"/>
          <w:color w:val="auto"/>
          <w:sz w:val="24"/>
          <w:szCs w:val="24"/>
          <w:highlight w:val="none"/>
          <w:lang w:eastAsia="zh-CN"/>
        </w:rPr>
        <w:t>*7.参加政府采购活动前三年内在经营活动中没有重大违法记录的书面声明（格式见附件</w:t>
      </w:r>
      <w:r>
        <w:rPr>
          <w:rFonts w:hint="eastAsia"/>
          <w:color w:val="auto"/>
          <w:sz w:val="24"/>
          <w:szCs w:val="24"/>
          <w:highlight w:val="none"/>
          <w:lang w:val="en-US" w:eastAsia="zh-CN"/>
        </w:rPr>
        <w:t>四</w:t>
      </w:r>
      <w:r>
        <w:rPr>
          <w:rFonts w:hint="eastAsia"/>
          <w:color w:val="auto"/>
          <w:sz w:val="24"/>
          <w:szCs w:val="24"/>
          <w:highlight w:val="none"/>
          <w:lang w:eastAsia="zh-CN"/>
        </w:rPr>
        <w:t>）；</w:t>
      </w:r>
    </w:p>
    <w:p w14:paraId="5CD7ADD5">
      <w:pPr>
        <w:pStyle w:val="10"/>
        <w:keepNext w:val="0"/>
        <w:keepLines w:val="0"/>
        <w:pageBreakBefore w:val="0"/>
        <w:widowControl w:val="0"/>
        <w:kinsoku/>
        <w:wordWrap/>
        <w:overflowPunct/>
        <w:topLinePunct w:val="0"/>
        <w:bidi w:val="0"/>
        <w:snapToGrid w:val="0"/>
        <w:spacing w:before="0" w:line="360" w:lineRule="auto"/>
        <w:ind w:left="0"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*8.公共资源交易投标信用承诺书（格式见附件</w:t>
      </w:r>
      <w:r>
        <w:rPr>
          <w:rFonts w:hint="eastAsia"/>
          <w:color w:val="auto"/>
          <w:sz w:val="24"/>
          <w:szCs w:val="24"/>
          <w:highlight w:val="none"/>
          <w:lang w:val="en-US" w:eastAsia="zh-CN"/>
        </w:rPr>
        <w:t>五</w:t>
      </w:r>
      <w:r>
        <w:rPr>
          <w:rFonts w:hint="eastAsia"/>
          <w:color w:val="auto"/>
          <w:sz w:val="24"/>
          <w:szCs w:val="24"/>
          <w:highlight w:val="none"/>
          <w:lang w:eastAsia="zh-CN"/>
        </w:rPr>
        <w:t>）；</w:t>
      </w:r>
    </w:p>
    <w:p w14:paraId="5333E9EB">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theme="minorBidi"/>
          <w:color w:val="auto"/>
          <w:sz w:val="24"/>
          <w:szCs w:val="24"/>
          <w:highlight w:val="none"/>
          <w:lang w:val="en-US" w:eastAsia="zh-CN" w:bidi="ar-SA"/>
        </w:rPr>
      </w:pPr>
      <w:r>
        <w:rPr>
          <w:rFonts w:hint="eastAsia" w:ascii="宋体" w:hAnsi="宋体" w:eastAsia="宋体" w:cstheme="minorBidi"/>
          <w:color w:val="auto"/>
          <w:sz w:val="24"/>
          <w:szCs w:val="24"/>
          <w:highlight w:val="none"/>
          <w:lang w:val="en-US" w:eastAsia="zh-CN" w:bidi="ar-SA"/>
        </w:rPr>
        <w:t>9.投标供应商认为有必要提供的其它资料。</w:t>
      </w:r>
    </w:p>
    <w:p w14:paraId="2A762C7F">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w:t>
      </w:r>
    </w:p>
    <w:p w14:paraId="33CA3B22">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（1）资审文件部分必须按以上顺序以PDF 格式上传至系统内相应位置：“资审文件部分”上传至“资审文件”内，上传的所有资审文件部分必须每页都有投标单位电子签章或加盖红色公章的扫描件，如未电子签章或未加盖红色公章的将会被废除投标资格。资审文件部分不合格的投标供应商，其“经济标部分”不参加评审，具体操作流程详见《操作手册》，请投标人登录“如东县限额交易平台-项目投标方”的登录页面下载《操作手册》。</w:t>
      </w:r>
    </w:p>
    <w:p w14:paraId="4AC1804F">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（2）各投标单位上传的投标文件提交前，请认真复查自己的投标文件制作的清晰情况，如投标文件不清晰，影响评标结果的，一律由投标人自行承担。</w:t>
      </w:r>
    </w:p>
    <w:p w14:paraId="35C8CCC4">
      <w:pPr>
        <w:pStyle w:val="11"/>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B、经济标部分：</w:t>
      </w:r>
    </w:p>
    <w:p w14:paraId="09E51086">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.投标函</w:t>
      </w:r>
      <w:r>
        <w:rPr>
          <w:rFonts w:hint="eastAsia"/>
          <w:color w:val="auto"/>
          <w:sz w:val="24"/>
          <w:szCs w:val="24"/>
          <w:highlight w:val="none"/>
          <w:lang w:eastAsia="zh-CN"/>
        </w:rPr>
        <w:t>（格式见附件</w:t>
      </w:r>
      <w:r>
        <w:rPr>
          <w:rFonts w:hint="eastAsia"/>
          <w:color w:val="auto"/>
          <w:sz w:val="24"/>
          <w:szCs w:val="24"/>
          <w:highlight w:val="none"/>
          <w:lang w:val="en-US" w:eastAsia="zh-CN"/>
        </w:rPr>
        <w:t>六</w:t>
      </w:r>
      <w:r>
        <w:rPr>
          <w:rFonts w:hint="eastAsia"/>
          <w:color w:val="auto"/>
          <w:sz w:val="24"/>
          <w:szCs w:val="24"/>
          <w:highlight w:val="none"/>
          <w:lang w:eastAsia="zh-CN"/>
        </w:rPr>
        <w:t>）；</w:t>
      </w:r>
    </w:p>
    <w:p w14:paraId="5A890646">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.投标报价一览表</w:t>
      </w:r>
      <w:r>
        <w:rPr>
          <w:rFonts w:hint="eastAsia"/>
          <w:color w:val="auto"/>
          <w:sz w:val="24"/>
          <w:szCs w:val="24"/>
          <w:highlight w:val="none"/>
          <w:lang w:eastAsia="zh-CN"/>
        </w:rPr>
        <w:t>（格式见附件</w:t>
      </w:r>
      <w:r>
        <w:rPr>
          <w:rFonts w:hint="eastAsia"/>
          <w:color w:val="auto"/>
          <w:sz w:val="24"/>
          <w:szCs w:val="24"/>
          <w:highlight w:val="none"/>
          <w:lang w:val="en-US" w:eastAsia="zh-CN"/>
        </w:rPr>
        <w:t>七</w:t>
      </w:r>
      <w:r>
        <w:rPr>
          <w:rFonts w:hint="eastAsia"/>
          <w:color w:val="auto"/>
          <w:sz w:val="24"/>
          <w:szCs w:val="24"/>
          <w:highlight w:val="none"/>
          <w:lang w:eastAsia="zh-CN"/>
        </w:rPr>
        <w:t>）；</w:t>
      </w:r>
    </w:p>
    <w:p w14:paraId="535C649C">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（注：系统里填投标报价必须与投标函的报价一致，如投标人填写错误造成废标，后果自负。）</w:t>
      </w:r>
    </w:p>
    <w:p w14:paraId="32D2F0DB">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注： </w:t>
      </w:r>
    </w:p>
    <w:p w14:paraId="6F44A5C3">
      <w:pPr>
        <w:pStyle w:val="1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完整的一套经济标部分必须以 PDF 格式上传至系统内相应位置：“经济标部分”按要求上传至“经济标文件”里的投标函内。具体操作流程详见《操作手册》，请投标人登录“如东县限额交易平台-项目投标方”的登录页面下载《操作手册》。</w:t>
      </w:r>
    </w:p>
    <w:p w14:paraId="670FEFB7">
      <w:pPr>
        <w:pStyle w:val="35"/>
        <w:ind w:firstLine="482"/>
        <w:rPr>
          <w:rFonts w:cs="仿宋" w:asciiTheme="minorEastAsia" w:hAnsiTheme="minorEastAsia" w:eastAsiaTheme="minorEastAsia"/>
          <w:b/>
          <w:bCs/>
          <w:color w:val="auto"/>
          <w:sz w:val="24"/>
          <w:szCs w:val="24"/>
          <w:highlight w:val="none"/>
          <w:lang w:eastAsia="zh-CN"/>
        </w:rPr>
      </w:pPr>
    </w:p>
    <w:p w14:paraId="755501B4">
      <w:pPr>
        <w:pStyle w:val="35"/>
        <w:ind w:firstLine="482"/>
        <w:rPr>
          <w:rFonts w:cs="仿宋" w:asciiTheme="minorEastAsia" w:hAnsiTheme="minorEastAsia" w:eastAsiaTheme="minorEastAsia"/>
          <w:b/>
          <w:bCs/>
          <w:color w:val="auto"/>
          <w:sz w:val="24"/>
          <w:szCs w:val="24"/>
          <w:highlight w:val="none"/>
          <w:lang w:eastAsia="zh-CN"/>
        </w:rPr>
      </w:pPr>
    </w:p>
    <w:p w14:paraId="412149DB">
      <w:pPr>
        <w:pStyle w:val="35"/>
        <w:ind w:firstLine="482"/>
        <w:rPr>
          <w:rFonts w:cs="仿宋" w:asciiTheme="minorEastAsia" w:hAnsiTheme="minorEastAsia" w:eastAsiaTheme="minorEastAsia"/>
          <w:b/>
          <w:bCs/>
          <w:color w:val="auto"/>
          <w:sz w:val="24"/>
          <w:szCs w:val="24"/>
          <w:highlight w:val="none"/>
          <w:lang w:eastAsia="zh-CN"/>
        </w:rPr>
      </w:pPr>
    </w:p>
    <w:p w14:paraId="6BE752D2">
      <w:pPr>
        <w:pStyle w:val="35"/>
        <w:ind w:firstLine="482"/>
        <w:rPr>
          <w:rFonts w:cs="仿宋" w:asciiTheme="minorEastAsia" w:hAnsiTheme="minorEastAsia" w:eastAsiaTheme="minorEastAsia"/>
          <w:b/>
          <w:bCs/>
          <w:color w:val="auto"/>
          <w:sz w:val="24"/>
          <w:szCs w:val="24"/>
          <w:highlight w:val="none"/>
          <w:lang w:eastAsia="zh-CN"/>
        </w:rPr>
      </w:pPr>
    </w:p>
    <w:p w14:paraId="13599285">
      <w:pPr>
        <w:pStyle w:val="35"/>
        <w:ind w:firstLine="482"/>
        <w:rPr>
          <w:rFonts w:cs="仿宋" w:asciiTheme="minorEastAsia" w:hAnsiTheme="minorEastAsia" w:eastAsiaTheme="minorEastAsia"/>
          <w:b/>
          <w:bCs/>
          <w:color w:val="auto"/>
          <w:sz w:val="24"/>
          <w:szCs w:val="24"/>
          <w:highlight w:val="none"/>
          <w:lang w:eastAsia="zh-CN"/>
        </w:rPr>
      </w:pPr>
    </w:p>
    <w:p w14:paraId="47F79DE3">
      <w:pPr>
        <w:pStyle w:val="35"/>
        <w:ind w:firstLine="482"/>
        <w:rPr>
          <w:rFonts w:cs="仿宋" w:asciiTheme="minorEastAsia" w:hAnsiTheme="minorEastAsia" w:eastAsiaTheme="minorEastAsia"/>
          <w:b/>
          <w:bCs/>
          <w:color w:val="auto"/>
          <w:sz w:val="24"/>
          <w:szCs w:val="24"/>
          <w:highlight w:val="none"/>
          <w:lang w:eastAsia="zh-CN"/>
        </w:rPr>
      </w:pPr>
    </w:p>
    <w:p w14:paraId="5EFD363B">
      <w:pPr>
        <w:pStyle w:val="35"/>
        <w:ind w:firstLine="482"/>
        <w:rPr>
          <w:rFonts w:cs="仿宋" w:asciiTheme="minorEastAsia" w:hAnsiTheme="minorEastAsia" w:eastAsiaTheme="minorEastAsia"/>
          <w:b/>
          <w:bCs/>
          <w:color w:val="auto"/>
          <w:sz w:val="24"/>
          <w:szCs w:val="24"/>
          <w:highlight w:val="none"/>
          <w:lang w:eastAsia="zh-CN"/>
        </w:rPr>
      </w:pPr>
    </w:p>
    <w:p w14:paraId="1B2B0333">
      <w:pPr>
        <w:pStyle w:val="35"/>
        <w:ind w:firstLine="482"/>
        <w:rPr>
          <w:rFonts w:cs="仿宋" w:asciiTheme="minorEastAsia" w:hAnsiTheme="minorEastAsia" w:eastAsiaTheme="minorEastAsia"/>
          <w:b/>
          <w:bCs/>
          <w:color w:val="auto"/>
          <w:sz w:val="24"/>
          <w:szCs w:val="24"/>
          <w:highlight w:val="none"/>
          <w:lang w:eastAsia="zh-CN"/>
        </w:rPr>
      </w:pPr>
    </w:p>
    <w:p w14:paraId="7C4F6D49">
      <w:pPr>
        <w:pStyle w:val="35"/>
        <w:ind w:firstLine="482"/>
        <w:rPr>
          <w:rFonts w:cs="仿宋" w:asciiTheme="minorEastAsia" w:hAnsiTheme="minorEastAsia" w:eastAsiaTheme="minorEastAsia"/>
          <w:b/>
          <w:bCs/>
          <w:color w:val="auto"/>
          <w:sz w:val="24"/>
          <w:szCs w:val="24"/>
          <w:highlight w:val="none"/>
          <w:lang w:eastAsia="zh-CN"/>
        </w:rPr>
      </w:pPr>
    </w:p>
    <w:p w14:paraId="69CB73DD">
      <w:pPr>
        <w:pStyle w:val="35"/>
        <w:ind w:firstLine="482"/>
        <w:rPr>
          <w:rFonts w:cs="仿宋" w:asciiTheme="minorEastAsia" w:hAnsiTheme="minorEastAsia" w:eastAsiaTheme="minorEastAsia"/>
          <w:b/>
          <w:bCs/>
          <w:color w:val="auto"/>
          <w:sz w:val="24"/>
          <w:szCs w:val="24"/>
          <w:highlight w:val="none"/>
          <w:lang w:eastAsia="zh-CN"/>
        </w:rPr>
      </w:pPr>
    </w:p>
    <w:p w14:paraId="3517A535">
      <w:pPr>
        <w:pStyle w:val="3"/>
        <w:tabs>
          <w:tab w:val="left" w:pos="4070"/>
        </w:tabs>
        <w:spacing w:line="514" w:lineRule="exact"/>
        <w:ind w:left="0"/>
        <w:jc w:val="center"/>
        <w:rPr>
          <w:rFonts w:hint="eastAsia"/>
          <w:color w:val="auto"/>
          <w:w w:val="95"/>
          <w:highlight w:val="none"/>
          <w:lang w:eastAsia="zh-CN"/>
        </w:rPr>
      </w:pPr>
    </w:p>
    <w:p w14:paraId="0D4D262C">
      <w:pPr>
        <w:pStyle w:val="3"/>
        <w:tabs>
          <w:tab w:val="left" w:pos="4070"/>
        </w:tabs>
        <w:spacing w:line="514" w:lineRule="exact"/>
        <w:ind w:left="0"/>
        <w:jc w:val="center"/>
        <w:rPr>
          <w:rFonts w:hint="eastAsia"/>
          <w:color w:val="auto"/>
          <w:w w:val="95"/>
          <w:highlight w:val="none"/>
          <w:lang w:eastAsia="zh-CN"/>
        </w:rPr>
      </w:pPr>
    </w:p>
    <w:p w14:paraId="73837607">
      <w:pPr>
        <w:pStyle w:val="3"/>
        <w:tabs>
          <w:tab w:val="left" w:pos="4070"/>
        </w:tabs>
        <w:spacing w:line="514" w:lineRule="exact"/>
        <w:ind w:left="0"/>
        <w:jc w:val="center"/>
        <w:rPr>
          <w:rFonts w:hint="eastAsia"/>
          <w:color w:val="auto"/>
          <w:w w:val="95"/>
          <w:highlight w:val="none"/>
          <w:lang w:eastAsia="zh-CN"/>
        </w:rPr>
      </w:pPr>
    </w:p>
    <w:p w14:paraId="340D500A">
      <w:pPr>
        <w:pStyle w:val="3"/>
        <w:tabs>
          <w:tab w:val="left" w:pos="4070"/>
        </w:tabs>
        <w:spacing w:line="514" w:lineRule="exact"/>
        <w:ind w:left="0"/>
        <w:jc w:val="center"/>
        <w:rPr>
          <w:rFonts w:hint="eastAsia"/>
          <w:color w:val="auto"/>
          <w:w w:val="95"/>
          <w:highlight w:val="none"/>
          <w:lang w:eastAsia="zh-CN"/>
        </w:rPr>
      </w:pPr>
    </w:p>
    <w:p w14:paraId="0380606F">
      <w:pPr>
        <w:pStyle w:val="3"/>
        <w:tabs>
          <w:tab w:val="left" w:pos="4070"/>
        </w:tabs>
        <w:spacing w:line="514" w:lineRule="exact"/>
        <w:ind w:left="0"/>
        <w:jc w:val="center"/>
        <w:rPr>
          <w:rFonts w:hint="eastAsia"/>
          <w:color w:val="auto"/>
          <w:w w:val="95"/>
          <w:highlight w:val="none"/>
          <w:lang w:eastAsia="zh-CN"/>
        </w:rPr>
      </w:pPr>
    </w:p>
    <w:p w14:paraId="30651398">
      <w:pPr>
        <w:pStyle w:val="3"/>
        <w:tabs>
          <w:tab w:val="left" w:pos="4070"/>
        </w:tabs>
        <w:spacing w:line="514" w:lineRule="exact"/>
        <w:ind w:left="0"/>
        <w:jc w:val="center"/>
        <w:rPr>
          <w:rFonts w:hint="eastAsia"/>
          <w:color w:val="auto"/>
          <w:w w:val="95"/>
          <w:highlight w:val="none"/>
          <w:lang w:eastAsia="zh-CN"/>
        </w:rPr>
      </w:pPr>
    </w:p>
    <w:p w14:paraId="49ED5A8C">
      <w:pPr>
        <w:pStyle w:val="3"/>
        <w:tabs>
          <w:tab w:val="left" w:pos="4070"/>
        </w:tabs>
        <w:spacing w:line="514" w:lineRule="exact"/>
        <w:ind w:left="0"/>
        <w:jc w:val="center"/>
        <w:rPr>
          <w:rFonts w:hint="eastAsia"/>
          <w:color w:val="auto"/>
          <w:w w:val="95"/>
          <w:highlight w:val="none"/>
          <w:lang w:eastAsia="zh-CN"/>
        </w:rPr>
      </w:pPr>
    </w:p>
    <w:p w14:paraId="191BCFD0">
      <w:pPr>
        <w:pStyle w:val="3"/>
        <w:tabs>
          <w:tab w:val="left" w:pos="4070"/>
        </w:tabs>
        <w:spacing w:line="514" w:lineRule="exact"/>
        <w:ind w:left="0"/>
        <w:jc w:val="center"/>
        <w:rPr>
          <w:rFonts w:hint="eastAsia"/>
          <w:color w:val="auto"/>
          <w:w w:val="95"/>
          <w:highlight w:val="none"/>
          <w:lang w:eastAsia="zh-CN"/>
        </w:rPr>
      </w:pPr>
    </w:p>
    <w:p w14:paraId="45F80027">
      <w:pPr>
        <w:pStyle w:val="3"/>
        <w:tabs>
          <w:tab w:val="left" w:pos="4070"/>
        </w:tabs>
        <w:spacing w:line="514" w:lineRule="exact"/>
        <w:ind w:left="0"/>
        <w:jc w:val="center"/>
        <w:rPr>
          <w:rFonts w:hint="eastAsia"/>
          <w:color w:val="auto"/>
          <w:w w:val="95"/>
          <w:highlight w:val="none"/>
          <w:lang w:eastAsia="zh-CN"/>
        </w:rPr>
      </w:pPr>
    </w:p>
    <w:p w14:paraId="28769491">
      <w:pPr>
        <w:pStyle w:val="3"/>
        <w:tabs>
          <w:tab w:val="left" w:pos="4070"/>
        </w:tabs>
        <w:spacing w:line="514" w:lineRule="exact"/>
        <w:ind w:left="0"/>
        <w:jc w:val="center"/>
        <w:rPr>
          <w:rFonts w:hint="eastAsia"/>
          <w:color w:val="auto"/>
          <w:w w:val="95"/>
          <w:highlight w:val="none"/>
          <w:lang w:eastAsia="zh-CN"/>
        </w:rPr>
      </w:pPr>
    </w:p>
    <w:p w14:paraId="493CB6E5">
      <w:pPr>
        <w:pStyle w:val="3"/>
        <w:tabs>
          <w:tab w:val="left" w:pos="4070"/>
        </w:tabs>
        <w:spacing w:line="514" w:lineRule="exact"/>
        <w:ind w:left="0"/>
        <w:jc w:val="center"/>
        <w:rPr>
          <w:rFonts w:cs="宋体"/>
          <w:color w:val="auto"/>
          <w:sz w:val="58"/>
          <w:szCs w:val="58"/>
          <w:highlight w:val="none"/>
          <w:lang w:eastAsia="zh-CN"/>
        </w:rPr>
      </w:pPr>
      <w:r>
        <w:rPr>
          <w:rFonts w:hint="eastAsia"/>
          <w:color w:val="auto"/>
          <w:w w:val="95"/>
          <w:highlight w:val="none"/>
          <w:lang w:eastAsia="zh-CN"/>
        </w:rPr>
        <w:t>第五章咨询服务合同</w:t>
      </w:r>
    </w:p>
    <w:p w14:paraId="7239FCF9">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val="zh-CN" w:eastAsia="zh-CN"/>
        </w:rPr>
      </w:pPr>
      <w:r>
        <w:rPr>
          <w:rFonts w:hint="eastAsia" w:ascii="宋体" w:hAnsi="宋体" w:eastAsia="宋体" w:cs="宋体"/>
          <w:color w:val="auto"/>
          <w:spacing w:val="-2"/>
          <w:sz w:val="24"/>
          <w:szCs w:val="24"/>
          <w:highlight w:val="none"/>
          <w:lang w:eastAsia="zh-CN"/>
        </w:rPr>
        <w:t>甲方：</w:t>
      </w:r>
    </w:p>
    <w:p w14:paraId="540354E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 xml:space="preserve">乙方：   </w:t>
      </w:r>
    </w:p>
    <w:p w14:paraId="6149E283">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经甲乙双方友好协商，根据《中华人民共和国民法典》及相关法律法规的规定，特订立以下委托代理合同，以资共同遵守：</w:t>
      </w:r>
    </w:p>
    <w:p w14:paraId="44AB674C">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第一条  代理事项</w:t>
      </w:r>
    </w:p>
    <w:p w14:paraId="477DB9F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1.1 代理甲方申报“ 房地产开发贰级资质  ”。</w:t>
      </w:r>
    </w:p>
    <w:p w14:paraId="0A90454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1.2 甲方有义务配合乙方按照资质申报相关规定代理收集、整理、完善资质申报所需的各项资料。</w:t>
      </w:r>
    </w:p>
    <w:p w14:paraId="58A7F651">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1.3 乙方支付资质申报所需招聘人才的聘用费、差旅费、劳务费等与本项代理事务相关的费用。</w:t>
      </w:r>
    </w:p>
    <w:p w14:paraId="0D84931A">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以上各项代理事务所需要和涉及的费用均包含在代理合同费用总额之内，除此以外乙方不再向甲方收取任何费用(因行政新政策、新规定等产生的费用除外，乙方需提供行政部门证明，时间界定为本合同签定日期以后)。</w:t>
      </w:r>
    </w:p>
    <w:p w14:paraId="708D8BF7">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第二条  合同费用</w:t>
      </w:r>
    </w:p>
    <w:p w14:paraId="29474939">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本合同含增值税总价为人民币(大写)     (￥  ) ，；若国家出台新的税收政策，以合同约定的不含税价为基数，按新税率计算含税价格结算。支付方式详见本合同第五条5.1款。</w:t>
      </w:r>
    </w:p>
    <w:p w14:paraId="71C76B6B">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第三条  甲方责任</w:t>
      </w:r>
    </w:p>
    <w:p w14:paraId="4211349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3.1甲方指定一位项目负责人，全权代表甲方联系和办理资质申报过程中的具体事宜，负责签收乙方提供的资料和文件，并全力配合办理基层行政部门（县区级及县级市）的行政审批。</w:t>
      </w:r>
    </w:p>
    <w:p w14:paraId="7F8D1F11">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3.2甲方办理资质过程中若涉及人员社保，由乙方解决，相关人员社保费用由乙方承担。</w:t>
      </w:r>
    </w:p>
    <w:p w14:paraId="3E34652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3.3 资料提交</w:t>
      </w:r>
    </w:p>
    <w:p w14:paraId="4A2C1D4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3.3.1甲方应根据资质申报标准，积极配合乙方提供资质申报所需的一切相关资料，并保证所提供资料的真实性、准确性和完整性。</w:t>
      </w:r>
    </w:p>
    <w:p w14:paraId="7DD6623B">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3.3.2若因政策变更、调整等原因（乙方需提供相关部门证明）需要甲方提交补充资料的，代理服务时间顺延。其它责任按本合同第十条款执行。</w:t>
      </w:r>
    </w:p>
    <w:p w14:paraId="44EA3FA6">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第四条  乙方责任</w:t>
      </w:r>
    </w:p>
    <w:p w14:paraId="4EAA00F0">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4.1 乙方指定一位项目负责人，全权代表乙方联系和办理资质申报过程中的具体事宜，签收甲方提供的资料和文件。</w:t>
      </w:r>
    </w:p>
    <w:p w14:paraId="72305191">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4.2乙方应对甲方提供的资料进行审核，根据甲方提供资料的实际情况进行评估、接收。甲方不能或无法提供的资料，符合法律规定的前提下，乙方按申报要求制作完善。所产生的费用，由乙方承担。</w:t>
      </w:r>
    </w:p>
    <w:p w14:paraId="4AD5A9A6">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4.3 乙方应认真履行告知义务，如实告知代理申报事务工作进展情况。</w:t>
      </w:r>
    </w:p>
    <w:p w14:paraId="2F347A5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第五条 合同费用及支付</w:t>
      </w:r>
    </w:p>
    <w:p w14:paraId="473B7B0D">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5.1在获取二级开发资质并所有资料移交招标人后15日内一次性付清。需开具符合要求的发票。</w:t>
      </w:r>
    </w:p>
    <w:p w14:paraId="5699139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5.2本项目为交钥匙工程， 报价包含办理资质过程中涉及人员社保、人工费、交通费、评审费、管理费、利润、税费等所涉及到的一切费用。</w:t>
      </w:r>
    </w:p>
    <w:p w14:paraId="0CC61006">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5.3乙方指定账号：</w:t>
      </w:r>
    </w:p>
    <w:p w14:paraId="553F02F7">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账户名称：</w:t>
      </w:r>
    </w:p>
    <w:p w14:paraId="278B580C">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账    号：</w:t>
      </w:r>
    </w:p>
    <w:p w14:paraId="7D213BCE">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开 户 行：</w:t>
      </w:r>
    </w:p>
    <w:p w14:paraId="54BE924A">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第六条  代理期限</w:t>
      </w:r>
    </w:p>
    <w:p w14:paraId="3A8F81BC">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6.1乙方完成甲方委托代理申报事务的预计期限为 30 个工作日，自合同生效之日起至预计期限结束日。乙方必须组织强有力的人力和企业资源抓紧完成申报事务的所有工作。</w:t>
      </w:r>
    </w:p>
    <w:p w14:paraId="7BAAE7F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6.2如因不可抗力或有关行政管理部门政策、人事调整等原因，本合同代理事务可以相应顺延。</w:t>
      </w:r>
    </w:p>
    <w:p w14:paraId="6F9E2B68">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6.3若甲方在合同生效后的7日内无法完整提供乙方所需资料的，导致乙方无法按期完成代理事项，本合同项下代理期限可以相应顺延。</w:t>
      </w:r>
    </w:p>
    <w:p w14:paraId="551F465D">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第七条  完成事务界定</w:t>
      </w:r>
    </w:p>
    <w:p w14:paraId="59CBCA5E">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甲方委托乙方代理申报事务按规定在相应的主管行政机关审批终结，并经公示或公告甲方资质已获得审批通过（行政主管部门官方网站公示或公告已核准；行政主管部门出具批复文件或电子资质证书；不须公示、公告、批复文件但可领取资质证书）时，即视为该项代理事务工作全面完成。</w:t>
      </w:r>
    </w:p>
    <w:p w14:paraId="471C739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第八条  其它</w:t>
      </w:r>
    </w:p>
    <w:p w14:paraId="0ECCD05D">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8.1 在公示期间，由于甲方自身原因（如经营不善、违反相关法律法规而受到处罚、涉及司法诉讼、发生重大安全事故以及一切对甲方此次资质申报有实质性影响的事项）而中途被撤销申报资格，甲方应向乙方全额支付合同费用,按本合同第十一条款执行。</w:t>
      </w:r>
    </w:p>
    <w:p w14:paraId="57D2A535">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8.2因乙方原因（政策调整、变化等乙方不可抗力原因按本合同3.3.2执行），甲方申报资质未获得审批通过，经双方协商终止申报，产生的劳务费、差旅费、文件制作费等由乙方承担。</w:t>
      </w:r>
    </w:p>
    <w:p w14:paraId="6759E7FE">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8.3 本合同未尽事宜，经甲乙双方协商一致，可签订补充合同，补充合同与本合同具有同等法律效力。</w:t>
      </w:r>
    </w:p>
    <w:p w14:paraId="6AC66472">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第九条  争议解决</w:t>
      </w:r>
    </w:p>
    <w:p w14:paraId="4E8A3460">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凡因履行本合同所发生的或与本合同有关的一切争议，甲乙双方应当通过友好协商解决；如协商不成，甲乙双方均可以向当地人民法院起诉。如任何一方违约，守约方为维护权益向违约方追偿的一切的费用，包括但不限于律师费诉讼费保全费鉴定费差旅费等由违约方承担。</w:t>
      </w:r>
    </w:p>
    <w:p w14:paraId="5ACB3C3E">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第十条  合同生效及解除</w:t>
      </w:r>
    </w:p>
    <w:p w14:paraId="3EA0B86E">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10.1本合同经双方盖章之日或双方法定代表人或委托代理人签字并盖章之日起生效，合同生效之日起乙方即启动合同相应事宜。本合同一式陆份，甲乙双方各执叁份，具有同等法律效力。</w:t>
      </w:r>
    </w:p>
    <w:p w14:paraId="38FD261F">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10.2 乙方提出解除合同的，按第八条8.2款执行。</w:t>
      </w:r>
    </w:p>
    <w:p w14:paraId="315B45A8">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第十一条   保密责任</w:t>
      </w:r>
    </w:p>
    <w:p w14:paraId="1975B561">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双方应对代理事项所涉及的一切工作内容保密，不得向任何机构或个人泄露代理事项的办理过程、费用、经办人员信息等。若因一方过错（包括故意或过失）泄露双方秘密而使代理事项无法完成或无法如期完成，对方有权单方面解除合同并有权向对方索付本合同总金额130%作为赔偿。</w:t>
      </w:r>
    </w:p>
    <w:p w14:paraId="4B4983D8">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第十二条  合同终结</w:t>
      </w:r>
    </w:p>
    <w:p w14:paraId="1F2D5192">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乙方完成甲方委托代理申报事务，甲方付清款项后，本合同自行失效。</w:t>
      </w:r>
    </w:p>
    <w:p w14:paraId="2AD1714C">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第十三条  其他</w:t>
      </w:r>
    </w:p>
    <w:p w14:paraId="3AC00196">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 xml:space="preserve">     其他约定：   </w:t>
      </w:r>
      <w:r>
        <w:rPr>
          <w:rFonts w:hint="eastAsia" w:ascii="宋体" w:hAnsi="宋体" w:eastAsia="宋体" w:cs="宋体"/>
          <w:color w:val="auto"/>
          <w:spacing w:val="-2"/>
          <w:sz w:val="24"/>
          <w:szCs w:val="24"/>
          <w:highlight w:val="none"/>
          <w:u w:val="single"/>
          <w:lang w:eastAsia="zh-CN"/>
        </w:rPr>
        <w:t xml:space="preserve">    无               </w:t>
      </w:r>
      <w:r>
        <w:rPr>
          <w:rFonts w:hint="eastAsia" w:ascii="宋体" w:hAnsi="宋体" w:eastAsia="宋体" w:cs="宋体"/>
          <w:color w:val="auto"/>
          <w:spacing w:val="-2"/>
          <w:sz w:val="24"/>
          <w:szCs w:val="24"/>
          <w:highlight w:val="none"/>
          <w:lang w:eastAsia="zh-CN"/>
        </w:rPr>
        <w:t>。</w:t>
      </w:r>
    </w:p>
    <w:p w14:paraId="755DCFA7">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p>
    <w:p w14:paraId="7BFD7758">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甲  方：乙  方：</w:t>
      </w:r>
    </w:p>
    <w:p w14:paraId="1CB96417">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法定代表人（或代理人）：                 法定代表人（或代理人）：</w:t>
      </w:r>
    </w:p>
    <w:p w14:paraId="495A21F4">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电  话：                                 电   话：</w:t>
      </w:r>
    </w:p>
    <w:p w14:paraId="5A2BC139">
      <w:pPr>
        <w:pStyle w:val="10"/>
        <w:keepNext w:val="0"/>
        <w:keepLines w:val="0"/>
        <w:pageBreakBefore w:val="0"/>
        <w:widowControl w:val="0"/>
        <w:kinsoku/>
        <w:wordWrap/>
        <w:overflowPunct/>
        <w:topLinePunct w:val="0"/>
        <w:autoSpaceDE/>
        <w:autoSpaceDN/>
        <w:bidi w:val="0"/>
        <w:adjustRightInd/>
        <w:snapToGrid/>
        <w:spacing w:before="0" w:line="360" w:lineRule="auto"/>
        <w:ind w:left="0" w:firstLine="561"/>
        <w:textAlignment w:val="auto"/>
        <w:rPr>
          <w:rFonts w:hint="eastAsia" w:ascii="宋体" w:hAnsi="宋体" w:eastAsia="宋体" w:cs="宋体"/>
          <w:color w:val="auto"/>
          <w:spacing w:val="-2"/>
          <w:sz w:val="24"/>
          <w:szCs w:val="24"/>
          <w:highlight w:val="none"/>
          <w:lang w:eastAsia="zh-CN"/>
        </w:rPr>
        <w:sectPr>
          <w:pgSz w:w="11910" w:h="16840"/>
          <w:pgMar w:top="1134" w:right="1247" w:bottom="1134" w:left="1247" w:header="720" w:footer="720" w:gutter="0"/>
          <w:cols w:space="720" w:num="1"/>
        </w:sectPr>
      </w:pPr>
      <w:r>
        <w:rPr>
          <w:rFonts w:hint="eastAsia" w:ascii="宋体" w:hAnsi="宋体" w:eastAsia="宋体" w:cs="宋体"/>
          <w:color w:val="auto"/>
          <w:spacing w:val="-2"/>
          <w:sz w:val="24"/>
          <w:szCs w:val="24"/>
          <w:highlight w:val="none"/>
          <w:lang w:eastAsia="zh-CN"/>
        </w:rPr>
        <w:t>签约日期：                               签约日期：</w:t>
      </w:r>
    </w:p>
    <w:p w14:paraId="100E824F">
      <w:pPr>
        <w:pStyle w:val="17"/>
        <w:spacing w:line="225" w:lineRule="atLeast"/>
        <w:jc w:val="both"/>
        <w:rPr>
          <w:rFonts w:hint="eastAsia"/>
          <w:b/>
          <w:bCs/>
          <w:sz w:val="30"/>
          <w:szCs w:val="30"/>
        </w:rPr>
      </w:pPr>
      <w:bookmarkStart w:id="22" w:name="投标承诺函"/>
      <w:bookmarkEnd w:id="22"/>
      <w:r>
        <w:rPr>
          <w:rFonts w:hint="eastAsia"/>
          <w:b/>
          <w:bCs/>
          <w:sz w:val="30"/>
          <w:szCs w:val="30"/>
        </w:rPr>
        <w:t>附件一：</w:t>
      </w:r>
    </w:p>
    <w:p w14:paraId="7C336991">
      <w:pPr>
        <w:pStyle w:val="42"/>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负责人/经营者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身份证明书</w:t>
      </w:r>
    </w:p>
    <w:p w14:paraId="539787C9">
      <w:pPr>
        <w:pStyle w:val="9"/>
        <w:spacing w:line="420" w:lineRule="atLeast"/>
        <w:ind w:firstLine="0"/>
        <w:jc w:val="center"/>
        <w:rPr>
          <w:rFonts w:hint="eastAsia" w:ascii="宋体" w:hAnsi="宋体"/>
          <w:sz w:val="28"/>
          <w:szCs w:val="28"/>
        </w:rPr>
      </w:pPr>
    </w:p>
    <w:p w14:paraId="0607AA0E">
      <w:pPr>
        <w:pStyle w:val="9"/>
        <w:spacing w:line="480" w:lineRule="auto"/>
        <w:ind w:firstLine="560" w:firstLineChars="200"/>
        <w:rPr>
          <w:rFonts w:hint="eastAsia"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14:paraId="39F73342">
      <w:pPr>
        <w:pStyle w:val="9"/>
        <w:spacing w:line="480" w:lineRule="auto"/>
        <w:ind w:firstLine="560" w:firstLineChars="200"/>
        <w:rPr>
          <w:rFonts w:hint="eastAsia"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14:paraId="52BA6418">
      <w:pPr>
        <w:pStyle w:val="9"/>
        <w:spacing w:line="480" w:lineRule="auto"/>
        <w:ind w:firstLine="560" w:firstLineChars="200"/>
        <w:rPr>
          <w:rFonts w:hint="eastAsia"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42DF7890">
      <w:pPr>
        <w:pStyle w:val="9"/>
        <w:spacing w:line="480" w:lineRule="auto"/>
        <w:ind w:firstLine="560" w:firstLineChars="200"/>
        <w:rPr>
          <w:rFonts w:hint="eastAsia"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1858F1C">
      <w:pPr>
        <w:pStyle w:val="9"/>
        <w:spacing w:line="480" w:lineRule="auto"/>
        <w:ind w:firstLine="560" w:firstLineChars="200"/>
        <w:rPr>
          <w:rFonts w:hint="eastAsia"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p>
    <w:p w14:paraId="6D89C188">
      <w:pPr>
        <w:pStyle w:val="9"/>
        <w:spacing w:line="480" w:lineRule="auto"/>
        <w:ind w:firstLine="560" w:firstLineChars="200"/>
        <w:rPr>
          <w:rFonts w:hint="eastAsia" w:ascii="宋体" w:hAnsi="宋体"/>
          <w:sz w:val="28"/>
          <w:szCs w:val="28"/>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32515BAC">
      <w:pPr>
        <w:pStyle w:val="9"/>
        <w:spacing w:line="480" w:lineRule="auto"/>
        <w:ind w:firstLine="560" w:firstLineChars="200"/>
        <w:rPr>
          <w:rFonts w:hint="eastAsia" w:ascii="宋体" w:hAnsi="宋体"/>
          <w:sz w:val="28"/>
          <w:szCs w:val="28"/>
          <w:u w:val="single"/>
        </w:rPr>
      </w:pP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(投标单位名称)           </w:t>
      </w:r>
    </w:p>
    <w:p w14:paraId="0A185902">
      <w:pPr>
        <w:pStyle w:val="9"/>
        <w:spacing w:line="480" w:lineRule="auto"/>
        <w:ind w:firstLine="560" w:firstLineChars="200"/>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的法定代表人。</w:t>
      </w:r>
    </w:p>
    <w:p w14:paraId="042B156D">
      <w:pPr>
        <w:pStyle w:val="9"/>
        <w:spacing w:line="480" w:lineRule="auto"/>
        <w:ind w:firstLine="560" w:firstLineChars="200"/>
        <w:rPr>
          <w:rFonts w:hint="eastAsia" w:ascii="宋体" w:hAnsi="宋体"/>
          <w:sz w:val="28"/>
          <w:szCs w:val="28"/>
        </w:rPr>
      </w:pPr>
    </w:p>
    <w:p w14:paraId="2B02A502">
      <w:pPr>
        <w:pStyle w:val="9"/>
        <w:spacing w:line="480" w:lineRule="auto"/>
        <w:ind w:firstLine="560" w:firstLineChars="200"/>
        <w:rPr>
          <w:rFonts w:hint="eastAsia" w:ascii="宋体" w:hAnsi="宋体"/>
          <w:sz w:val="28"/>
          <w:szCs w:val="28"/>
        </w:rPr>
      </w:pPr>
      <w:r>
        <w:rPr>
          <w:rFonts w:hint="eastAsia" w:ascii="宋体" w:hAnsi="宋体"/>
          <w:sz w:val="28"/>
          <w:szCs w:val="28"/>
        </w:rPr>
        <w:t>特此证明</w:t>
      </w:r>
    </w:p>
    <w:p w14:paraId="47ABA18C">
      <w:pPr>
        <w:pStyle w:val="9"/>
        <w:spacing w:line="480" w:lineRule="auto"/>
        <w:ind w:firstLine="560" w:firstLineChars="200"/>
        <w:rPr>
          <w:rFonts w:hint="eastAsia" w:ascii="宋体" w:hAnsi="宋体"/>
          <w:sz w:val="28"/>
          <w:szCs w:val="28"/>
        </w:rPr>
      </w:pPr>
    </w:p>
    <w:p w14:paraId="0F48450F">
      <w:pPr>
        <w:pStyle w:val="9"/>
        <w:spacing w:line="480" w:lineRule="auto"/>
        <w:ind w:firstLine="4480" w:firstLineChars="1600"/>
        <w:rPr>
          <w:rFonts w:hint="eastAsia" w:ascii="宋体" w:hAnsi="宋体"/>
          <w:sz w:val="28"/>
          <w:szCs w:val="28"/>
        </w:rPr>
      </w:pPr>
      <w:r>
        <w:rPr>
          <w:rFonts w:hint="eastAsia" w:ascii="宋体" w:hAnsi="宋体"/>
          <w:sz w:val="28"/>
          <w:szCs w:val="28"/>
        </w:rPr>
        <w:t>投标单位(加盖公章)：</w:t>
      </w:r>
      <w:r>
        <w:rPr>
          <w:rFonts w:hint="eastAsia" w:ascii="宋体" w:hAnsi="宋体"/>
          <w:sz w:val="28"/>
          <w:szCs w:val="28"/>
          <w:u w:val="single"/>
        </w:rPr>
        <w:t xml:space="preserve">                </w:t>
      </w:r>
    </w:p>
    <w:p w14:paraId="31A3B0A0">
      <w:pPr>
        <w:pStyle w:val="9"/>
        <w:spacing w:line="480" w:lineRule="auto"/>
        <w:ind w:firstLine="4480" w:firstLineChars="1600"/>
        <w:rPr>
          <w:rFonts w:hint="eastAsia" w:ascii="宋体" w:hAnsi="宋体"/>
          <w:sz w:val="28"/>
          <w:szCs w:val="28"/>
        </w:rPr>
      </w:pPr>
    </w:p>
    <w:p w14:paraId="571F32C2">
      <w:pPr>
        <w:pStyle w:val="9"/>
        <w:spacing w:line="480" w:lineRule="auto"/>
        <w:ind w:firstLine="4480" w:firstLineChars="1600"/>
        <w:rPr>
          <w:rFonts w:hint="eastAsia" w:ascii="宋体" w:hAnsi="宋体"/>
          <w:b/>
          <w:bCs/>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FD5DEF3">
      <w:pPr>
        <w:pStyle w:val="9"/>
        <w:spacing w:line="480" w:lineRule="auto"/>
        <w:ind w:firstLine="560" w:firstLineChars="200"/>
        <w:rPr>
          <w:rFonts w:hint="eastAsia" w:ascii="宋体" w:hAnsi="宋体"/>
          <w:sz w:val="28"/>
          <w:szCs w:val="28"/>
        </w:rPr>
      </w:pPr>
    </w:p>
    <w:p w14:paraId="6B78F932">
      <w:pPr>
        <w:spacing w:before="154"/>
        <w:ind w:left="103" w:right="464"/>
        <w:rPr>
          <w:rFonts w:ascii="宋体" w:hAnsi="宋体" w:eastAsia="宋体" w:cs="宋体"/>
          <w:color w:val="auto"/>
          <w:sz w:val="24"/>
          <w:szCs w:val="24"/>
          <w:highlight w:val="none"/>
          <w:lang w:eastAsia="zh-CN"/>
        </w:rPr>
      </w:pPr>
    </w:p>
    <w:p w14:paraId="5746A8B0">
      <w:pPr>
        <w:rPr>
          <w:rFonts w:ascii="仿宋" w:hAnsi="仿宋" w:eastAsia="仿宋" w:cs="仿宋"/>
          <w:color w:val="auto"/>
          <w:sz w:val="24"/>
          <w:szCs w:val="24"/>
          <w:highlight w:val="none"/>
          <w:lang w:eastAsia="zh-CN"/>
        </w:rPr>
        <w:sectPr>
          <w:pgSz w:w="11910" w:h="16840"/>
          <w:pgMar w:top="1480" w:right="1680" w:bottom="280" w:left="1020" w:header="720" w:footer="720" w:gutter="0"/>
          <w:cols w:space="720" w:num="1"/>
        </w:sectPr>
      </w:pPr>
    </w:p>
    <w:p w14:paraId="2B1C2C3F">
      <w:pPr>
        <w:pStyle w:val="17"/>
        <w:spacing w:line="225" w:lineRule="atLeast"/>
        <w:jc w:val="both"/>
        <w:rPr>
          <w:rFonts w:hint="eastAsia"/>
          <w:b/>
          <w:bCs/>
          <w:sz w:val="30"/>
          <w:szCs w:val="30"/>
        </w:rPr>
      </w:pPr>
      <w:r>
        <w:rPr>
          <w:rFonts w:hint="eastAsia"/>
          <w:b/>
          <w:bCs/>
          <w:sz w:val="30"/>
          <w:szCs w:val="30"/>
        </w:rPr>
        <w:t>附件二：</w:t>
      </w:r>
    </w:p>
    <w:p w14:paraId="79CBFED4">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负责人/经营者</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授 权 委 托 书</w:t>
      </w:r>
    </w:p>
    <w:p w14:paraId="4F7E23D3">
      <w:pPr>
        <w:spacing w:line="500" w:lineRule="exact"/>
        <w:ind w:firstLine="480" w:firstLineChars="200"/>
        <w:rPr>
          <w:sz w:val="24"/>
          <w:szCs w:val="24"/>
        </w:rPr>
      </w:pPr>
    </w:p>
    <w:p w14:paraId="19343869">
      <w:pPr>
        <w:spacing w:line="540" w:lineRule="exact"/>
        <w:rPr>
          <w:sz w:val="24"/>
          <w:szCs w:val="24"/>
          <w:u w:val="single"/>
        </w:rPr>
      </w:pP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lang w:val="en-US" w:eastAsia="zh-CN"/>
        </w:rPr>
        <w:t>采购人名称</w:t>
      </w:r>
      <w:r>
        <w:rPr>
          <w:rFonts w:hint="eastAsia"/>
          <w:sz w:val="24"/>
          <w:szCs w:val="24"/>
          <w:u w:val="single"/>
          <w:lang w:eastAsia="zh-CN"/>
        </w:rPr>
        <w:t>）</w:t>
      </w:r>
      <w:r>
        <w:rPr>
          <w:rFonts w:hint="eastAsia"/>
          <w:sz w:val="24"/>
          <w:szCs w:val="24"/>
          <w:u w:val="single"/>
        </w:rPr>
        <w:t>：</w:t>
      </w:r>
    </w:p>
    <w:p w14:paraId="63A3C479">
      <w:pPr>
        <w:spacing w:line="540" w:lineRule="exact"/>
        <w:rPr>
          <w:sz w:val="24"/>
          <w:szCs w:val="24"/>
        </w:rPr>
      </w:pPr>
      <w:r>
        <w:rPr>
          <w:sz w:val="24"/>
          <w:szCs w:val="24"/>
        </w:rPr>
        <w:t xml:space="preserve">    </w:t>
      </w:r>
      <w:r>
        <w:rPr>
          <w:rFonts w:hint="eastAsia"/>
          <w:sz w:val="24"/>
          <w:szCs w:val="24"/>
        </w:rPr>
        <w:t>本授权书声明：</w:t>
      </w:r>
    </w:p>
    <w:p w14:paraId="603FCA05">
      <w:pPr>
        <w:spacing w:line="540" w:lineRule="exact"/>
        <w:ind w:firstLine="480" w:firstLineChars="200"/>
        <w:rPr>
          <w:rFonts w:ascii="宋体" w:hAnsi="宋体"/>
          <w:sz w:val="24"/>
          <w:szCs w:val="24"/>
        </w:rPr>
      </w:pPr>
      <w:r>
        <w:rPr>
          <w:rFonts w:hint="eastAsia"/>
          <w:sz w:val="24"/>
          <w:szCs w:val="24"/>
        </w:rPr>
        <w:t>我</w:t>
      </w:r>
      <w:r>
        <w:rPr>
          <w:rFonts w:hint="eastAsia"/>
          <w:sz w:val="24"/>
          <w:szCs w:val="24"/>
          <w:u w:val="single"/>
        </w:rPr>
        <w:t>（姓名）</w:t>
      </w:r>
      <w:r>
        <w:rPr>
          <w:sz w:val="24"/>
          <w:szCs w:val="24"/>
          <w:u w:val="single"/>
        </w:rPr>
        <w:t xml:space="preserve">             </w:t>
      </w:r>
      <w:r>
        <w:rPr>
          <w:rFonts w:hint="eastAsia"/>
          <w:sz w:val="24"/>
          <w:szCs w:val="24"/>
        </w:rPr>
        <w:t>，系</w:t>
      </w:r>
      <w:r>
        <w:rPr>
          <w:rFonts w:hint="eastAsia"/>
          <w:sz w:val="24"/>
          <w:szCs w:val="24"/>
          <w:u w:val="single"/>
        </w:rPr>
        <w:t>（投标人全称）</w:t>
      </w:r>
      <w:r>
        <w:rPr>
          <w:sz w:val="24"/>
          <w:szCs w:val="24"/>
          <w:u w:val="single"/>
        </w:rPr>
        <w:t xml:space="preserve">                       </w:t>
      </w:r>
      <w:r>
        <w:rPr>
          <w:rFonts w:hint="eastAsia"/>
          <w:sz w:val="24"/>
          <w:szCs w:val="24"/>
        </w:rPr>
        <w:t>的法定代表人，现授权</w:t>
      </w:r>
      <w:r>
        <w:rPr>
          <w:rFonts w:hint="eastAsia"/>
          <w:sz w:val="24"/>
          <w:szCs w:val="24"/>
          <w:u w:val="single"/>
        </w:rPr>
        <w:t>（姓名）</w:t>
      </w:r>
      <w:r>
        <w:rPr>
          <w:sz w:val="24"/>
          <w:szCs w:val="24"/>
          <w:u w:val="single"/>
        </w:rPr>
        <w:t xml:space="preserve">             </w:t>
      </w:r>
      <w:r>
        <w:rPr>
          <w:rFonts w:hint="eastAsia"/>
          <w:sz w:val="24"/>
          <w:szCs w:val="24"/>
        </w:rPr>
        <w:t>为我公司的授权</w:t>
      </w:r>
      <w:r>
        <w:rPr>
          <w:rFonts w:hint="eastAsia" w:ascii="宋体" w:hAnsi="宋体"/>
          <w:sz w:val="24"/>
          <w:szCs w:val="24"/>
        </w:rPr>
        <w:t>委托人，以我公司的名义参加</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lang w:val="en-US" w:eastAsia="zh-CN"/>
        </w:rPr>
        <w:t>项目名称</w:t>
      </w:r>
      <w:r>
        <w:rPr>
          <w:rFonts w:hint="eastAsia"/>
          <w:sz w:val="24"/>
          <w:szCs w:val="24"/>
          <w:u w:val="single"/>
          <w:lang w:eastAsia="zh-CN"/>
        </w:rPr>
        <w:t>）</w:t>
      </w:r>
      <w:r>
        <w:rPr>
          <w:rFonts w:hint="eastAsia" w:ascii="宋体" w:hAnsi="宋体"/>
          <w:sz w:val="24"/>
          <w:szCs w:val="24"/>
        </w:rPr>
        <w:t>的</w:t>
      </w:r>
      <w:r>
        <w:rPr>
          <w:rFonts w:hint="eastAsia" w:ascii="宋体" w:hAnsi="宋体"/>
          <w:bCs/>
          <w:sz w:val="24"/>
          <w:szCs w:val="24"/>
        </w:rPr>
        <w:t>投标</w:t>
      </w:r>
      <w:r>
        <w:rPr>
          <w:rFonts w:hint="eastAsia" w:ascii="宋体" w:hAnsi="宋体"/>
          <w:sz w:val="24"/>
          <w:szCs w:val="24"/>
        </w:rPr>
        <w:t>，全权代表我公司处理本次招投标的一切事宜。</w:t>
      </w:r>
    </w:p>
    <w:p w14:paraId="427479C5">
      <w:pPr>
        <w:spacing w:line="540" w:lineRule="exact"/>
        <w:ind w:firstLine="480" w:firstLineChars="200"/>
        <w:rPr>
          <w:sz w:val="24"/>
          <w:szCs w:val="24"/>
        </w:rPr>
      </w:pPr>
      <w:r>
        <w:rPr>
          <w:rFonts w:hint="eastAsia" w:ascii="宋体" w:hAnsi="宋体"/>
          <w:sz w:val="24"/>
          <w:szCs w:val="24"/>
        </w:rPr>
        <w:t>授权委托人在本项目采购过程中所签署的一切文件、承诺和</w:t>
      </w:r>
      <w:r>
        <w:rPr>
          <w:rFonts w:hint="eastAsia"/>
          <w:sz w:val="24"/>
          <w:szCs w:val="24"/>
        </w:rPr>
        <w:t>处理与之有关的一切事务，我均予以承认。</w:t>
      </w:r>
    </w:p>
    <w:p w14:paraId="7BA94FAD">
      <w:pPr>
        <w:spacing w:line="540" w:lineRule="exact"/>
        <w:ind w:firstLine="480" w:firstLineChars="200"/>
        <w:rPr>
          <w:sz w:val="24"/>
          <w:szCs w:val="24"/>
        </w:rPr>
      </w:pPr>
      <w:r>
        <w:rPr>
          <w:rFonts w:hint="eastAsia"/>
          <w:sz w:val="24"/>
          <w:szCs w:val="24"/>
        </w:rPr>
        <w:t>授权委托人无转委权。</w:t>
      </w:r>
    </w:p>
    <w:p w14:paraId="42669040">
      <w:pPr>
        <w:spacing w:line="540" w:lineRule="exact"/>
        <w:rPr>
          <w:sz w:val="24"/>
          <w:szCs w:val="24"/>
        </w:rPr>
      </w:pPr>
    </w:p>
    <w:p w14:paraId="50B2CB2C">
      <w:pPr>
        <w:spacing w:line="540" w:lineRule="exact"/>
        <w:rPr>
          <w:sz w:val="24"/>
          <w:szCs w:val="24"/>
        </w:rPr>
      </w:pPr>
      <w:r>
        <w:rPr>
          <w:rFonts w:hint="eastAsia"/>
          <w:sz w:val="24"/>
          <w:szCs w:val="24"/>
        </w:rPr>
        <w:t>授权委托人情况：</w:t>
      </w:r>
    </w:p>
    <w:p w14:paraId="1B01AB43">
      <w:pPr>
        <w:spacing w:line="540" w:lineRule="exact"/>
        <w:rPr>
          <w:sz w:val="24"/>
          <w:szCs w:val="24"/>
        </w:rPr>
      </w:pPr>
      <w:r>
        <w:rPr>
          <w:rFonts w:hint="eastAsia"/>
          <w:sz w:val="24"/>
          <w:szCs w:val="24"/>
        </w:rPr>
        <w:t>姓名：</w:t>
      </w:r>
      <w:r>
        <w:rPr>
          <w:sz w:val="24"/>
          <w:szCs w:val="24"/>
        </w:rPr>
        <w:t xml:space="preserve">                             </w:t>
      </w:r>
      <w:r>
        <w:rPr>
          <w:rFonts w:hint="eastAsia"/>
          <w:sz w:val="24"/>
          <w:szCs w:val="24"/>
        </w:rPr>
        <w:t>职务：</w:t>
      </w:r>
    </w:p>
    <w:p w14:paraId="67C49FCF">
      <w:pPr>
        <w:spacing w:line="540" w:lineRule="exact"/>
        <w:rPr>
          <w:sz w:val="24"/>
          <w:szCs w:val="24"/>
        </w:rPr>
      </w:pPr>
      <w:r>
        <w:rPr>
          <w:rFonts w:hint="eastAsia"/>
          <w:sz w:val="24"/>
          <w:szCs w:val="24"/>
        </w:rPr>
        <w:t>身份证号码：</w:t>
      </w:r>
    </w:p>
    <w:p w14:paraId="2803BCFE">
      <w:pPr>
        <w:spacing w:line="540" w:lineRule="exact"/>
        <w:rPr>
          <w:sz w:val="24"/>
          <w:szCs w:val="24"/>
        </w:rPr>
      </w:pPr>
      <w:r>
        <w:rPr>
          <w:rFonts w:hint="eastAsia"/>
          <w:sz w:val="24"/>
          <w:szCs w:val="24"/>
        </w:rPr>
        <w:t>联系电话：</w:t>
      </w:r>
      <w:r>
        <w:rPr>
          <w:sz w:val="24"/>
          <w:szCs w:val="24"/>
        </w:rPr>
        <w:t xml:space="preserve">                         </w:t>
      </w:r>
      <w:r>
        <w:rPr>
          <w:rFonts w:hint="eastAsia"/>
          <w:sz w:val="24"/>
          <w:szCs w:val="24"/>
        </w:rPr>
        <w:t>传真：</w:t>
      </w:r>
    </w:p>
    <w:p w14:paraId="11B1610E">
      <w:pPr>
        <w:spacing w:line="600" w:lineRule="exact"/>
        <w:rPr>
          <w:sz w:val="24"/>
          <w:szCs w:val="24"/>
        </w:rPr>
      </w:pPr>
    </w:p>
    <w:p w14:paraId="3EB7F265">
      <w:pPr>
        <w:spacing w:line="600" w:lineRule="exact"/>
        <w:rPr>
          <w:sz w:val="24"/>
          <w:szCs w:val="24"/>
          <w:u w:val="single"/>
        </w:rPr>
      </w:pPr>
      <w:r>
        <w:rPr>
          <w:rFonts w:hint="eastAsia"/>
          <w:sz w:val="24"/>
          <w:szCs w:val="24"/>
        </w:rPr>
        <w:t>单位名称（加盖公章）：</w:t>
      </w:r>
      <w:r>
        <w:rPr>
          <w:rFonts w:hint="eastAsia"/>
          <w:sz w:val="24"/>
          <w:szCs w:val="24"/>
          <w:u w:val="single"/>
        </w:rPr>
        <w:t xml:space="preserve">                             </w:t>
      </w:r>
    </w:p>
    <w:p w14:paraId="124B6B8E">
      <w:pPr>
        <w:spacing w:line="600" w:lineRule="exact"/>
        <w:rPr>
          <w:sz w:val="24"/>
          <w:szCs w:val="24"/>
          <w:u w:val="single"/>
        </w:rPr>
      </w:pPr>
      <w:r>
        <w:rPr>
          <w:rFonts w:hint="eastAsia"/>
          <w:sz w:val="24"/>
          <w:szCs w:val="24"/>
        </w:rPr>
        <w:t>法定代表人（签字或盖章）：</w:t>
      </w:r>
      <w:r>
        <w:rPr>
          <w:rFonts w:hint="eastAsia"/>
          <w:sz w:val="24"/>
          <w:szCs w:val="24"/>
          <w:u w:val="single"/>
        </w:rPr>
        <w:t xml:space="preserve">                         </w:t>
      </w:r>
    </w:p>
    <w:p w14:paraId="2A49C9F0">
      <w:pPr>
        <w:spacing w:before="238"/>
        <w:ind w:left="103"/>
        <w:jc w:val="both"/>
        <w:rPr>
          <w:rFonts w:ascii="仿宋" w:hAnsi="仿宋" w:eastAsia="仿宋" w:cs="仿宋"/>
          <w:color w:val="auto"/>
          <w:sz w:val="24"/>
          <w:szCs w:val="24"/>
          <w:highlight w:val="none"/>
          <w:lang w:eastAsia="zh-CN"/>
        </w:rPr>
      </w:pPr>
      <w:r>
        <w:rPr>
          <w:sz w:val="24"/>
          <w:szCs w:val="24"/>
        </w:rPr>
        <w:t xml:space="preserve">                                  </w:t>
      </w:r>
      <w:r>
        <w:rPr>
          <w:rFonts w:hint="eastAsia"/>
          <w:sz w:val="24"/>
          <w:szCs w:val="24"/>
        </w:rPr>
        <w:t xml:space="preserve"> 日期：</w:t>
      </w:r>
      <w:r>
        <w:rPr>
          <w:sz w:val="24"/>
          <w:szCs w:val="24"/>
        </w:rPr>
        <w:t xml:space="preserve">    </w:t>
      </w:r>
      <w:r>
        <w:rPr>
          <w:rFonts w:hint="eastAsia"/>
          <w:sz w:val="24"/>
          <w:szCs w:val="24"/>
        </w:rPr>
        <w:t>年</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14:paraId="796C6DFD">
      <w:pPr>
        <w:jc w:val="both"/>
        <w:rPr>
          <w:rFonts w:ascii="仿宋" w:hAnsi="仿宋" w:eastAsia="仿宋" w:cs="仿宋"/>
          <w:color w:val="auto"/>
          <w:sz w:val="24"/>
          <w:szCs w:val="24"/>
          <w:highlight w:val="none"/>
          <w:lang w:eastAsia="zh-CN"/>
        </w:rPr>
        <w:sectPr>
          <w:pgSz w:w="11910" w:h="16840"/>
          <w:pgMar w:top="1417" w:right="1417" w:bottom="1417" w:left="1417" w:header="720" w:footer="720" w:gutter="0"/>
          <w:cols w:space="720" w:num="1"/>
        </w:sectPr>
      </w:pPr>
    </w:p>
    <w:p w14:paraId="0F9B3F37">
      <w:pPr>
        <w:spacing w:line="441" w:lineRule="exact"/>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附件三</w:t>
      </w:r>
    </w:p>
    <w:p w14:paraId="22CC0AAD">
      <w:pPr>
        <w:spacing w:line="441" w:lineRule="exact"/>
        <w:ind w:left="1324"/>
        <w:rPr>
          <w:rFonts w:ascii="宋体" w:hAnsi="宋体" w:eastAsia="宋体"/>
          <w:color w:val="auto"/>
          <w:sz w:val="32"/>
          <w:szCs w:val="32"/>
          <w:highlight w:val="none"/>
          <w:lang w:eastAsia="zh-CN"/>
        </w:rPr>
      </w:pPr>
      <w:r>
        <w:rPr>
          <w:rFonts w:ascii="宋体" w:hAnsi="宋体" w:eastAsia="宋体"/>
          <w:color w:val="auto"/>
          <w:sz w:val="32"/>
          <w:szCs w:val="32"/>
          <w:highlight w:val="none"/>
          <w:lang w:eastAsia="zh-CN"/>
        </w:rPr>
        <w:t>履行合同所必需的设备和专业技术能力承诺函</w:t>
      </w:r>
    </w:p>
    <w:p w14:paraId="035E7FD4">
      <w:pPr>
        <w:spacing w:before="6"/>
        <w:rPr>
          <w:rFonts w:ascii="宋体" w:hAnsi="宋体" w:eastAsia="宋体" w:cs="宋体"/>
          <w:b/>
          <w:bCs/>
          <w:color w:val="auto"/>
          <w:sz w:val="36"/>
          <w:szCs w:val="36"/>
          <w:highlight w:val="none"/>
          <w:lang w:eastAsia="zh-CN"/>
        </w:rPr>
      </w:pPr>
    </w:p>
    <w:p w14:paraId="7384437D">
      <w:pPr>
        <w:pStyle w:val="10"/>
        <w:spacing w:before="0" w:line="360" w:lineRule="auto"/>
        <w:rPr>
          <w:color w:val="auto"/>
          <w:highlight w:val="none"/>
          <w:lang w:eastAsia="zh-CN"/>
        </w:rPr>
      </w:pPr>
      <w:r>
        <w:rPr>
          <w:rFonts w:hint="eastAsia"/>
          <w:color w:val="auto"/>
          <w:highlight w:val="none"/>
          <w:u w:val="single" w:color="000000"/>
          <w:lang w:eastAsia="zh-CN"/>
        </w:rPr>
        <w:t>如东金海岸投资开发集团</w:t>
      </w:r>
      <w:r>
        <w:rPr>
          <w:color w:val="auto"/>
          <w:highlight w:val="none"/>
          <w:u w:val="single" w:color="000000"/>
          <w:lang w:eastAsia="zh-CN"/>
        </w:rPr>
        <w:t>有限公司：</w:t>
      </w:r>
    </w:p>
    <w:p w14:paraId="3C7CC03B">
      <w:pPr>
        <w:pStyle w:val="10"/>
        <w:tabs>
          <w:tab w:val="left" w:pos="5423"/>
          <w:tab w:val="left" w:pos="9062"/>
        </w:tabs>
        <w:spacing w:before="0" w:line="360" w:lineRule="auto"/>
        <w:ind w:left="0" w:firstLine="552" w:firstLineChars="200"/>
        <w:rPr>
          <w:color w:val="auto"/>
          <w:spacing w:val="-123"/>
          <w:highlight w:val="none"/>
          <w:lang w:eastAsia="zh-CN"/>
        </w:rPr>
      </w:pPr>
      <w:r>
        <w:rPr>
          <w:color w:val="auto"/>
          <w:spacing w:val="-2"/>
          <w:highlight w:val="none"/>
          <w:lang w:eastAsia="zh-CN"/>
        </w:rPr>
        <w:t>我单位</w:t>
      </w:r>
      <w:r>
        <w:rPr>
          <w:rFonts w:hint="eastAsia"/>
          <w:color w:val="auto"/>
          <w:spacing w:val="-2"/>
          <w:highlight w:val="none"/>
          <w:u w:val="single"/>
          <w:lang w:eastAsia="zh-CN"/>
        </w:rPr>
        <w:t xml:space="preserve">             </w:t>
      </w:r>
      <w:r>
        <w:rPr>
          <w:color w:val="auto"/>
          <w:spacing w:val="-2"/>
          <w:highlight w:val="none"/>
          <w:lang w:eastAsia="zh-CN"/>
        </w:rPr>
        <w:t>（供应商名称）郑重承诺：</w:t>
      </w:r>
    </w:p>
    <w:p w14:paraId="51343411">
      <w:pPr>
        <w:pStyle w:val="10"/>
        <w:tabs>
          <w:tab w:val="left" w:pos="5423"/>
          <w:tab w:val="left" w:pos="9062"/>
        </w:tabs>
        <w:spacing w:before="0" w:line="360" w:lineRule="auto"/>
        <w:ind w:left="0" w:firstLine="552" w:firstLineChars="200"/>
        <w:rPr>
          <w:color w:val="auto"/>
          <w:highlight w:val="none"/>
          <w:lang w:eastAsia="zh-CN"/>
        </w:rPr>
      </w:pPr>
      <w:r>
        <w:rPr>
          <w:color w:val="auto"/>
          <w:spacing w:val="-2"/>
          <w:highlight w:val="none"/>
          <w:lang w:eastAsia="zh-CN"/>
        </w:rPr>
        <w:t>贵方组织的</w:t>
      </w:r>
      <w:r>
        <w:rPr>
          <w:rFonts w:hint="eastAsia"/>
          <w:color w:val="auto"/>
          <w:spacing w:val="-2"/>
          <w:highlight w:val="none"/>
          <w:u w:val="single"/>
          <w:lang w:eastAsia="zh-CN"/>
        </w:rPr>
        <w:t xml:space="preserve">            </w:t>
      </w:r>
      <w:r>
        <w:rPr>
          <w:color w:val="auto"/>
          <w:spacing w:val="-2"/>
          <w:highlight w:val="none"/>
          <w:lang w:eastAsia="zh-CN"/>
        </w:rPr>
        <w:t>(项目名称），我单位</w:t>
      </w:r>
      <w:r>
        <w:rPr>
          <w:rFonts w:hint="eastAsia" w:ascii="Times New Roman" w:hAnsi="Times New Roman" w:cs="Times New Roman" w:eastAsiaTheme="minorEastAsia"/>
          <w:color w:val="auto"/>
          <w:spacing w:val="-2"/>
          <w:highlight w:val="none"/>
          <w:u w:val="single" w:color="000000"/>
          <w:lang w:eastAsia="zh-CN"/>
        </w:rPr>
        <w:t xml:space="preserve">                    </w:t>
      </w:r>
      <w:r>
        <w:rPr>
          <w:color w:val="auto"/>
          <w:highlight w:val="none"/>
          <w:lang w:eastAsia="zh-CN"/>
        </w:rPr>
        <w:t>(在下划线上如实填写：有或没有）履行合同所必需的设备和专业技术能力。</w:t>
      </w:r>
    </w:p>
    <w:p w14:paraId="69169CDD">
      <w:pPr>
        <w:rPr>
          <w:rFonts w:ascii="宋体" w:hAnsi="宋体" w:eastAsia="宋体" w:cs="宋体"/>
          <w:color w:val="auto"/>
          <w:sz w:val="28"/>
          <w:szCs w:val="28"/>
          <w:highlight w:val="none"/>
          <w:lang w:eastAsia="zh-CN"/>
        </w:rPr>
      </w:pPr>
    </w:p>
    <w:p w14:paraId="024B08BC">
      <w:pPr>
        <w:rPr>
          <w:rFonts w:ascii="宋体" w:hAnsi="宋体" w:eastAsia="宋体" w:cs="宋体"/>
          <w:color w:val="auto"/>
          <w:sz w:val="28"/>
          <w:szCs w:val="28"/>
          <w:highlight w:val="none"/>
          <w:lang w:eastAsia="zh-CN"/>
        </w:rPr>
      </w:pPr>
    </w:p>
    <w:p w14:paraId="03979922">
      <w:pPr>
        <w:spacing w:before="11"/>
        <w:rPr>
          <w:rFonts w:ascii="宋体" w:hAnsi="宋体" w:eastAsia="宋体" w:cs="宋体"/>
          <w:color w:val="auto"/>
          <w:sz w:val="36"/>
          <w:szCs w:val="36"/>
          <w:highlight w:val="none"/>
          <w:lang w:eastAsia="zh-CN"/>
        </w:rPr>
      </w:pPr>
    </w:p>
    <w:p w14:paraId="2DB41ED0">
      <w:pPr>
        <w:pStyle w:val="10"/>
        <w:spacing w:before="0" w:line="480" w:lineRule="auto"/>
        <w:ind w:leftChars="47" w:firstLine="3640" w:firstLineChars="1300"/>
        <w:rPr>
          <w:color w:val="auto"/>
          <w:highlight w:val="none"/>
          <w:lang w:eastAsia="zh-CN"/>
        </w:rPr>
      </w:pPr>
      <w:r>
        <w:rPr>
          <w:color w:val="auto"/>
          <w:highlight w:val="none"/>
          <w:lang w:eastAsia="zh-CN"/>
        </w:rPr>
        <w:t>承诺人：（公章）</w:t>
      </w:r>
    </w:p>
    <w:p w14:paraId="54DC7EAD">
      <w:pPr>
        <w:pStyle w:val="10"/>
        <w:tabs>
          <w:tab w:val="left" w:pos="1676"/>
          <w:tab w:val="left" w:pos="2377"/>
        </w:tabs>
        <w:spacing w:before="0" w:line="480" w:lineRule="auto"/>
        <w:ind w:left="0"/>
        <w:jc w:val="center"/>
        <w:rPr>
          <w:color w:val="auto"/>
          <w:highlight w:val="none"/>
          <w:lang w:eastAsia="zh-CN"/>
        </w:rPr>
      </w:pPr>
      <w:r>
        <w:rPr>
          <w:color w:val="auto"/>
          <w:highlight w:val="none"/>
          <w:lang w:eastAsia="zh-CN"/>
        </w:rPr>
        <w:t xml:space="preserve"> 年   月   日</w:t>
      </w:r>
    </w:p>
    <w:p w14:paraId="1314FDF4">
      <w:pPr>
        <w:spacing w:line="366" w:lineRule="exact"/>
        <w:jc w:val="center"/>
        <w:rPr>
          <w:color w:val="auto"/>
          <w:highlight w:val="none"/>
          <w:lang w:eastAsia="zh-CN"/>
        </w:rPr>
        <w:sectPr>
          <w:pgSz w:w="11910" w:h="16840"/>
          <w:pgMar w:top="1417" w:right="1417" w:bottom="1417" w:left="1417" w:header="720" w:footer="720" w:gutter="0"/>
          <w:cols w:space="720" w:num="1"/>
        </w:sectPr>
      </w:pPr>
    </w:p>
    <w:p w14:paraId="3C5BAE72">
      <w:pPr>
        <w:pStyle w:val="7"/>
        <w:spacing w:before="22" w:line="388" w:lineRule="exact"/>
        <w:ind w:right="405"/>
        <w:jc w:val="both"/>
        <w:rPr>
          <w:b w:val="0"/>
          <w:color w:val="auto"/>
          <w:w w:val="95"/>
          <w:sz w:val="28"/>
          <w:szCs w:val="28"/>
          <w:highlight w:val="none"/>
          <w:lang w:eastAsia="zh-CN"/>
        </w:rPr>
      </w:pPr>
      <w:r>
        <w:rPr>
          <w:rFonts w:hint="eastAsia"/>
          <w:b w:val="0"/>
          <w:color w:val="auto"/>
          <w:w w:val="95"/>
          <w:sz w:val="28"/>
          <w:szCs w:val="28"/>
          <w:highlight w:val="none"/>
          <w:lang w:eastAsia="zh-CN"/>
        </w:rPr>
        <w:t>附件四</w:t>
      </w:r>
    </w:p>
    <w:p w14:paraId="44C26BBB">
      <w:pPr>
        <w:pStyle w:val="7"/>
        <w:spacing w:before="22" w:line="388" w:lineRule="exact"/>
        <w:ind w:left="411" w:right="405"/>
        <w:jc w:val="center"/>
        <w:rPr>
          <w:b w:val="0"/>
          <w:bCs w:val="0"/>
          <w:color w:val="auto"/>
          <w:sz w:val="32"/>
          <w:szCs w:val="32"/>
          <w:highlight w:val="none"/>
          <w:lang w:eastAsia="zh-CN"/>
        </w:rPr>
      </w:pPr>
      <w:r>
        <w:rPr>
          <w:b w:val="0"/>
          <w:color w:val="auto"/>
          <w:w w:val="95"/>
          <w:sz w:val="32"/>
          <w:szCs w:val="32"/>
          <w:highlight w:val="none"/>
          <w:lang w:eastAsia="zh-CN"/>
        </w:rPr>
        <w:t>参加采购活动前3年内在经营活动中没有重大违法记录和失信记录的书面</w:t>
      </w:r>
      <w:r>
        <w:rPr>
          <w:b w:val="0"/>
          <w:color w:val="auto"/>
          <w:sz w:val="32"/>
          <w:szCs w:val="32"/>
          <w:highlight w:val="none"/>
          <w:lang w:eastAsia="zh-CN"/>
        </w:rPr>
        <w:t>声明</w:t>
      </w:r>
    </w:p>
    <w:p w14:paraId="4F46F3A8">
      <w:pPr>
        <w:spacing w:before="6"/>
        <w:rPr>
          <w:rFonts w:ascii="宋体" w:hAnsi="宋体" w:eastAsia="宋体" w:cs="宋体"/>
          <w:b/>
          <w:bCs/>
          <w:color w:val="auto"/>
          <w:sz w:val="24"/>
          <w:szCs w:val="24"/>
          <w:highlight w:val="none"/>
          <w:lang w:eastAsia="zh-CN"/>
        </w:rPr>
      </w:pPr>
    </w:p>
    <w:p w14:paraId="73192ADB">
      <w:pPr>
        <w:tabs>
          <w:tab w:val="left" w:pos="884"/>
        </w:tabs>
        <w:ind w:left="1"/>
        <w:jc w:val="center"/>
        <w:rPr>
          <w:rFonts w:ascii="宋体" w:hAnsi="宋体" w:eastAsia="宋体" w:cs="宋体"/>
          <w:color w:val="auto"/>
          <w:sz w:val="44"/>
          <w:szCs w:val="44"/>
          <w:highlight w:val="none"/>
          <w:lang w:eastAsia="zh-CN"/>
        </w:rPr>
      </w:pPr>
      <w:r>
        <w:rPr>
          <w:rFonts w:ascii="宋体" w:hAnsi="宋体" w:eastAsia="宋体" w:cs="宋体"/>
          <w:b/>
          <w:bCs/>
          <w:color w:val="auto"/>
          <w:w w:val="95"/>
          <w:sz w:val="44"/>
          <w:szCs w:val="44"/>
          <w:highlight w:val="none"/>
          <w:lang w:eastAsia="zh-CN"/>
        </w:rPr>
        <w:t>声</w:t>
      </w:r>
      <w:r>
        <w:rPr>
          <w:rFonts w:ascii="宋体" w:hAnsi="宋体" w:eastAsia="宋体" w:cs="宋体"/>
          <w:b/>
          <w:bCs/>
          <w:color w:val="auto"/>
          <w:w w:val="95"/>
          <w:sz w:val="44"/>
          <w:szCs w:val="44"/>
          <w:highlight w:val="none"/>
          <w:lang w:eastAsia="zh-CN"/>
        </w:rPr>
        <w:tab/>
      </w:r>
      <w:r>
        <w:rPr>
          <w:rFonts w:ascii="宋体" w:hAnsi="宋体" w:eastAsia="宋体" w:cs="宋体"/>
          <w:b/>
          <w:bCs/>
          <w:color w:val="auto"/>
          <w:sz w:val="44"/>
          <w:szCs w:val="44"/>
          <w:highlight w:val="none"/>
          <w:lang w:eastAsia="zh-CN"/>
        </w:rPr>
        <w:t>明</w:t>
      </w:r>
    </w:p>
    <w:p w14:paraId="06A83770">
      <w:pPr>
        <w:spacing w:before="1"/>
        <w:rPr>
          <w:rFonts w:ascii="宋体" w:hAnsi="宋体" w:eastAsia="宋体" w:cs="宋体"/>
          <w:b/>
          <w:bCs/>
          <w:color w:val="auto"/>
          <w:sz w:val="34"/>
          <w:szCs w:val="34"/>
          <w:highlight w:val="none"/>
          <w:lang w:eastAsia="zh-CN"/>
        </w:rPr>
      </w:pPr>
    </w:p>
    <w:p w14:paraId="7163D17C">
      <w:pPr>
        <w:pStyle w:val="10"/>
        <w:spacing w:before="0" w:line="475" w:lineRule="auto"/>
        <w:ind w:firstLine="559"/>
        <w:rPr>
          <w:color w:val="auto"/>
          <w:highlight w:val="none"/>
          <w:lang w:eastAsia="zh-CN"/>
        </w:rPr>
      </w:pPr>
      <w:r>
        <w:rPr>
          <w:color w:val="auto"/>
          <w:spacing w:val="-2"/>
          <w:highlight w:val="none"/>
          <w:lang w:eastAsia="zh-CN"/>
        </w:rPr>
        <w:t>我公司郑重声明：参加本次采购活动前3年内，我公司在经营活动中没有因</w:t>
      </w:r>
      <w:r>
        <w:rPr>
          <w:color w:val="auto"/>
          <w:highlight w:val="none"/>
          <w:lang w:eastAsia="zh-CN"/>
        </w:rPr>
        <w:t>违法经营受到刑事处罚或者责令停产停业、吊销许可证或者执照、较大数额罚款等行政处罚。</w:t>
      </w:r>
    </w:p>
    <w:p w14:paraId="7A87853F">
      <w:pPr>
        <w:pStyle w:val="10"/>
        <w:spacing w:before="86"/>
        <w:ind w:left="662"/>
        <w:rPr>
          <w:color w:val="auto"/>
          <w:highlight w:val="none"/>
          <w:lang w:eastAsia="zh-CN"/>
        </w:rPr>
      </w:pPr>
      <w:r>
        <w:rPr>
          <w:color w:val="auto"/>
          <w:highlight w:val="none"/>
          <w:lang w:eastAsia="zh-CN"/>
        </w:rPr>
        <w:t>在投标截止时间节点，没有被“信用中国”网站</w:t>
      </w:r>
    </w:p>
    <w:p w14:paraId="3BA2F403">
      <w:pPr>
        <w:spacing w:before="7"/>
        <w:rPr>
          <w:rFonts w:ascii="宋体" w:hAnsi="宋体" w:eastAsia="宋体" w:cs="宋体"/>
          <w:color w:val="auto"/>
          <w:sz w:val="27"/>
          <w:szCs w:val="27"/>
          <w:highlight w:val="none"/>
          <w:lang w:eastAsia="zh-CN"/>
        </w:rPr>
      </w:pPr>
    </w:p>
    <w:p w14:paraId="304D7F91">
      <w:pPr>
        <w:pStyle w:val="10"/>
        <w:spacing w:before="0" w:line="475" w:lineRule="auto"/>
        <w:rPr>
          <w:color w:val="auto"/>
          <w:highlight w:val="none"/>
        </w:rPr>
      </w:pPr>
      <w:r>
        <w:rPr>
          <w:color w:val="auto"/>
          <w:spacing w:val="-2"/>
          <w:highlight w:val="none"/>
        </w:rPr>
        <w:t>（</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color w:val="auto"/>
          <w:spacing w:val="-2"/>
          <w:highlight w:val="none"/>
        </w:rPr>
        <w:t>www.creditchina.gov.cn</w:t>
      </w:r>
      <w:r>
        <w:rPr>
          <w:color w:val="auto"/>
          <w:spacing w:val="-2"/>
          <w:highlight w:val="none"/>
        </w:rPr>
        <w:fldChar w:fldCharType="end"/>
      </w:r>
      <w:r>
        <w:rPr>
          <w:color w:val="auto"/>
          <w:spacing w:val="-2"/>
          <w:highlight w:val="none"/>
        </w:rPr>
        <w:t>）列入失信被执行人、重大税收违法案件当事人名</w:t>
      </w:r>
      <w:r>
        <w:rPr>
          <w:color w:val="auto"/>
          <w:highlight w:val="none"/>
        </w:rPr>
        <w:t>单、政府采购严重失信行为记录名单。</w:t>
      </w:r>
    </w:p>
    <w:p w14:paraId="3F26DB0D">
      <w:pPr>
        <w:rPr>
          <w:rFonts w:ascii="宋体" w:hAnsi="宋体" w:eastAsia="宋体" w:cs="宋体"/>
          <w:color w:val="auto"/>
          <w:sz w:val="28"/>
          <w:szCs w:val="28"/>
          <w:highlight w:val="none"/>
        </w:rPr>
      </w:pPr>
    </w:p>
    <w:p w14:paraId="7C3DE2D3">
      <w:pPr>
        <w:spacing w:before="13"/>
        <w:rPr>
          <w:rFonts w:ascii="宋体" w:hAnsi="宋体" w:eastAsia="宋体" w:cs="宋体"/>
          <w:color w:val="auto"/>
          <w:sz w:val="33"/>
          <w:szCs w:val="33"/>
          <w:highlight w:val="none"/>
        </w:rPr>
      </w:pPr>
    </w:p>
    <w:p w14:paraId="6C0DA47B">
      <w:pPr>
        <w:pStyle w:val="10"/>
        <w:spacing w:before="0"/>
        <w:ind w:left="4723"/>
        <w:rPr>
          <w:color w:val="auto"/>
          <w:highlight w:val="none"/>
          <w:lang w:eastAsia="zh-CN"/>
        </w:rPr>
      </w:pPr>
      <w:r>
        <w:rPr>
          <w:color w:val="auto"/>
          <w:highlight w:val="none"/>
          <w:lang w:eastAsia="zh-CN"/>
        </w:rPr>
        <w:t>供应商名称（公章）：</w:t>
      </w:r>
    </w:p>
    <w:p w14:paraId="03F01F83">
      <w:pPr>
        <w:rPr>
          <w:rFonts w:ascii="宋体" w:hAnsi="宋体" w:eastAsia="宋体" w:cs="宋体"/>
          <w:color w:val="auto"/>
          <w:sz w:val="28"/>
          <w:szCs w:val="28"/>
          <w:highlight w:val="none"/>
          <w:lang w:eastAsia="zh-CN"/>
        </w:rPr>
      </w:pPr>
    </w:p>
    <w:p w14:paraId="0AF81202">
      <w:pPr>
        <w:rPr>
          <w:rFonts w:ascii="宋体" w:hAnsi="宋体" w:eastAsia="宋体" w:cs="宋体"/>
          <w:color w:val="auto"/>
          <w:sz w:val="28"/>
          <w:szCs w:val="28"/>
          <w:highlight w:val="none"/>
          <w:lang w:eastAsia="zh-CN"/>
        </w:rPr>
      </w:pPr>
    </w:p>
    <w:p w14:paraId="55D82E53">
      <w:pPr>
        <w:spacing w:before="2"/>
        <w:rPr>
          <w:rFonts w:ascii="宋体" w:hAnsi="宋体" w:eastAsia="宋体" w:cs="宋体"/>
          <w:color w:val="auto"/>
          <w:sz w:val="27"/>
          <w:szCs w:val="27"/>
          <w:highlight w:val="none"/>
          <w:lang w:eastAsia="zh-CN"/>
        </w:rPr>
      </w:pPr>
    </w:p>
    <w:p w14:paraId="6E8FD07D">
      <w:pPr>
        <w:pStyle w:val="10"/>
        <w:tabs>
          <w:tab w:val="left" w:pos="6403"/>
          <w:tab w:val="left" w:pos="7243"/>
          <w:tab w:val="left" w:pos="8083"/>
        </w:tabs>
        <w:spacing w:before="0"/>
        <w:ind w:left="4723"/>
        <w:rPr>
          <w:color w:val="auto"/>
          <w:highlight w:val="none"/>
          <w:lang w:eastAsia="zh-CN"/>
        </w:rPr>
      </w:pPr>
      <w:r>
        <w:rPr>
          <w:color w:val="auto"/>
          <w:spacing w:val="-2"/>
          <w:highlight w:val="none"/>
          <w:lang w:eastAsia="zh-CN"/>
        </w:rPr>
        <w:t>日期：</w:t>
      </w:r>
      <w:r>
        <w:rPr>
          <w:color w:val="auto"/>
          <w:highlight w:val="none"/>
          <w:lang w:eastAsia="zh-CN"/>
        </w:rPr>
        <w:t>年</w:t>
      </w:r>
      <w:r>
        <w:rPr>
          <w:rFonts w:hint="eastAsia"/>
          <w:color w:val="auto"/>
          <w:highlight w:val="none"/>
          <w:lang w:eastAsia="zh-CN"/>
        </w:rPr>
        <w:t xml:space="preserve"> </w:t>
      </w:r>
      <w:r>
        <w:rPr>
          <w:color w:val="auto"/>
          <w:highlight w:val="none"/>
          <w:lang w:eastAsia="zh-CN"/>
        </w:rPr>
        <w:t>月</w:t>
      </w:r>
      <w:r>
        <w:rPr>
          <w:rFonts w:hint="eastAsia"/>
          <w:color w:val="auto"/>
          <w:highlight w:val="none"/>
          <w:lang w:eastAsia="zh-CN"/>
        </w:rPr>
        <w:t xml:space="preserve"> </w:t>
      </w:r>
      <w:r>
        <w:rPr>
          <w:color w:val="auto"/>
          <w:highlight w:val="none"/>
          <w:lang w:eastAsia="zh-CN"/>
        </w:rPr>
        <w:t>日</w:t>
      </w:r>
    </w:p>
    <w:p w14:paraId="01CD4A23">
      <w:pPr>
        <w:rPr>
          <w:color w:val="auto"/>
          <w:highlight w:val="none"/>
          <w:lang w:eastAsia="zh-CN"/>
        </w:rPr>
        <w:sectPr>
          <w:pgSz w:w="11910" w:h="16840"/>
          <w:pgMar w:top="1417" w:right="1417" w:bottom="1417" w:left="1417" w:header="720" w:footer="720" w:gutter="0"/>
          <w:cols w:space="720" w:num="1"/>
        </w:sectPr>
      </w:pPr>
    </w:p>
    <w:p w14:paraId="425A99DF">
      <w:pPr>
        <w:pStyle w:val="10"/>
        <w:rPr>
          <w:rFonts w:hint="default" w:eastAsia="宋体"/>
          <w:b/>
          <w:bCs/>
          <w:lang w:val="en-US" w:eastAsia="zh-CN"/>
        </w:rPr>
      </w:pPr>
      <w:r>
        <w:rPr>
          <w:rFonts w:hint="eastAsia"/>
          <w:b/>
          <w:bCs/>
          <w:lang w:val="en-US" w:eastAsia="zh-CN"/>
        </w:rPr>
        <w:t>附件五：</w:t>
      </w:r>
    </w:p>
    <w:p w14:paraId="0934C585">
      <w:pPr>
        <w:spacing w:before="240"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公共资源交易投标信用承诺书</w:t>
      </w:r>
    </w:p>
    <w:p w14:paraId="347A933F">
      <w:pPr>
        <w:spacing w:before="120"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为营造公开、公平、公正的公共资源交易环境，树立诚信守法的投标人形象，本人代表本单位作出以下承诺：</w:t>
      </w:r>
    </w:p>
    <w:p w14:paraId="2E357DE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一、本单位对所提交的单位基本信息、单位负责人、项目负责人、技术负责人、从业资质和资格、业绩、财务状况、信誉等所有资料，均合法、真实、准确、有效，无任何伪造、修改、虚假成分；</w:t>
      </w:r>
    </w:p>
    <w:p w14:paraId="2F61C5C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二、严格依照国家和省、市、县关于招标投标等方面的法律、法规、规章、规范性文件，参加公共资源交易招标投标活动；积极履行社会责任，促进廉政建设；</w:t>
      </w:r>
    </w:p>
    <w:p w14:paraId="7C5268E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三、严格遵守即时信息公示规定，及时更新公共资源交易中心主体信息库中信息；</w:t>
      </w:r>
    </w:p>
    <w:p w14:paraId="71CCE5D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四、自我约束、自我管理，守合同、重信用，不参与围标串标、弄虚作假、骗取中标、干扰评标、违约毁约、恶意投诉等行为，主动维护公共资源交易招标投标的良好秩序；</w:t>
      </w:r>
    </w:p>
    <w:p w14:paraId="07EAF40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6D63A9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六、自觉接受政府部门、行业组织、社会公众、新闻舆论等监督；</w:t>
      </w:r>
    </w:p>
    <w:p w14:paraId="3EDCD65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七、上述承诺已向本单位员工作了宣传教育；</w:t>
      </w:r>
    </w:p>
    <w:p w14:paraId="22A9A05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本单位同意将以上承诺事项上网公示。</w:t>
      </w:r>
    </w:p>
    <w:p w14:paraId="6D7EFE37">
      <w:pPr>
        <w:spacing w:line="480" w:lineRule="exact"/>
        <w:ind w:firstLine="480" w:firstLineChars="200"/>
        <w:rPr>
          <w:rFonts w:hint="eastAsia" w:ascii="宋体" w:hAnsi="宋体" w:eastAsia="宋体" w:cs="宋体"/>
          <w:sz w:val="24"/>
          <w:szCs w:val="24"/>
        </w:rPr>
      </w:pPr>
    </w:p>
    <w:p w14:paraId="1716A41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法定代表人（签字或盖章）：</w:t>
      </w:r>
    </w:p>
    <w:p w14:paraId="0EFEF0A3">
      <w:pPr>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时间：  年  月  日</w:t>
      </w:r>
    </w:p>
    <w:p w14:paraId="50C49C82">
      <w:pPr>
        <w:pStyle w:val="7"/>
        <w:spacing w:line="374" w:lineRule="exact"/>
        <w:ind w:right="73"/>
        <w:jc w:val="both"/>
        <w:rPr>
          <w:rFonts w:hint="eastAsia" w:ascii="宋体" w:hAnsi="宋体" w:eastAsia="宋体" w:cs="宋体"/>
          <w:b w:val="0"/>
          <w:color w:val="auto"/>
          <w:sz w:val="24"/>
          <w:szCs w:val="24"/>
          <w:highlight w:val="none"/>
          <w:lang w:eastAsia="zh-CN"/>
        </w:rPr>
        <w:sectPr>
          <w:footerReference r:id="rId3" w:type="default"/>
          <w:pgSz w:w="11910" w:h="16840"/>
          <w:pgMar w:top="1400" w:right="960" w:bottom="900" w:left="1020" w:header="0" w:footer="702" w:gutter="0"/>
          <w:pgNumType w:start="20"/>
          <w:cols w:space="720" w:num="1"/>
        </w:sectPr>
      </w:pPr>
    </w:p>
    <w:p w14:paraId="6BCF39C0">
      <w:pPr>
        <w:pStyle w:val="7"/>
        <w:spacing w:line="374" w:lineRule="exact"/>
        <w:ind w:right="73"/>
        <w:jc w:val="both"/>
        <w:rPr>
          <w:rFonts w:hint="eastAsia"/>
          <w:b w:val="0"/>
          <w:color w:val="auto"/>
          <w:sz w:val="28"/>
          <w:szCs w:val="28"/>
          <w:highlight w:val="none"/>
          <w:lang w:eastAsia="zh-CN"/>
        </w:rPr>
      </w:pPr>
      <w:r>
        <w:rPr>
          <w:rFonts w:hint="eastAsia"/>
          <w:b w:val="0"/>
          <w:color w:val="auto"/>
          <w:sz w:val="28"/>
          <w:szCs w:val="28"/>
          <w:highlight w:val="none"/>
          <w:lang w:eastAsia="zh-CN"/>
        </w:rPr>
        <w:t>附件</w:t>
      </w:r>
      <w:r>
        <w:rPr>
          <w:rFonts w:hint="eastAsia"/>
          <w:b w:val="0"/>
          <w:color w:val="auto"/>
          <w:sz w:val="28"/>
          <w:szCs w:val="28"/>
          <w:highlight w:val="none"/>
          <w:lang w:val="en-US" w:eastAsia="zh-CN"/>
        </w:rPr>
        <w:t>六</w:t>
      </w:r>
    </w:p>
    <w:p w14:paraId="55493C3E">
      <w:pPr>
        <w:jc w:val="center"/>
        <w:rPr>
          <w:rFonts w:hint="default"/>
          <w:color w:val="auto"/>
          <w:sz w:val="32"/>
          <w:szCs w:val="32"/>
          <w:highlight w:val="none"/>
          <w:lang w:val="en-US" w:eastAsia="zh-CN"/>
        </w:rPr>
      </w:pPr>
      <w:r>
        <w:rPr>
          <w:rFonts w:hint="eastAsia"/>
          <w:color w:val="auto"/>
          <w:sz w:val="32"/>
          <w:szCs w:val="32"/>
          <w:highlight w:val="none"/>
          <w:lang w:val="en-US" w:eastAsia="zh-CN"/>
        </w:rPr>
        <w:t>投标函</w:t>
      </w:r>
    </w:p>
    <w:p w14:paraId="28A9A483">
      <w:pPr>
        <w:tabs>
          <w:tab w:val="left" w:pos="3568"/>
        </w:tabs>
        <w:spacing w:line="360" w:lineRule="auto"/>
        <w:rPr>
          <w:rFonts w:ascii="宋体" w:hAnsi="宋体" w:eastAsia="宋体" w:cs="宋体"/>
          <w:b/>
          <w:bCs/>
          <w:color w:val="auto"/>
          <w:spacing w:val="-1"/>
          <w:w w:val="95"/>
          <w:sz w:val="24"/>
          <w:szCs w:val="24"/>
          <w:highlight w:val="none"/>
          <w:lang w:eastAsia="zh-CN"/>
        </w:rPr>
      </w:pPr>
    </w:p>
    <w:p w14:paraId="4EB30DF2">
      <w:pPr>
        <w:tabs>
          <w:tab w:val="left" w:pos="3568"/>
        </w:tabs>
        <w:spacing w:line="360" w:lineRule="auto"/>
        <w:rPr>
          <w:rFonts w:ascii="宋体" w:hAnsi="宋体" w:eastAsia="宋体" w:cs="宋体"/>
          <w:color w:val="auto"/>
          <w:sz w:val="24"/>
          <w:szCs w:val="24"/>
          <w:highlight w:val="none"/>
          <w:lang w:eastAsia="zh-CN"/>
        </w:rPr>
      </w:pPr>
      <w:r>
        <w:rPr>
          <w:rFonts w:ascii="宋体" w:hAnsi="宋体" w:eastAsia="宋体" w:cs="宋体"/>
          <w:b/>
          <w:bCs/>
          <w:color w:val="auto"/>
          <w:spacing w:val="-1"/>
          <w:w w:val="95"/>
          <w:sz w:val="24"/>
          <w:szCs w:val="24"/>
          <w:highlight w:val="none"/>
          <w:lang w:eastAsia="zh-CN"/>
        </w:rPr>
        <w:t>致：</w:t>
      </w:r>
      <w:r>
        <w:rPr>
          <w:rFonts w:hint="eastAsia" w:ascii="宋体" w:hAnsi="宋体" w:eastAsia="宋体" w:cs="宋体"/>
          <w:b/>
          <w:bCs/>
          <w:color w:val="auto"/>
          <w:spacing w:val="-1"/>
          <w:w w:val="95"/>
          <w:sz w:val="24"/>
          <w:szCs w:val="24"/>
          <w:highlight w:val="none"/>
          <w:u w:val="single"/>
          <w:lang w:eastAsia="zh-CN"/>
        </w:rPr>
        <w:t>如东金海岸投资开发集团有限公司</w:t>
      </w:r>
      <w:r>
        <w:rPr>
          <w:rFonts w:ascii="宋体" w:hAnsi="宋体" w:eastAsia="宋体" w:cs="宋体"/>
          <w:color w:val="auto"/>
          <w:sz w:val="24"/>
          <w:szCs w:val="24"/>
          <w:highlight w:val="none"/>
          <w:lang w:eastAsia="zh-CN"/>
        </w:rPr>
        <w:t>（采购单位）</w:t>
      </w:r>
    </w:p>
    <w:p w14:paraId="75A46511">
      <w:pPr>
        <w:tabs>
          <w:tab w:val="left" w:pos="5805"/>
        </w:tabs>
        <w:spacing w:line="360" w:lineRule="auto"/>
        <w:ind w:firstLine="512" w:firstLineChars="200"/>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1、根据已收到的</w:t>
      </w:r>
      <w:r>
        <w:rPr>
          <w:rFonts w:ascii="宋体" w:hAnsi="宋体" w:eastAsia="宋体" w:cs="宋体"/>
          <w:color w:val="auto"/>
          <w:spacing w:val="7"/>
          <w:sz w:val="24"/>
          <w:szCs w:val="24"/>
          <w:highlight w:val="none"/>
          <w:lang w:eastAsia="zh-CN"/>
        </w:rPr>
        <w:t>工程的招标文件，我单位将遵照</w:t>
      </w:r>
      <w:r>
        <w:rPr>
          <w:rFonts w:ascii="宋体" w:hAnsi="宋体" w:eastAsia="宋体" w:cs="宋体"/>
          <w:color w:val="auto"/>
          <w:sz w:val="24"/>
          <w:szCs w:val="24"/>
          <w:highlight w:val="none"/>
          <w:lang w:eastAsia="zh-CN"/>
        </w:rPr>
        <w:t xml:space="preserve">《中华人民共和国招标投标法》等有关规定并根据项目招标文件的规定，经考察和研究招标文件后：愿以人民币 </w:t>
      </w:r>
      <w:r>
        <w:rPr>
          <w:rFonts w:ascii="宋体" w:hAnsi="宋体" w:eastAsia="宋体" w:cs="宋体"/>
          <w:color w:val="auto"/>
          <w:sz w:val="24"/>
          <w:szCs w:val="24"/>
          <w:highlight w:val="none"/>
          <w:u w:val="single" w:color="000000"/>
          <w:lang w:eastAsia="zh-CN"/>
        </w:rPr>
        <w:t>（大写）</w:t>
      </w:r>
      <w:r>
        <w:rPr>
          <w:rFonts w:hint="eastAsia" w:ascii="宋体" w:hAnsi="宋体" w:eastAsia="宋体" w:cs="宋体"/>
          <w:color w:val="auto"/>
          <w:sz w:val="24"/>
          <w:szCs w:val="24"/>
          <w:highlight w:val="none"/>
          <w:u w:val="single" w:color="000000"/>
          <w:lang w:val="en-US" w:eastAsia="zh-CN"/>
        </w:rPr>
        <w:t xml:space="preserve">       </w:t>
      </w:r>
      <w:r>
        <w:rPr>
          <w:rFonts w:ascii="宋体" w:hAnsi="宋体" w:eastAsia="宋体" w:cs="宋体"/>
          <w:color w:val="auto"/>
          <w:sz w:val="24"/>
          <w:szCs w:val="24"/>
          <w:highlight w:val="none"/>
          <w:u w:val="single" w:color="000000"/>
          <w:lang w:eastAsia="zh-CN"/>
        </w:rPr>
        <w:t xml:space="preserve">（小写） </w:t>
      </w:r>
      <w:r>
        <w:rPr>
          <w:rFonts w:hint="eastAsia" w:ascii="宋体" w:hAnsi="宋体" w:eastAsia="宋体" w:cs="宋体"/>
          <w:color w:val="auto"/>
          <w:sz w:val="24"/>
          <w:szCs w:val="24"/>
          <w:highlight w:val="none"/>
          <w:u w:val="single" w:color="000000"/>
          <w:lang w:val="en-US" w:eastAsia="zh-CN"/>
        </w:rPr>
        <w:t xml:space="preserve">     </w:t>
      </w:r>
      <w:r>
        <w:rPr>
          <w:rFonts w:ascii="宋体" w:hAnsi="宋体" w:eastAsia="宋体" w:cs="宋体"/>
          <w:color w:val="auto"/>
          <w:sz w:val="24"/>
          <w:szCs w:val="24"/>
          <w:highlight w:val="none"/>
          <w:u w:val="single" w:color="000000"/>
          <w:lang w:eastAsia="zh-CN"/>
        </w:rPr>
        <w:t xml:space="preserve">   </w:t>
      </w:r>
      <w:r>
        <w:rPr>
          <w:rFonts w:ascii="宋体" w:hAnsi="宋体" w:eastAsia="宋体" w:cs="宋体"/>
          <w:color w:val="auto"/>
          <w:sz w:val="24"/>
          <w:szCs w:val="24"/>
          <w:highlight w:val="none"/>
          <w:lang w:eastAsia="zh-CN"/>
        </w:rPr>
        <w:t>作为本项目的投标报价，并按招标文件的要求承包本次招标范围内的全部内容。</w:t>
      </w:r>
    </w:p>
    <w:p w14:paraId="4CE6FD9E">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2、我方承诺在招标文件规定的投标有效期内不修改、撤销投标文件。</w:t>
      </w:r>
    </w:p>
    <w:p w14:paraId="6CF2EA24">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3、如果我方中标：</w:t>
      </w:r>
    </w:p>
    <w:p w14:paraId="6ECB0F64">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（1）我方承诺在收到中标通知书后，在中标通知书规定的期限内与你方签订合同。</w:t>
      </w:r>
    </w:p>
    <w:p w14:paraId="7AC9DDF8">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（2）随同本投标函递交的投标函附录属于合同文件的组成部分。</w:t>
      </w:r>
    </w:p>
    <w:p w14:paraId="4D8A9F13">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（3）我方承诺按照招标文件规定递交履约保证金。</w:t>
      </w:r>
    </w:p>
    <w:p w14:paraId="6C6FE69D">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（4）我方承诺在合同约定的期限内完成方案。</w:t>
      </w:r>
    </w:p>
    <w:p w14:paraId="623E1F1D">
      <w:pPr>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（5）我方在此声明，所递交的投标文件及有关资料内容完整、真实和准确。</w:t>
      </w:r>
    </w:p>
    <w:p w14:paraId="32ABBD2E">
      <w:pPr>
        <w:tabs>
          <w:tab w:val="left" w:pos="3328"/>
        </w:tabs>
        <w:spacing w:line="360" w:lineRule="auto"/>
        <w:ind w:firstLine="472" w:firstLineChars="20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w:t>
      </w:r>
      <w:r>
        <w:rPr>
          <w:rFonts w:ascii="Times New Roman" w:hAnsi="Times New Roman" w:eastAsia="Times New Roman" w:cs="Times New Roman"/>
          <w:color w:val="auto"/>
          <w:spacing w:val="-2"/>
          <w:sz w:val="24"/>
          <w:szCs w:val="24"/>
          <w:highlight w:val="none"/>
          <w:u w:val="single" w:color="000000"/>
          <w:lang w:eastAsia="zh-CN"/>
        </w:rPr>
        <w:tab/>
      </w:r>
      <w:r>
        <w:rPr>
          <w:rFonts w:ascii="宋体" w:hAnsi="宋体" w:eastAsia="宋体" w:cs="宋体"/>
          <w:color w:val="auto"/>
          <w:sz w:val="24"/>
          <w:szCs w:val="24"/>
          <w:highlight w:val="none"/>
          <w:lang w:eastAsia="zh-CN"/>
        </w:rPr>
        <w:t>（其他补充说明）。</w:t>
      </w:r>
    </w:p>
    <w:p w14:paraId="3DEE8C15">
      <w:pPr>
        <w:rPr>
          <w:rFonts w:ascii="宋体" w:hAnsi="宋体" w:eastAsia="宋体" w:cs="宋体"/>
          <w:color w:val="auto"/>
          <w:sz w:val="24"/>
          <w:szCs w:val="24"/>
          <w:highlight w:val="none"/>
          <w:lang w:eastAsia="zh-CN"/>
        </w:rPr>
      </w:pPr>
    </w:p>
    <w:p w14:paraId="1483ACC4">
      <w:pPr>
        <w:spacing w:before="6"/>
        <w:rPr>
          <w:rFonts w:ascii="宋体" w:hAnsi="宋体" w:eastAsia="宋体" w:cs="宋体"/>
          <w:color w:val="auto"/>
          <w:sz w:val="35"/>
          <w:szCs w:val="35"/>
          <w:highlight w:val="none"/>
          <w:lang w:eastAsia="zh-CN"/>
        </w:rPr>
      </w:pPr>
    </w:p>
    <w:p w14:paraId="2A82E801">
      <w:pPr>
        <w:tabs>
          <w:tab w:val="left" w:pos="5728"/>
        </w:tabs>
        <w:spacing w:line="360" w:lineRule="auto"/>
        <w:ind w:firstLine="476" w:firstLineChars="20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w:t>
      </w:r>
      <w:r>
        <w:rPr>
          <w:rFonts w:ascii="Times New Roman" w:hAnsi="Times New Roman" w:eastAsia="Times New Roman" w:cs="Times New Roman"/>
          <w:color w:val="auto"/>
          <w:spacing w:val="-1"/>
          <w:sz w:val="24"/>
          <w:szCs w:val="24"/>
          <w:highlight w:val="none"/>
          <w:u w:val="single" w:color="000000"/>
          <w:lang w:eastAsia="zh-CN"/>
        </w:rPr>
        <w:tab/>
      </w:r>
      <w:r>
        <w:rPr>
          <w:rFonts w:ascii="宋体" w:hAnsi="宋体" w:eastAsia="宋体" w:cs="宋体"/>
          <w:color w:val="auto"/>
          <w:sz w:val="24"/>
          <w:szCs w:val="24"/>
          <w:highlight w:val="none"/>
          <w:lang w:eastAsia="zh-CN"/>
        </w:rPr>
        <w:t xml:space="preserve">（盖公章) </w:t>
      </w:r>
    </w:p>
    <w:p w14:paraId="20CACFA6">
      <w:pPr>
        <w:tabs>
          <w:tab w:val="left" w:pos="5728"/>
        </w:tabs>
        <w:spacing w:line="360" w:lineRule="auto"/>
        <w:ind w:firstLine="476" w:firstLineChars="200"/>
        <w:rPr>
          <w:rFonts w:ascii="宋体" w:hAnsi="宋体" w:eastAsia="宋体" w:cs="宋体"/>
          <w:color w:val="auto"/>
          <w:highlight w:val="none"/>
          <w:lang w:eastAsia="zh-CN"/>
        </w:rPr>
      </w:pPr>
      <w:r>
        <w:rPr>
          <w:rFonts w:ascii="宋体" w:hAnsi="宋体" w:eastAsia="宋体" w:cs="宋体"/>
          <w:color w:val="auto"/>
          <w:spacing w:val="-1"/>
          <w:sz w:val="24"/>
          <w:szCs w:val="24"/>
          <w:highlight w:val="none"/>
          <w:lang w:eastAsia="zh-CN"/>
        </w:rPr>
        <w:t>法定代表人或委托代理人：</w:t>
      </w:r>
      <w:r>
        <w:rPr>
          <w:rFonts w:ascii="Times New Roman" w:hAnsi="Times New Roman" w:eastAsia="Times New Roman" w:cs="Times New Roman"/>
          <w:color w:val="auto"/>
          <w:spacing w:val="-1"/>
          <w:sz w:val="24"/>
          <w:szCs w:val="24"/>
          <w:highlight w:val="none"/>
          <w:u w:val="single" w:color="000000"/>
          <w:lang w:eastAsia="zh-CN"/>
        </w:rPr>
        <w:tab/>
      </w:r>
      <w:r>
        <w:rPr>
          <w:rFonts w:ascii="宋体" w:hAnsi="宋体" w:eastAsia="宋体" w:cs="宋体"/>
          <w:color w:val="auto"/>
          <w:sz w:val="24"/>
          <w:szCs w:val="24"/>
          <w:highlight w:val="none"/>
          <w:lang w:eastAsia="zh-CN"/>
        </w:rPr>
        <w:t>(签字或盖章)</w:t>
      </w:r>
    </w:p>
    <w:p w14:paraId="3FA96F78">
      <w:pPr>
        <w:tabs>
          <w:tab w:val="left" w:pos="5847"/>
        </w:tabs>
        <w:spacing w:line="360" w:lineRule="auto"/>
        <w:ind w:firstLine="480" w:firstLineChars="200"/>
        <w:rPr>
          <w:rFonts w:ascii="Times New Roman" w:hAnsi="Times New Roman" w:eastAsia="Times New Roman" w:cs="Times New Roman"/>
          <w:color w:val="auto"/>
          <w:sz w:val="18"/>
          <w:szCs w:val="18"/>
          <w:highlight w:val="none"/>
          <w:lang w:eastAsia="zh-CN"/>
        </w:rPr>
      </w:pPr>
      <w:r>
        <w:rPr>
          <w:rFonts w:ascii="宋体" w:hAnsi="宋体" w:eastAsia="宋体" w:cs="宋体"/>
          <w:color w:val="auto"/>
          <w:sz w:val="24"/>
          <w:szCs w:val="24"/>
          <w:highlight w:val="none"/>
          <w:lang w:eastAsia="zh-CN"/>
        </w:rPr>
        <w:t>地址：</w:t>
      </w:r>
    </w:p>
    <w:p w14:paraId="6E3E6E69">
      <w:pPr>
        <w:tabs>
          <w:tab w:val="left" w:pos="1768"/>
          <w:tab w:val="left" w:pos="5847"/>
        </w:tabs>
        <w:spacing w:line="360" w:lineRule="auto"/>
        <w:ind w:firstLine="480" w:firstLineChars="200"/>
        <w:rPr>
          <w:rFonts w:ascii="Times New Roman" w:hAnsi="Times New Roman" w:eastAsia="Times New Roman" w:cs="Times New Roman"/>
          <w:color w:val="auto"/>
          <w:sz w:val="16"/>
          <w:szCs w:val="16"/>
          <w:highlight w:val="none"/>
          <w:lang w:eastAsia="zh-CN"/>
        </w:rPr>
      </w:pPr>
      <w:r>
        <w:rPr>
          <w:rFonts w:ascii="宋体" w:hAnsi="宋体" w:eastAsia="宋体" w:cs="宋体"/>
          <w:color w:val="auto"/>
          <w:sz w:val="24"/>
          <w:szCs w:val="24"/>
          <w:highlight w:val="none"/>
          <w:lang w:eastAsia="zh-CN"/>
        </w:rPr>
        <w:t>电</w:t>
      </w:r>
      <w:r>
        <w:rPr>
          <w:rFonts w:ascii="宋体" w:hAnsi="宋体" w:eastAsia="宋体" w:cs="宋体"/>
          <w:color w:val="auto"/>
          <w:sz w:val="24"/>
          <w:szCs w:val="24"/>
          <w:highlight w:val="none"/>
          <w:lang w:eastAsia="zh-CN"/>
        </w:rPr>
        <w:tab/>
      </w:r>
      <w:r>
        <w:rPr>
          <w:rFonts w:ascii="宋体" w:hAnsi="宋体" w:eastAsia="宋体" w:cs="宋体"/>
          <w:color w:val="auto"/>
          <w:sz w:val="24"/>
          <w:szCs w:val="24"/>
          <w:highlight w:val="none"/>
          <w:lang w:eastAsia="zh-CN"/>
        </w:rPr>
        <w:t>话：</w:t>
      </w:r>
    </w:p>
    <w:p w14:paraId="2AC3BABD">
      <w:pPr>
        <w:tabs>
          <w:tab w:val="left" w:pos="5847"/>
        </w:tabs>
        <w:spacing w:line="360" w:lineRule="auto"/>
        <w:ind w:firstLine="480" w:firstLineChars="200"/>
        <w:rPr>
          <w:rFonts w:ascii="Times New Roman" w:hAnsi="Times New Roman" w:eastAsia="Times New Roman" w:cs="Times New Roman"/>
          <w:color w:val="auto"/>
          <w:sz w:val="24"/>
          <w:szCs w:val="24"/>
          <w:highlight w:val="none"/>
          <w:lang w:eastAsia="zh-CN"/>
        </w:rPr>
      </w:pPr>
      <w:r>
        <w:rPr>
          <w:rFonts w:ascii="宋体" w:hAnsi="宋体" w:eastAsia="宋体" w:cs="宋体"/>
          <w:color w:val="auto"/>
          <w:sz w:val="24"/>
          <w:szCs w:val="24"/>
          <w:highlight w:val="none"/>
          <w:lang w:eastAsia="zh-CN"/>
        </w:rPr>
        <w:t>邮政编码：</w:t>
      </w:r>
    </w:p>
    <w:p w14:paraId="43CB4132">
      <w:pPr>
        <w:spacing w:line="360" w:lineRule="auto"/>
        <w:ind w:firstLine="340" w:firstLineChars="200"/>
        <w:rPr>
          <w:rFonts w:ascii="Times New Roman" w:hAnsi="Times New Roman" w:eastAsia="Times New Roman" w:cs="Times New Roman"/>
          <w:color w:val="auto"/>
          <w:sz w:val="17"/>
          <w:szCs w:val="17"/>
          <w:highlight w:val="none"/>
          <w:lang w:eastAsia="zh-CN"/>
        </w:rPr>
      </w:pPr>
    </w:p>
    <w:p w14:paraId="6FE0C522">
      <w:pPr>
        <w:tabs>
          <w:tab w:val="left" w:pos="717"/>
          <w:tab w:val="left" w:pos="1437"/>
        </w:tabs>
        <w:spacing w:before="26"/>
        <w:ind w:right="701"/>
        <w:jc w:val="right"/>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年   月   日</w:t>
      </w:r>
    </w:p>
    <w:p w14:paraId="0C5D4D4F">
      <w:pPr>
        <w:jc w:val="right"/>
        <w:rPr>
          <w:rFonts w:ascii="宋体" w:hAnsi="宋体" w:eastAsia="宋体" w:cs="宋体"/>
          <w:color w:val="auto"/>
          <w:sz w:val="24"/>
          <w:szCs w:val="24"/>
          <w:highlight w:val="none"/>
          <w:lang w:eastAsia="zh-CN"/>
        </w:rPr>
        <w:sectPr>
          <w:pgSz w:w="11910" w:h="16840"/>
          <w:pgMar w:top="1400" w:right="960" w:bottom="900" w:left="1020" w:header="0" w:footer="702" w:gutter="0"/>
          <w:pgNumType w:start="20"/>
          <w:cols w:space="720" w:num="1"/>
        </w:sectPr>
      </w:pPr>
    </w:p>
    <w:p w14:paraId="64A5A36E">
      <w:pPr>
        <w:spacing w:before="3"/>
        <w:rPr>
          <w:rFonts w:ascii="宋体" w:hAnsi="宋体" w:eastAsia="宋体" w:cs="宋体"/>
          <w:b/>
          <w:bCs/>
          <w:color w:val="auto"/>
          <w:sz w:val="39"/>
          <w:szCs w:val="39"/>
          <w:highlight w:val="none"/>
          <w:lang w:eastAsia="zh-CN"/>
        </w:rPr>
      </w:pPr>
      <w:r>
        <w:rPr>
          <w:rFonts w:hint="eastAsia" w:ascii="宋体" w:hAnsi="宋体" w:eastAsia="宋体" w:cs="宋体"/>
          <w:b/>
          <w:bCs/>
          <w:color w:val="auto"/>
          <w:sz w:val="39"/>
          <w:szCs w:val="39"/>
          <w:highlight w:val="none"/>
          <w:lang w:eastAsia="zh-CN"/>
        </w:rPr>
        <w:t>附件</w:t>
      </w:r>
      <w:r>
        <w:rPr>
          <w:rFonts w:hint="eastAsia" w:ascii="宋体" w:hAnsi="宋体" w:eastAsia="宋体" w:cs="宋体"/>
          <w:b/>
          <w:bCs/>
          <w:color w:val="auto"/>
          <w:sz w:val="39"/>
          <w:szCs w:val="39"/>
          <w:highlight w:val="none"/>
          <w:lang w:val="en-US" w:eastAsia="zh-CN"/>
        </w:rPr>
        <w:t>七</w:t>
      </w:r>
    </w:p>
    <w:p w14:paraId="4D50DFDB">
      <w:pPr>
        <w:ind w:left="3043" w:right="2634"/>
        <w:jc w:val="center"/>
        <w:rPr>
          <w:rFonts w:ascii="宋体" w:hAnsi="宋体" w:eastAsia="宋体" w:cs="宋体"/>
          <w:color w:val="auto"/>
          <w:sz w:val="40"/>
          <w:szCs w:val="40"/>
          <w:highlight w:val="none"/>
          <w:lang w:eastAsia="zh-CN"/>
        </w:rPr>
      </w:pPr>
      <w:r>
        <w:rPr>
          <w:rFonts w:ascii="宋体" w:hAnsi="宋体" w:eastAsia="宋体" w:cs="宋体"/>
          <w:b/>
          <w:bCs/>
          <w:color w:val="auto"/>
          <w:sz w:val="40"/>
          <w:szCs w:val="40"/>
          <w:highlight w:val="none"/>
          <w:lang w:eastAsia="zh-CN"/>
        </w:rPr>
        <w:t>投标报价一览</w:t>
      </w:r>
      <w:r>
        <w:rPr>
          <w:rFonts w:hint="eastAsia" w:ascii="宋体" w:hAnsi="宋体" w:eastAsia="宋体" w:cs="宋体"/>
          <w:b/>
          <w:bCs/>
          <w:color w:val="auto"/>
          <w:sz w:val="40"/>
          <w:szCs w:val="40"/>
          <w:highlight w:val="none"/>
          <w:lang w:eastAsia="zh-CN"/>
        </w:rPr>
        <w:t>表</w:t>
      </w:r>
    </w:p>
    <w:p w14:paraId="007F460A">
      <w:pPr>
        <w:rPr>
          <w:rFonts w:ascii="宋体" w:hAnsi="宋体" w:eastAsia="宋体" w:cs="宋体"/>
          <w:color w:val="auto"/>
          <w:sz w:val="24"/>
          <w:szCs w:val="24"/>
          <w:highlight w:val="none"/>
        </w:rPr>
      </w:pPr>
      <w:r>
        <w:rPr>
          <w:rFonts w:ascii="宋体" w:hAnsi="宋体" w:eastAsia="宋体" w:cs="宋体"/>
          <w:color w:val="auto"/>
          <w:sz w:val="24"/>
          <w:szCs w:val="24"/>
          <w:highlight w:val="none"/>
        </w:rPr>
        <w:t>投标单位：（盖章）</w:t>
      </w:r>
    </w:p>
    <w:p w14:paraId="0D05199D">
      <w:pPr>
        <w:spacing w:before="9"/>
        <w:rPr>
          <w:rFonts w:ascii="宋体" w:hAnsi="宋体" w:eastAsia="宋体" w:cs="宋体"/>
          <w:color w:val="auto"/>
          <w:sz w:val="14"/>
          <w:szCs w:val="14"/>
          <w:highlight w:val="none"/>
        </w:rPr>
      </w:pPr>
    </w:p>
    <w:tbl>
      <w:tblPr>
        <w:tblStyle w:val="19"/>
        <w:tblW w:w="9924" w:type="dxa"/>
        <w:tblInd w:w="-421" w:type="dxa"/>
        <w:tblLayout w:type="fixed"/>
        <w:tblCellMar>
          <w:top w:w="0" w:type="dxa"/>
          <w:left w:w="0" w:type="dxa"/>
          <w:bottom w:w="0" w:type="dxa"/>
          <w:right w:w="0" w:type="dxa"/>
        </w:tblCellMar>
      </w:tblPr>
      <w:tblGrid>
        <w:gridCol w:w="710"/>
        <w:gridCol w:w="2410"/>
        <w:gridCol w:w="1187"/>
        <w:gridCol w:w="1338"/>
        <w:gridCol w:w="1302"/>
        <w:gridCol w:w="2977"/>
      </w:tblGrid>
      <w:tr w14:paraId="52563387">
        <w:tblPrEx>
          <w:tblCellMar>
            <w:top w:w="0" w:type="dxa"/>
            <w:left w:w="0" w:type="dxa"/>
            <w:bottom w:w="0" w:type="dxa"/>
            <w:right w:w="0" w:type="dxa"/>
          </w:tblCellMar>
        </w:tblPrEx>
        <w:trPr>
          <w:trHeight w:val="742" w:hRule="exact"/>
        </w:trPr>
        <w:tc>
          <w:tcPr>
            <w:tcW w:w="710" w:type="dxa"/>
            <w:tcBorders>
              <w:top w:val="single" w:color="000000" w:sz="4" w:space="0"/>
              <w:left w:val="single" w:color="000000" w:sz="4" w:space="0"/>
              <w:bottom w:val="single" w:color="000000" w:sz="4" w:space="0"/>
              <w:right w:val="single" w:color="000000" w:sz="4" w:space="0"/>
            </w:tcBorders>
          </w:tcPr>
          <w:p w14:paraId="17A87FDC">
            <w:pPr>
              <w:pStyle w:val="34"/>
              <w:spacing w:before="226"/>
              <w:ind w:left="1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0" w:type="dxa"/>
            <w:tcBorders>
              <w:top w:val="single" w:color="000000" w:sz="4" w:space="0"/>
              <w:left w:val="single" w:color="000000" w:sz="4" w:space="0"/>
              <w:bottom w:val="single" w:color="000000" w:sz="4" w:space="0"/>
              <w:right w:val="single" w:color="000000" w:sz="4" w:space="0"/>
            </w:tcBorders>
          </w:tcPr>
          <w:p w14:paraId="307D4003">
            <w:pPr>
              <w:pStyle w:val="34"/>
              <w:spacing w:before="226"/>
              <w:ind w:left="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87" w:type="dxa"/>
            <w:tcBorders>
              <w:top w:val="single" w:color="000000" w:sz="4" w:space="0"/>
              <w:left w:val="single" w:color="000000" w:sz="4" w:space="0"/>
              <w:bottom w:val="single" w:color="000000" w:sz="4" w:space="0"/>
              <w:right w:val="single" w:color="000000" w:sz="4" w:space="0"/>
            </w:tcBorders>
          </w:tcPr>
          <w:p w14:paraId="2069AE0E">
            <w:pPr>
              <w:pStyle w:val="34"/>
              <w:spacing w:line="322"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1338" w:type="dxa"/>
            <w:tcBorders>
              <w:top w:val="single" w:color="000000" w:sz="4" w:space="0"/>
              <w:left w:val="single" w:color="000000" w:sz="4" w:space="0"/>
              <w:bottom w:val="single" w:color="000000" w:sz="4" w:space="0"/>
              <w:right w:val="single" w:color="000000" w:sz="4" w:space="0"/>
            </w:tcBorders>
          </w:tcPr>
          <w:p w14:paraId="482EDEC6">
            <w:pPr>
              <w:pStyle w:val="34"/>
              <w:spacing w:line="322"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投标报价（万元）</w:t>
            </w:r>
          </w:p>
        </w:tc>
        <w:tc>
          <w:tcPr>
            <w:tcW w:w="1302" w:type="dxa"/>
            <w:tcBorders>
              <w:top w:val="single" w:color="000000" w:sz="4" w:space="0"/>
              <w:left w:val="single" w:color="000000" w:sz="4" w:space="0"/>
              <w:bottom w:val="single" w:color="000000" w:sz="4" w:space="0"/>
              <w:right w:val="single" w:color="000000" w:sz="4" w:space="0"/>
            </w:tcBorders>
          </w:tcPr>
          <w:p w14:paraId="368B5A0D">
            <w:pPr>
              <w:pStyle w:val="34"/>
              <w:spacing w:line="322" w:lineRule="exact"/>
              <w:ind w:left="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投标工期（</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tc>
        <w:tc>
          <w:tcPr>
            <w:tcW w:w="2977" w:type="dxa"/>
            <w:tcBorders>
              <w:top w:val="single" w:color="000000" w:sz="4" w:space="0"/>
              <w:left w:val="single" w:color="000000" w:sz="4" w:space="0"/>
              <w:bottom w:val="single" w:color="000000" w:sz="4" w:space="0"/>
              <w:right w:val="single" w:color="000000" w:sz="4" w:space="0"/>
            </w:tcBorders>
          </w:tcPr>
          <w:p w14:paraId="3BBD3B28">
            <w:pPr>
              <w:pStyle w:val="34"/>
              <w:spacing w:before="226"/>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0D593A7">
        <w:tblPrEx>
          <w:tblCellMar>
            <w:top w:w="0" w:type="dxa"/>
            <w:left w:w="0" w:type="dxa"/>
            <w:bottom w:w="0" w:type="dxa"/>
            <w:right w:w="0" w:type="dxa"/>
          </w:tblCellMar>
        </w:tblPrEx>
        <w:trPr>
          <w:trHeight w:val="2210" w:hRule="exact"/>
        </w:trPr>
        <w:tc>
          <w:tcPr>
            <w:tcW w:w="710" w:type="dxa"/>
            <w:tcBorders>
              <w:top w:val="single" w:color="000000" w:sz="4" w:space="0"/>
              <w:left w:val="single" w:color="000000" w:sz="4" w:space="0"/>
              <w:bottom w:val="single" w:color="000000" w:sz="4" w:space="0"/>
              <w:right w:val="single" w:color="000000" w:sz="4" w:space="0"/>
            </w:tcBorders>
            <w:vAlign w:val="center"/>
          </w:tcPr>
          <w:p w14:paraId="393D3DEF">
            <w:pPr>
              <w:pStyle w:val="34"/>
              <w:jc w:val="center"/>
              <w:rPr>
                <w:rFonts w:hint="eastAsia" w:ascii="宋体" w:hAnsi="宋体" w:eastAsia="宋体" w:cs="宋体"/>
                <w:color w:val="auto"/>
                <w:sz w:val="24"/>
                <w:szCs w:val="24"/>
                <w:highlight w:val="none"/>
              </w:rPr>
            </w:pPr>
          </w:p>
          <w:p w14:paraId="302FC4B8">
            <w:pPr>
              <w:pStyle w:val="34"/>
              <w:jc w:val="center"/>
              <w:rPr>
                <w:rFonts w:hint="eastAsia" w:ascii="宋体" w:hAnsi="宋体" w:eastAsia="宋体" w:cs="宋体"/>
                <w:color w:val="auto"/>
                <w:sz w:val="24"/>
                <w:szCs w:val="24"/>
                <w:highlight w:val="none"/>
              </w:rPr>
            </w:pPr>
          </w:p>
          <w:p w14:paraId="550B8D95">
            <w:pPr>
              <w:pStyle w:val="34"/>
              <w:spacing w:before="1"/>
              <w:jc w:val="center"/>
              <w:rPr>
                <w:rFonts w:hint="eastAsia" w:ascii="宋体" w:hAnsi="宋体" w:eastAsia="宋体" w:cs="宋体"/>
                <w:color w:val="auto"/>
                <w:sz w:val="24"/>
                <w:szCs w:val="24"/>
                <w:highlight w:val="none"/>
              </w:rPr>
            </w:pPr>
          </w:p>
          <w:p w14:paraId="11653361">
            <w:pPr>
              <w:pStyle w:val="34"/>
              <w:ind w:left="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0" w:type="dxa"/>
            <w:tcBorders>
              <w:top w:val="single" w:color="000000" w:sz="4" w:space="0"/>
              <w:left w:val="single" w:color="000000" w:sz="4" w:space="0"/>
              <w:bottom w:val="single" w:color="000000" w:sz="4" w:space="0"/>
              <w:right w:val="single" w:color="000000" w:sz="4" w:space="0"/>
            </w:tcBorders>
            <w:vAlign w:val="center"/>
          </w:tcPr>
          <w:p w14:paraId="0FC0DDA1">
            <w:pPr>
              <w:pStyle w:val="34"/>
              <w:spacing w:line="355" w:lineRule="auto"/>
              <w:ind w:right="1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如东金海岸投资开发集团有限公司办理房地产开发贰级资质服务项目（第2次）</w:t>
            </w:r>
          </w:p>
        </w:tc>
        <w:tc>
          <w:tcPr>
            <w:tcW w:w="1187" w:type="dxa"/>
            <w:tcBorders>
              <w:top w:val="single" w:color="000000" w:sz="4" w:space="0"/>
              <w:left w:val="single" w:color="000000" w:sz="4" w:space="0"/>
              <w:bottom w:val="single" w:color="000000" w:sz="4" w:space="0"/>
              <w:right w:val="single" w:color="000000" w:sz="4" w:space="0"/>
            </w:tcBorders>
          </w:tcPr>
          <w:p w14:paraId="1B53EE00">
            <w:pPr>
              <w:pStyle w:val="34"/>
              <w:rPr>
                <w:rFonts w:hint="eastAsia" w:ascii="宋体" w:hAnsi="宋体" w:eastAsia="宋体" w:cs="宋体"/>
                <w:color w:val="auto"/>
                <w:sz w:val="24"/>
                <w:szCs w:val="24"/>
                <w:highlight w:val="none"/>
                <w:lang w:eastAsia="zh-CN"/>
              </w:rPr>
            </w:pPr>
          </w:p>
          <w:p w14:paraId="4A16986A">
            <w:pPr>
              <w:pStyle w:val="34"/>
              <w:rPr>
                <w:rFonts w:hint="eastAsia" w:ascii="宋体" w:hAnsi="宋体" w:eastAsia="宋体" w:cs="宋体"/>
                <w:color w:val="auto"/>
                <w:sz w:val="24"/>
                <w:szCs w:val="24"/>
                <w:highlight w:val="none"/>
                <w:lang w:eastAsia="zh-CN"/>
              </w:rPr>
            </w:pPr>
          </w:p>
          <w:p w14:paraId="214EA4D4">
            <w:pPr>
              <w:pStyle w:val="34"/>
              <w:spacing w:before="1"/>
              <w:rPr>
                <w:rFonts w:hint="eastAsia" w:ascii="宋体" w:hAnsi="宋体" w:eastAsia="宋体" w:cs="宋体"/>
                <w:color w:val="auto"/>
                <w:sz w:val="24"/>
                <w:szCs w:val="24"/>
                <w:highlight w:val="none"/>
                <w:lang w:eastAsia="zh-CN"/>
              </w:rPr>
            </w:pPr>
          </w:p>
          <w:p w14:paraId="1112374C">
            <w:pPr>
              <w:pStyle w:val="3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338" w:type="dxa"/>
            <w:tcBorders>
              <w:top w:val="single" w:color="000000" w:sz="4" w:space="0"/>
              <w:left w:val="single" w:color="000000" w:sz="4" w:space="0"/>
              <w:bottom w:val="single" w:color="000000" w:sz="4" w:space="0"/>
              <w:right w:val="single" w:color="000000" w:sz="4" w:space="0"/>
            </w:tcBorders>
          </w:tcPr>
          <w:p w14:paraId="2E38CB91">
            <w:pPr>
              <w:rPr>
                <w:rFonts w:hint="eastAsia" w:ascii="宋体" w:hAnsi="宋体" w:eastAsia="宋体" w:cs="宋体"/>
                <w:color w:val="auto"/>
                <w:sz w:val="24"/>
                <w:szCs w:val="24"/>
                <w:highlight w:val="none"/>
              </w:rPr>
            </w:pPr>
          </w:p>
          <w:p w14:paraId="7937B53D">
            <w:pPr>
              <w:rPr>
                <w:rFonts w:hint="eastAsia" w:ascii="宋体" w:hAnsi="宋体" w:eastAsia="宋体" w:cs="宋体"/>
                <w:color w:val="auto"/>
                <w:sz w:val="24"/>
                <w:szCs w:val="24"/>
                <w:highlight w:val="none"/>
              </w:rPr>
            </w:pPr>
          </w:p>
          <w:p w14:paraId="7277EC19">
            <w:pPr>
              <w:rPr>
                <w:rFonts w:hint="eastAsia" w:ascii="宋体" w:hAnsi="宋体" w:eastAsia="宋体" w:cs="宋体"/>
                <w:color w:val="auto"/>
                <w:sz w:val="24"/>
                <w:szCs w:val="24"/>
                <w:highlight w:val="none"/>
              </w:rPr>
            </w:pPr>
          </w:p>
          <w:p w14:paraId="139E2639">
            <w:pPr>
              <w:jc w:val="center"/>
              <w:rPr>
                <w:rFonts w:hint="eastAsia" w:ascii="宋体" w:hAnsi="宋体" w:eastAsia="宋体" w:cs="宋体"/>
                <w:color w:val="auto"/>
                <w:sz w:val="24"/>
                <w:szCs w:val="24"/>
                <w:highlight w:val="none"/>
              </w:rPr>
            </w:pPr>
            <w:bookmarkStart w:id="23" w:name="_GoBack"/>
            <w:bookmarkEnd w:id="23"/>
          </w:p>
        </w:tc>
        <w:tc>
          <w:tcPr>
            <w:tcW w:w="1302" w:type="dxa"/>
            <w:tcBorders>
              <w:top w:val="single" w:color="000000" w:sz="4" w:space="0"/>
              <w:left w:val="single" w:color="000000" w:sz="4" w:space="0"/>
              <w:bottom w:val="single" w:color="000000" w:sz="4" w:space="0"/>
              <w:right w:val="single" w:color="000000" w:sz="4" w:space="0"/>
            </w:tcBorders>
          </w:tcPr>
          <w:p w14:paraId="7AD27A95">
            <w:pPr>
              <w:rPr>
                <w:rFonts w:hint="eastAsia" w:ascii="宋体" w:hAnsi="宋体" w:eastAsia="宋体" w:cs="宋体"/>
                <w:color w:val="auto"/>
                <w:sz w:val="24"/>
                <w:szCs w:val="24"/>
                <w:highlight w:val="none"/>
              </w:rPr>
            </w:pPr>
          </w:p>
          <w:p w14:paraId="43C4420D">
            <w:pPr>
              <w:rPr>
                <w:rFonts w:hint="eastAsia" w:ascii="宋体" w:hAnsi="宋体" w:eastAsia="宋体" w:cs="宋体"/>
                <w:color w:val="auto"/>
                <w:sz w:val="24"/>
                <w:szCs w:val="24"/>
                <w:highlight w:val="none"/>
              </w:rPr>
            </w:pPr>
          </w:p>
          <w:p w14:paraId="081F2935">
            <w:pPr>
              <w:rPr>
                <w:rFonts w:hint="eastAsia" w:ascii="宋体" w:hAnsi="宋体" w:eastAsia="宋体" w:cs="宋体"/>
                <w:color w:val="auto"/>
                <w:sz w:val="24"/>
                <w:szCs w:val="24"/>
                <w:highlight w:val="none"/>
              </w:rPr>
            </w:pPr>
          </w:p>
          <w:p w14:paraId="0190FC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2977" w:type="dxa"/>
            <w:tcBorders>
              <w:top w:val="single" w:color="000000" w:sz="4" w:space="0"/>
              <w:left w:val="single" w:color="000000" w:sz="4" w:space="0"/>
              <w:bottom w:val="single" w:color="000000" w:sz="4" w:space="0"/>
              <w:right w:val="single" w:color="000000" w:sz="4" w:space="0"/>
            </w:tcBorders>
          </w:tcPr>
          <w:p w14:paraId="02F0433D">
            <w:pPr>
              <w:pStyle w:val="34"/>
              <w:spacing w:before="95" w:line="367" w:lineRule="auto"/>
              <w:ind w:left="103" w:right="1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本项目为交钥匙工程，</w:t>
            </w:r>
            <w:r>
              <w:rPr>
                <w:rFonts w:hint="eastAsia" w:ascii="宋体" w:hAnsi="宋体" w:eastAsia="宋体" w:cs="宋体"/>
                <w:color w:val="auto"/>
                <w:sz w:val="24"/>
                <w:szCs w:val="24"/>
                <w:highlight w:val="none"/>
                <w:lang w:eastAsia="zh-CN"/>
              </w:rPr>
              <w:t>报价包含人工、交通</w:t>
            </w:r>
            <w:r>
              <w:rPr>
                <w:rFonts w:hint="eastAsia" w:ascii="宋体" w:hAnsi="宋体" w:eastAsia="宋体" w:cs="宋体"/>
                <w:color w:val="auto"/>
                <w:spacing w:val="-2"/>
                <w:sz w:val="24"/>
                <w:szCs w:val="24"/>
                <w:highlight w:val="none"/>
                <w:lang w:eastAsia="zh-CN"/>
              </w:rPr>
              <w:t>费、评审费、管理费、利润、税费等所涉及到</w:t>
            </w:r>
            <w:r>
              <w:rPr>
                <w:rFonts w:hint="eastAsia" w:ascii="宋体" w:hAnsi="宋体" w:eastAsia="宋体" w:cs="宋体"/>
                <w:color w:val="auto"/>
                <w:sz w:val="24"/>
                <w:szCs w:val="24"/>
                <w:highlight w:val="none"/>
              </w:rPr>
              <w:t>的一切费用</w:t>
            </w:r>
          </w:p>
        </w:tc>
      </w:tr>
      <w:tr w14:paraId="03EE473D">
        <w:tblPrEx>
          <w:tblCellMar>
            <w:top w:w="0" w:type="dxa"/>
            <w:left w:w="0" w:type="dxa"/>
            <w:bottom w:w="0" w:type="dxa"/>
            <w:right w:w="0" w:type="dxa"/>
          </w:tblCellMar>
        </w:tblPrEx>
        <w:trPr>
          <w:trHeight w:val="1333" w:hRule="exact"/>
        </w:trPr>
        <w:tc>
          <w:tcPr>
            <w:tcW w:w="3120" w:type="dxa"/>
            <w:gridSpan w:val="2"/>
            <w:tcBorders>
              <w:top w:val="single" w:color="000000" w:sz="4" w:space="0"/>
              <w:left w:val="single" w:color="000000" w:sz="4" w:space="0"/>
              <w:bottom w:val="single" w:color="000000" w:sz="4" w:space="0"/>
              <w:right w:val="single" w:color="000000" w:sz="4" w:space="0"/>
            </w:tcBorders>
            <w:vAlign w:val="center"/>
          </w:tcPr>
          <w:p w14:paraId="6338E66D">
            <w:pPr>
              <w:pStyle w:val="34"/>
              <w:spacing w:before="5"/>
              <w:jc w:val="center"/>
              <w:rPr>
                <w:rFonts w:hint="eastAsia" w:ascii="宋体" w:hAnsi="宋体" w:eastAsia="宋体" w:cs="宋体"/>
                <w:color w:val="auto"/>
                <w:sz w:val="24"/>
                <w:szCs w:val="24"/>
                <w:highlight w:val="none"/>
              </w:rPr>
            </w:pPr>
          </w:p>
          <w:p w14:paraId="6CBA2325">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04" w:type="dxa"/>
            <w:gridSpan w:val="4"/>
            <w:tcBorders>
              <w:top w:val="single" w:color="000000" w:sz="4" w:space="0"/>
              <w:left w:val="single" w:color="000000" w:sz="4" w:space="0"/>
              <w:bottom w:val="single" w:color="000000" w:sz="4" w:space="0"/>
              <w:right w:val="single" w:color="000000" w:sz="4" w:space="0"/>
            </w:tcBorders>
            <w:vAlign w:val="center"/>
          </w:tcPr>
          <w:p w14:paraId="1968EB40">
            <w:pPr>
              <w:pStyle w:val="34"/>
              <w:spacing w:before="1"/>
              <w:jc w:val="both"/>
              <w:rPr>
                <w:rFonts w:hint="eastAsia" w:ascii="宋体" w:hAnsi="宋体" w:eastAsia="宋体" w:cs="宋体"/>
                <w:color w:val="auto"/>
                <w:sz w:val="24"/>
                <w:szCs w:val="24"/>
                <w:highlight w:val="none"/>
              </w:rPr>
            </w:pPr>
          </w:p>
          <w:p w14:paraId="6731A8AF">
            <w:pPr>
              <w:pStyle w:val="34"/>
              <w:ind w:left="10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r>
    </w:tbl>
    <w:p w14:paraId="67F29BCC">
      <w:pPr>
        <w:tabs>
          <w:tab w:val="left" w:pos="6734"/>
          <w:tab w:val="left" w:pos="7454"/>
        </w:tabs>
        <w:spacing w:before="151" w:line="360" w:lineRule="auto"/>
        <w:ind w:firstLine="4800" w:firstLineChars="2000"/>
        <w:rPr>
          <w:rFonts w:ascii="宋体" w:hAnsi="宋体" w:eastAsia="宋体" w:cs="宋体"/>
          <w:color w:val="auto"/>
          <w:sz w:val="24"/>
          <w:szCs w:val="24"/>
          <w:highlight w:val="none"/>
        </w:rPr>
      </w:pPr>
    </w:p>
    <w:p w14:paraId="7AC7FAF3">
      <w:pPr>
        <w:tabs>
          <w:tab w:val="left" w:pos="6734"/>
          <w:tab w:val="left" w:pos="7454"/>
        </w:tabs>
        <w:spacing w:before="151" w:line="360" w:lineRule="auto"/>
        <w:ind w:firstLine="3720" w:firstLineChars="1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A13F4E5">
      <w:pPr>
        <w:tabs>
          <w:tab w:val="left" w:pos="6734"/>
          <w:tab w:val="left" w:pos="7454"/>
        </w:tabs>
        <w:spacing w:before="151" w:line="360" w:lineRule="auto"/>
        <w:ind w:firstLine="3720" w:firstLineChars="15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法定代表人或委托代理人(签字或盖章)：</w:t>
      </w:r>
    </w:p>
    <w:p w14:paraId="33E5F310">
      <w:pPr>
        <w:tabs>
          <w:tab w:val="left" w:pos="6734"/>
          <w:tab w:val="left" w:pos="7454"/>
        </w:tabs>
        <w:spacing w:before="151" w:line="360" w:lineRule="auto"/>
        <w:ind w:firstLine="6120" w:firstLineChars="2550"/>
        <w:rPr>
          <w:rFonts w:ascii="宋体" w:hAnsi="宋体" w:eastAsia="宋体" w:cs="宋体"/>
          <w:color w:val="auto"/>
          <w:sz w:val="30"/>
          <w:szCs w:val="30"/>
          <w:highlight w:val="none"/>
        </w:rPr>
      </w:pPr>
      <w:r>
        <w:rPr>
          <w:rFonts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月    </w:t>
      </w:r>
      <w:r>
        <w:rPr>
          <w:rFonts w:ascii="宋体" w:hAnsi="宋体" w:eastAsia="宋体" w:cs="宋体"/>
          <w:color w:val="auto"/>
          <w:sz w:val="24"/>
          <w:szCs w:val="24"/>
          <w:highlight w:val="none"/>
        </w:rPr>
        <w:t>日</w:t>
      </w:r>
    </w:p>
    <w:sectPr>
      <w:footerReference r:id="rId4" w:type="default"/>
      <w:pgSz w:w="11910" w:h="16840"/>
      <w:pgMar w:top="1380" w:right="1680" w:bottom="900" w:left="1500" w:header="0" w:footer="7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
    <w:altName w:val="Arial"/>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C72E">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10107930</wp:posOffset>
              </wp:positionV>
              <wp:extent cx="166370" cy="1397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72DA6E71">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20</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291.15pt;margin-top:795.9pt;height:11pt;width:13.1pt;mso-position-horizontal-relative:page;mso-position-vertical-relative:page;z-index:-251657216;mso-width-relative:page;mso-height-relative:page;" filled="f" stroked="f" coordsize="21600,21600" o:gfxdata="UEsDBAoAAAAAAIdO4kAAAAAAAAAAAAAAAAAEAAAAZHJzL1BLAwQUAAAACACHTuJAt3xo7t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8aO7bAAAADQEAAA8AAAAAAAAAAQAgAAAAIgAAAGRycy9kb3ducmV2&#10;LnhtbFBLAQIUABQAAAAIAIdO4kAqxjSKwAEAAIIDAAAOAAAAAAAAAAEAIAAAACoBAABkcnMvZTJv&#10;RG9jLnhtbFBLBQYAAAAABgAGAFkBAABcBQAAAAA=&#10;">
              <v:fill on="f" focussize="0,0"/>
              <v:stroke on="f"/>
              <v:imagedata o:title=""/>
              <o:lock v:ext="edit" aspectratio="f"/>
              <v:textbox inset="0mm,0mm,0mm,0mm">
                <w:txbxContent>
                  <w:p w14:paraId="72DA6E71">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E392">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10107930</wp:posOffset>
              </wp:positionV>
              <wp:extent cx="166370" cy="1397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0091C556">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21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1.15pt;margin-top:795.9pt;height:11pt;width:13.1pt;mso-position-horizontal-relative:page;mso-position-vertical-relative:page;z-index:-251656192;mso-width-relative:page;mso-height-relative:page;" filled="f" stroked="f" coordsize="21600,21600" o:gfxdata="UEsDBAoAAAAAAIdO4kAAAAAAAAAAAAAAAAAEAAAAZHJzL1BLAwQUAAAACACHTuJAt3xo7t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3fGju2wAAAA0BAAAPAAAAAAAAAAEAIAAAACIAAABkcnMvZG93bnJl&#10;di54bWxQSwECFAAUAAAACACHTuJAVFwicsEBAACCAwAADgAAAAAAAAABACAAAAAqAQAAZHJzL2Uy&#10;b0RvYy54bWxQSwUGAAAAAAYABgBZAQAAXQUAAAAA&#10;">
              <v:fill on="f" focussize="0,0"/>
              <v:stroke on="f"/>
              <v:imagedata o:title=""/>
              <o:lock v:ext="edit" aspectratio="f"/>
              <v:textbox inset="0mm,0mm,0mm,0mm">
                <w:txbxContent>
                  <w:p w14:paraId="0091C556">
                    <w:pPr>
                      <w:spacing w:line="200" w:lineRule="exact"/>
                      <w:ind w:left="40"/>
                      <w:rPr>
                        <w:rFonts w:ascii="宋体" w:hAnsi="宋体" w:eastAsia="宋体" w:cs="宋体"/>
                        <w:sz w:val="18"/>
                        <w:szCs w:val="18"/>
                      </w:rPr>
                    </w:pPr>
                    <w:r>
                      <w:fldChar w:fldCharType="begin"/>
                    </w:r>
                    <w:r>
                      <w:rPr>
                        <w:rFonts w:ascii="宋体"/>
                        <w:sz w:val="18"/>
                      </w:rPr>
                      <w:instrText xml:space="preserve"> PAGE </w:instrText>
                    </w:r>
                    <w:r>
                      <w:fldChar w:fldCharType="separate"/>
                    </w:r>
                    <w:r>
                      <w:rPr>
                        <w:rFonts w:ascii="宋体"/>
                        <w:sz w:val="18"/>
                      </w:rP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jIwMTU5NjA0YjJhNWM4YTAwOTVjMTNmNzkzNmEifQ=="/>
  </w:docVars>
  <w:rsids>
    <w:rsidRoot w:val="002E7D44"/>
    <w:rsid w:val="00186708"/>
    <w:rsid w:val="0019059B"/>
    <w:rsid w:val="001A6F35"/>
    <w:rsid w:val="0028264C"/>
    <w:rsid w:val="002B2DA0"/>
    <w:rsid w:val="002E123C"/>
    <w:rsid w:val="002E7D44"/>
    <w:rsid w:val="002F4EAB"/>
    <w:rsid w:val="003541EC"/>
    <w:rsid w:val="003C2317"/>
    <w:rsid w:val="003C43B7"/>
    <w:rsid w:val="00403841"/>
    <w:rsid w:val="00422EAC"/>
    <w:rsid w:val="00443AFA"/>
    <w:rsid w:val="00472C22"/>
    <w:rsid w:val="004A2D7D"/>
    <w:rsid w:val="005C18CC"/>
    <w:rsid w:val="005C79F1"/>
    <w:rsid w:val="006C4D84"/>
    <w:rsid w:val="006E005F"/>
    <w:rsid w:val="00746A5E"/>
    <w:rsid w:val="0075760E"/>
    <w:rsid w:val="007F3665"/>
    <w:rsid w:val="0080668A"/>
    <w:rsid w:val="00846C4C"/>
    <w:rsid w:val="009422E9"/>
    <w:rsid w:val="009A1A84"/>
    <w:rsid w:val="00A92D99"/>
    <w:rsid w:val="00B77F4A"/>
    <w:rsid w:val="00C670D6"/>
    <w:rsid w:val="00C96CEA"/>
    <w:rsid w:val="00D35E5B"/>
    <w:rsid w:val="00D90016"/>
    <w:rsid w:val="00DB2A28"/>
    <w:rsid w:val="00E3375D"/>
    <w:rsid w:val="00FD6074"/>
    <w:rsid w:val="0213766F"/>
    <w:rsid w:val="0218381D"/>
    <w:rsid w:val="025F4C53"/>
    <w:rsid w:val="0570053C"/>
    <w:rsid w:val="06677EFF"/>
    <w:rsid w:val="069873E3"/>
    <w:rsid w:val="06A0519F"/>
    <w:rsid w:val="0C5D4D30"/>
    <w:rsid w:val="10240C99"/>
    <w:rsid w:val="13AB75EB"/>
    <w:rsid w:val="13DA47C7"/>
    <w:rsid w:val="160144A3"/>
    <w:rsid w:val="16AC5697"/>
    <w:rsid w:val="17E50678"/>
    <w:rsid w:val="17EE4066"/>
    <w:rsid w:val="1C245EB2"/>
    <w:rsid w:val="1C792903"/>
    <w:rsid w:val="1DEC729A"/>
    <w:rsid w:val="1F91749D"/>
    <w:rsid w:val="22A04AF7"/>
    <w:rsid w:val="25207F43"/>
    <w:rsid w:val="26393298"/>
    <w:rsid w:val="28A32C4B"/>
    <w:rsid w:val="295D104C"/>
    <w:rsid w:val="2C0C44DE"/>
    <w:rsid w:val="2EA01DE3"/>
    <w:rsid w:val="32285F6F"/>
    <w:rsid w:val="33F94067"/>
    <w:rsid w:val="34BF5413"/>
    <w:rsid w:val="3B1B409D"/>
    <w:rsid w:val="436A04F5"/>
    <w:rsid w:val="43727A88"/>
    <w:rsid w:val="449A7E31"/>
    <w:rsid w:val="46C45E4B"/>
    <w:rsid w:val="4B9E2DAB"/>
    <w:rsid w:val="4C343A36"/>
    <w:rsid w:val="4CFA0E0E"/>
    <w:rsid w:val="4EF676C9"/>
    <w:rsid w:val="4F10088E"/>
    <w:rsid w:val="4F143BB3"/>
    <w:rsid w:val="50141FA4"/>
    <w:rsid w:val="550B2A6F"/>
    <w:rsid w:val="583F5171"/>
    <w:rsid w:val="58764EF7"/>
    <w:rsid w:val="598410E6"/>
    <w:rsid w:val="5F3757C9"/>
    <w:rsid w:val="60E90EF7"/>
    <w:rsid w:val="62F86727"/>
    <w:rsid w:val="63110F8E"/>
    <w:rsid w:val="6F793C2E"/>
    <w:rsid w:val="730B185F"/>
    <w:rsid w:val="7876475E"/>
    <w:rsid w:val="78E06AB0"/>
    <w:rsid w:val="7A95520D"/>
    <w:rsid w:val="7DB17547"/>
    <w:rsid w:val="7E4116FF"/>
    <w:rsid w:val="7E77762F"/>
    <w:rsid w:val="ACEFC030"/>
    <w:rsid w:val="DDFA9025"/>
    <w:rsid w:val="EE971507"/>
    <w:rsid w:val="FF6F258A"/>
    <w:rsid w:val="FF7F1CA2"/>
    <w:rsid w:val="FFBF4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2303"/>
      <w:outlineLvl w:val="0"/>
    </w:pPr>
    <w:rPr>
      <w:rFonts w:ascii="宋体" w:hAnsi="宋体" w:eastAsia="宋体"/>
      <w:b/>
      <w:bCs/>
      <w:sz w:val="44"/>
      <w:szCs w:val="44"/>
    </w:rPr>
  </w:style>
  <w:style w:type="paragraph" w:styleId="4">
    <w:name w:val="heading 2"/>
    <w:basedOn w:val="1"/>
    <w:next w:val="1"/>
    <w:qFormat/>
    <w:uiPriority w:val="1"/>
    <w:pPr>
      <w:ind w:left="3043"/>
      <w:outlineLvl w:val="1"/>
    </w:pPr>
    <w:rPr>
      <w:rFonts w:ascii="宋体" w:hAnsi="宋体" w:eastAsia="宋体"/>
      <w:b/>
      <w:bCs/>
      <w:sz w:val="40"/>
      <w:szCs w:val="40"/>
    </w:rPr>
  </w:style>
  <w:style w:type="paragraph" w:styleId="5">
    <w:name w:val="heading 3"/>
    <w:basedOn w:val="1"/>
    <w:next w:val="1"/>
    <w:qFormat/>
    <w:uiPriority w:val="1"/>
    <w:pPr>
      <w:ind w:left="1083"/>
      <w:outlineLvl w:val="2"/>
    </w:pPr>
    <w:rPr>
      <w:rFonts w:ascii="宋体" w:hAnsi="宋体" w:eastAsia="宋体"/>
      <w:b/>
      <w:bCs/>
      <w:sz w:val="36"/>
      <w:szCs w:val="36"/>
    </w:rPr>
  </w:style>
  <w:style w:type="paragraph" w:styleId="6">
    <w:name w:val="heading 4"/>
    <w:basedOn w:val="1"/>
    <w:next w:val="1"/>
    <w:qFormat/>
    <w:uiPriority w:val="1"/>
    <w:pPr>
      <w:ind w:left="404"/>
      <w:outlineLvl w:val="3"/>
    </w:pPr>
    <w:rPr>
      <w:rFonts w:ascii="宋体" w:hAnsi="宋体" w:eastAsia="宋体"/>
      <w:b/>
      <w:bCs/>
      <w:sz w:val="32"/>
      <w:szCs w:val="32"/>
    </w:rPr>
  </w:style>
  <w:style w:type="paragraph" w:styleId="7">
    <w:name w:val="heading 5"/>
    <w:basedOn w:val="1"/>
    <w:next w:val="1"/>
    <w:qFormat/>
    <w:uiPriority w:val="1"/>
    <w:pPr>
      <w:outlineLvl w:val="4"/>
    </w:pPr>
    <w:rPr>
      <w:rFonts w:ascii="宋体" w:hAnsi="宋体" w:eastAsia="宋体"/>
      <w:b/>
      <w:bCs/>
      <w:sz w:val="30"/>
      <w:szCs w:val="30"/>
    </w:rPr>
  </w:style>
  <w:style w:type="paragraph" w:styleId="8">
    <w:name w:val="heading 6"/>
    <w:basedOn w:val="1"/>
    <w:next w:val="1"/>
    <w:qFormat/>
    <w:uiPriority w:val="1"/>
    <w:pPr>
      <w:spacing w:before="41"/>
      <w:ind w:left="103"/>
      <w:outlineLvl w:val="5"/>
    </w:pPr>
    <w:rPr>
      <w:rFonts w:ascii="宋体" w:hAnsi="宋体" w:eastAsia="宋体"/>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beforeLines="0" w:after="156" w:afterLines="0"/>
      <w:ind w:firstLine="480" w:firstLineChars="200"/>
    </w:pPr>
  </w:style>
  <w:style w:type="paragraph" w:styleId="9">
    <w:name w:val="Normal Indent"/>
    <w:basedOn w:val="1"/>
    <w:qFormat/>
    <w:uiPriority w:val="99"/>
    <w:pPr>
      <w:adjustRightInd w:val="0"/>
      <w:spacing w:line="360" w:lineRule="atLeast"/>
      <w:ind w:firstLine="482"/>
      <w:textAlignment w:val="baseline"/>
    </w:pPr>
    <w:rPr>
      <w:sz w:val="24"/>
    </w:rPr>
  </w:style>
  <w:style w:type="paragraph" w:styleId="10">
    <w:name w:val="Body Text"/>
    <w:basedOn w:val="1"/>
    <w:next w:val="11"/>
    <w:qFormat/>
    <w:uiPriority w:val="1"/>
    <w:pPr>
      <w:spacing w:before="41"/>
      <w:ind w:left="103"/>
    </w:pPr>
    <w:rPr>
      <w:rFonts w:ascii="宋体" w:hAnsi="宋体" w:eastAsia="宋体"/>
      <w:sz w:val="28"/>
      <w:szCs w:val="28"/>
    </w:rPr>
  </w:style>
  <w:style w:type="paragraph" w:customStyle="1" w:styleId="11">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2">
    <w:name w:val="Body Text Indent"/>
    <w:basedOn w:val="1"/>
    <w:next w:val="13"/>
    <w:unhideWhenUsed/>
    <w:qFormat/>
    <w:uiPriority w:val="0"/>
    <w:pPr>
      <w:ind w:firstLine="420" w:firstLineChars="200"/>
    </w:pPr>
    <w:rPr>
      <w:rFonts w:ascii="宋体" w:hAnsi="宋体"/>
      <w:sz w:val="20"/>
      <w:szCs w:val="24"/>
    </w:rPr>
  </w:style>
  <w:style w:type="paragraph" w:styleId="13">
    <w:name w:val="envelope return"/>
    <w:basedOn w:val="1"/>
    <w:unhideWhenUsed/>
    <w:qFormat/>
    <w:uiPriority w:val="99"/>
    <w:pPr>
      <w:snapToGrid w:val="0"/>
    </w:pPr>
    <w:rPr>
      <w:rFonts w:ascii="Arial" w:hAnsi="Arial"/>
    </w:rPr>
  </w:style>
  <w:style w:type="paragraph" w:styleId="14">
    <w:name w:val="Plain Text"/>
    <w:basedOn w:val="1"/>
    <w:qFormat/>
    <w:uiPriority w:val="99"/>
    <w:rPr>
      <w:rFonts w:ascii="宋体" w:hAnsi="Courier New"/>
    </w:rPr>
  </w:style>
  <w:style w:type="paragraph" w:styleId="15">
    <w:name w:val="footer"/>
    <w:basedOn w:val="1"/>
    <w:qFormat/>
    <w:uiPriority w:val="99"/>
    <w:pPr>
      <w:tabs>
        <w:tab w:val="center" w:pos="4153"/>
        <w:tab w:val="right" w:pos="8306"/>
      </w:tabs>
      <w:snapToGrid w:val="0"/>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rPr>
      <w:sz w:val="24"/>
    </w:rPr>
  </w:style>
  <w:style w:type="paragraph" w:styleId="18">
    <w:name w:val="Body Text First Indent 2"/>
    <w:basedOn w:val="12"/>
    <w:next w:val="1"/>
    <w:qFormat/>
    <w:uiPriority w:val="0"/>
    <w:pPr>
      <w:spacing w:line="360" w:lineRule="auto"/>
    </w:pPr>
    <w:rPr>
      <w:szCs w:val="20"/>
    </w:rPr>
  </w:style>
  <w:style w:type="character" w:styleId="21">
    <w:name w:val="page number"/>
    <w:basedOn w:val="20"/>
    <w:qFormat/>
    <w:uiPriority w:val="99"/>
    <w:rPr>
      <w:rFonts w:cs="Times New Roman"/>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table" w:customStyle="1" w:styleId="32">
    <w:name w:val="Table Normal"/>
    <w:unhideWhenUsed/>
    <w:qFormat/>
    <w:uiPriority w:val="2"/>
    <w:tblPr>
      <w:tblCellMar>
        <w:top w:w="0" w:type="dxa"/>
        <w:left w:w="0" w:type="dxa"/>
        <w:bottom w:w="0" w:type="dxa"/>
        <w:right w:w="0" w:type="dxa"/>
      </w:tblCellMar>
    </w:tblPr>
  </w:style>
  <w:style w:type="paragraph" w:customStyle="1" w:styleId="33">
    <w:name w:val="列出段落1"/>
    <w:basedOn w:val="1"/>
    <w:qFormat/>
    <w:uiPriority w:val="1"/>
  </w:style>
  <w:style w:type="paragraph" w:customStyle="1" w:styleId="34">
    <w:name w:val="Table Paragraph"/>
    <w:basedOn w:val="1"/>
    <w:qFormat/>
    <w:uiPriority w:val="1"/>
  </w:style>
  <w:style w:type="paragraph" w:customStyle="1" w:styleId="35">
    <w:name w:val="首行缩进"/>
    <w:basedOn w:val="1"/>
    <w:qFormat/>
    <w:uiPriority w:val="0"/>
    <w:pPr>
      <w:spacing w:line="360" w:lineRule="auto"/>
      <w:ind w:firstLine="480" w:firstLineChars="200"/>
    </w:pPr>
  </w:style>
  <w:style w:type="paragraph" w:customStyle="1" w:styleId="36">
    <w:name w:val="p0"/>
    <w:basedOn w:val="1"/>
    <w:qFormat/>
    <w:uiPriority w:val="99"/>
    <w:pPr>
      <w:widowControl/>
    </w:pPr>
    <w:rPr>
      <w:sz w:val="28"/>
      <w:szCs w:val="28"/>
    </w:rPr>
  </w:style>
  <w:style w:type="character" w:customStyle="1" w:styleId="37">
    <w:name w:val="layui-this"/>
    <w:basedOn w:val="20"/>
    <w:qFormat/>
    <w:uiPriority w:val="0"/>
    <w:rPr>
      <w:bdr w:val="single" w:color="EEEEEE" w:sz="6" w:space="0"/>
      <w:shd w:val="clear" w:color="auto" w:fill="FFFFFF"/>
    </w:rPr>
  </w:style>
  <w:style w:type="character" w:customStyle="1" w:styleId="38">
    <w:name w:val="first-child"/>
    <w:basedOn w:val="20"/>
    <w:qFormat/>
    <w:uiPriority w:val="0"/>
  </w:style>
  <w:style w:type="character" w:customStyle="1" w:styleId="39">
    <w:name w:val="hover2"/>
    <w:basedOn w:val="20"/>
    <w:qFormat/>
    <w:uiPriority w:val="0"/>
    <w:rPr>
      <w:color w:val="5FB878"/>
    </w:rPr>
  </w:style>
  <w:style w:type="character" w:customStyle="1" w:styleId="40">
    <w:name w:val="hover3"/>
    <w:basedOn w:val="20"/>
    <w:qFormat/>
    <w:uiPriority w:val="0"/>
    <w:rPr>
      <w:color w:val="5FB878"/>
    </w:rPr>
  </w:style>
  <w:style w:type="character" w:customStyle="1" w:styleId="41">
    <w:name w:val="hover4"/>
    <w:basedOn w:val="20"/>
    <w:qFormat/>
    <w:uiPriority w:val="0"/>
    <w:rPr>
      <w:color w:val="FFFFFF"/>
    </w:rPr>
  </w:style>
  <w:style w:type="paragraph" w:customStyle="1" w:styleId="42">
    <w:name w:val="flType"/>
    <w:basedOn w:val="1"/>
    <w:qFormat/>
    <w:uiPriority w:val="0"/>
    <w:pPr>
      <w:adjustRightInd w:val="0"/>
      <w:spacing w:after="284" w:afterLines="0" w:line="113" w:lineRule="atLeast"/>
      <w:jc w:val="center"/>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1171</Words>
  <Characters>1237</Characters>
  <Lines>75</Lines>
  <Paragraphs>21</Paragraphs>
  <TotalTime>56</TotalTime>
  <ScaleCrop>false</ScaleCrop>
  <LinksUpToDate>false</LinksUpToDate>
  <CharactersWithSpaces>1256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2022-04-27T22:25:00Z</dcterms:created>
  <dc:creator>Administrator</dc:creator>
  <cp:lastModifiedBy>张群</cp:lastModifiedBy>
  <dcterms:modified xsi:type="dcterms:W3CDTF">2025-01-09T07:54:17Z</dcterms:modified>
  <dc:title>海门市东洲中学体育馆抗震加固工程施工招标</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WPS 文字</vt:lpwstr>
  </property>
  <property fmtid="{D5CDD505-2E9C-101B-9397-08002B2CF9AE}" pid="4" name="LastSaved">
    <vt:filetime>2022-04-26T00:00:00Z</vt:filetime>
  </property>
  <property fmtid="{D5CDD505-2E9C-101B-9397-08002B2CF9AE}" pid="5" name="KSOProductBuildVer">
    <vt:lpwstr>2052-12.1.0.19302</vt:lpwstr>
  </property>
  <property fmtid="{D5CDD505-2E9C-101B-9397-08002B2CF9AE}" pid="6" name="ICV">
    <vt:lpwstr>A7FE677AF74440D490F751E019C54864_13</vt:lpwstr>
  </property>
  <property fmtid="{D5CDD505-2E9C-101B-9397-08002B2CF9AE}" pid="7" name="KSOTemplateDocerSaveRecord">
    <vt:lpwstr>eyJoZGlkIjoiMzU1YWYxOWQxYmMxYzc3ZmNmMDU5NzRiNjUwYzBlY2UiLCJ1c2VySWQiOiIxMjY1MTE0NTU2In0=</vt:lpwstr>
  </property>
</Properties>
</file>