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72A63">
      <w:pPr>
        <w:tabs>
          <w:tab w:val="left" w:pos="7050"/>
        </w:tabs>
        <w:wordWrap w:val="0"/>
        <w:spacing w:line="500" w:lineRule="exact"/>
        <w:rPr>
          <w:rFonts w:hint="eastAsia" w:ascii="宋体" w:hAnsi="宋体"/>
          <w:b/>
          <w:sz w:val="52"/>
          <w:szCs w:val="52"/>
        </w:rPr>
      </w:pPr>
      <w:bookmarkStart w:id="0" w:name="OLE_LINK6"/>
    </w:p>
    <w:bookmarkEnd w:id="0"/>
    <w:p w14:paraId="5134D287">
      <w:pPr>
        <w:tabs>
          <w:tab w:val="left" w:pos="360"/>
          <w:tab w:val="left" w:pos="900"/>
        </w:tabs>
        <w:wordWrap w:val="0"/>
        <w:spacing w:line="960" w:lineRule="exact"/>
        <w:jc w:val="center"/>
        <w:rPr>
          <w:rFonts w:hint="eastAsia" w:ascii="黑体" w:hAnsi="黑体" w:eastAsia="黑体" w:cs="黑体"/>
          <w:b/>
          <w:sz w:val="52"/>
          <w:szCs w:val="52"/>
        </w:rPr>
      </w:pPr>
      <w:r>
        <w:rPr>
          <w:rFonts w:hint="eastAsia" w:ascii="黑体" w:hAnsi="黑体" w:eastAsia="黑体" w:cs="黑体"/>
          <w:b/>
          <w:sz w:val="52"/>
          <w:szCs w:val="52"/>
        </w:rPr>
        <w:t xml:space="preserve">如 东 县 河 口 镇 </w:t>
      </w:r>
    </w:p>
    <w:p w14:paraId="6331AC6A">
      <w:pPr>
        <w:tabs>
          <w:tab w:val="left" w:pos="360"/>
          <w:tab w:val="left" w:pos="900"/>
        </w:tabs>
        <w:wordWrap w:val="0"/>
        <w:spacing w:line="960" w:lineRule="exact"/>
        <w:jc w:val="center"/>
        <w:rPr>
          <w:rFonts w:ascii="黑体" w:hAnsi="黑体" w:eastAsia="黑体" w:cs="黑体"/>
          <w:b/>
          <w:sz w:val="52"/>
          <w:szCs w:val="52"/>
        </w:rPr>
      </w:pPr>
      <w:r>
        <w:rPr>
          <w:rFonts w:hint="eastAsia" w:ascii="黑体" w:hAnsi="黑体" w:eastAsia="黑体" w:cs="黑体"/>
          <w:b/>
          <w:sz w:val="52"/>
          <w:szCs w:val="52"/>
        </w:rPr>
        <w:t>公 共 资 源 交 易 中 心</w:t>
      </w:r>
    </w:p>
    <w:p w14:paraId="56CDF446">
      <w:pPr>
        <w:wordWrap w:val="0"/>
        <w:spacing w:line="1400" w:lineRule="exact"/>
        <w:jc w:val="both"/>
        <w:rPr>
          <w:rFonts w:ascii="黑体" w:hAnsi="黑体" w:eastAsia="黑体" w:cs="宋体"/>
          <w:b/>
          <w:sz w:val="52"/>
        </w:rPr>
      </w:pPr>
      <w:r>
        <w:rPr>
          <w:rFonts w:hint="eastAsia" w:ascii="宋体" w:hAnsi="宋体"/>
          <w:b/>
          <w:spacing w:val="20"/>
          <w:sz w:val="52"/>
          <w:szCs w:val="52"/>
        </w:rPr>
        <w:t xml:space="preserve">  </w:t>
      </w:r>
    </w:p>
    <w:p w14:paraId="7737A772">
      <w:pPr>
        <w:wordWrap w:val="0"/>
        <w:spacing w:line="1400" w:lineRule="exact"/>
        <w:jc w:val="center"/>
        <w:rPr>
          <w:rFonts w:hint="eastAsia" w:ascii="黑体" w:hAnsi="黑体" w:eastAsia="黑体" w:cs="宋体"/>
          <w:b/>
          <w:sz w:val="52"/>
        </w:rPr>
      </w:pPr>
      <w:r>
        <w:rPr>
          <w:rFonts w:hint="eastAsia" w:ascii="黑体" w:hAnsi="黑体" w:eastAsia="黑体" w:cs="宋体"/>
          <w:b/>
          <w:sz w:val="52"/>
        </w:rPr>
        <w:t>采</w:t>
      </w:r>
      <w:bookmarkStart w:id="40" w:name="_GoBack"/>
      <w:bookmarkEnd w:id="40"/>
    </w:p>
    <w:p w14:paraId="2CF03A2C">
      <w:pPr>
        <w:wordWrap w:val="0"/>
        <w:spacing w:line="1400" w:lineRule="exact"/>
        <w:jc w:val="center"/>
        <w:rPr>
          <w:rFonts w:hint="eastAsia" w:ascii="黑体" w:hAnsi="黑体" w:eastAsia="黑体" w:cs="宋体"/>
          <w:b/>
          <w:sz w:val="52"/>
        </w:rPr>
      </w:pPr>
      <w:r>
        <w:rPr>
          <w:rFonts w:hint="eastAsia" w:ascii="黑体" w:hAnsi="黑体" w:eastAsia="黑体" w:cs="宋体"/>
          <w:b/>
          <w:sz w:val="52"/>
        </w:rPr>
        <w:t>购</w:t>
      </w:r>
    </w:p>
    <w:p w14:paraId="3E65CF04">
      <w:pPr>
        <w:wordWrap w:val="0"/>
        <w:spacing w:line="1400" w:lineRule="exact"/>
        <w:jc w:val="center"/>
        <w:rPr>
          <w:rFonts w:hint="eastAsia" w:ascii="黑体" w:hAnsi="黑体" w:eastAsia="黑体" w:cs="宋体"/>
          <w:b/>
          <w:sz w:val="52"/>
        </w:rPr>
      </w:pPr>
      <w:r>
        <w:rPr>
          <w:rFonts w:hint="eastAsia" w:ascii="黑体" w:hAnsi="黑体" w:eastAsia="黑体" w:cs="宋体"/>
          <w:b/>
          <w:sz w:val="52"/>
        </w:rPr>
        <w:t>文</w:t>
      </w:r>
    </w:p>
    <w:p w14:paraId="3977BA40">
      <w:pPr>
        <w:wordWrap w:val="0"/>
        <w:spacing w:line="1400" w:lineRule="exact"/>
        <w:jc w:val="center"/>
        <w:rPr>
          <w:rFonts w:hint="eastAsia" w:ascii="黑体" w:hAnsi="黑体" w:eastAsia="黑体" w:cs="宋体"/>
          <w:b/>
          <w:sz w:val="48"/>
        </w:rPr>
      </w:pPr>
      <w:r>
        <w:rPr>
          <w:rFonts w:hint="eastAsia" w:ascii="黑体" w:hAnsi="黑体" w:eastAsia="黑体" w:cs="宋体"/>
          <w:b/>
          <w:sz w:val="52"/>
        </w:rPr>
        <w:t>件</w:t>
      </w:r>
    </w:p>
    <w:p w14:paraId="39279FA9">
      <w:pPr>
        <w:tabs>
          <w:tab w:val="left" w:pos="7050"/>
        </w:tabs>
        <w:wordWrap w:val="0"/>
        <w:spacing w:line="500" w:lineRule="exact"/>
        <w:ind w:firstLine="3091" w:firstLineChars="550"/>
        <w:rPr>
          <w:rFonts w:hint="eastAsia" w:ascii="宋体" w:hAnsi="宋体"/>
          <w:b/>
          <w:spacing w:val="20"/>
          <w:sz w:val="52"/>
          <w:szCs w:val="52"/>
        </w:rPr>
      </w:pPr>
      <w:r>
        <w:rPr>
          <w:rFonts w:hint="eastAsia" w:ascii="宋体" w:hAnsi="宋体"/>
          <w:b/>
          <w:spacing w:val="20"/>
          <w:sz w:val="52"/>
          <w:szCs w:val="52"/>
        </w:rPr>
        <w:t xml:space="preserve">  </w:t>
      </w:r>
    </w:p>
    <w:p w14:paraId="385B83B2">
      <w:pPr>
        <w:tabs>
          <w:tab w:val="left" w:pos="7050"/>
        </w:tabs>
        <w:wordWrap w:val="0"/>
        <w:spacing w:line="500" w:lineRule="exact"/>
        <w:ind w:firstLine="2810" w:firstLineChars="500"/>
        <w:rPr>
          <w:rFonts w:hint="eastAsia" w:ascii="宋体" w:hAnsi="宋体"/>
          <w:b/>
          <w:spacing w:val="20"/>
          <w:sz w:val="52"/>
          <w:szCs w:val="52"/>
        </w:rPr>
      </w:pPr>
      <w:r>
        <w:rPr>
          <w:rFonts w:hint="eastAsia" w:ascii="宋体" w:hAnsi="宋体"/>
          <w:b/>
          <w:spacing w:val="20"/>
          <w:sz w:val="52"/>
          <w:szCs w:val="52"/>
        </w:rPr>
        <w:t xml:space="preserve">     </w:t>
      </w:r>
    </w:p>
    <w:p w14:paraId="025DD188">
      <w:pPr>
        <w:wordWrap w:val="0"/>
        <w:spacing w:line="600" w:lineRule="exact"/>
        <w:jc w:val="center"/>
        <w:rPr>
          <w:rFonts w:hint="eastAsia" w:ascii="宋体" w:hAnsi="宋体"/>
          <w:b/>
          <w:sz w:val="30"/>
          <w:szCs w:val="30"/>
        </w:rPr>
      </w:pPr>
    </w:p>
    <w:p w14:paraId="19067738">
      <w:pPr>
        <w:wordWrap w:val="0"/>
        <w:spacing w:line="560" w:lineRule="exact"/>
        <w:ind w:left="2108" w:hanging="2108" w:hangingChars="700"/>
        <w:jc w:val="left"/>
        <w:rPr>
          <w:rFonts w:hint="eastAsia" w:ascii="宋体" w:hAnsi="宋体"/>
          <w:b/>
          <w:sz w:val="30"/>
          <w:szCs w:val="30"/>
          <w:u w:val="single"/>
        </w:rPr>
      </w:pPr>
      <w:r>
        <w:rPr>
          <w:rFonts w:hint="eastAsia" w:ascii="宋体" w:hAnsi="宋体"/>
          <w:b/>
          <w:sz w:val="30"/>
          <w:szCs w:val="30"/>
        </w:rPr>
        <w:t xml:space="preserve">采购项目名称: </w:t>
      </w:r>
      <w:r>
        <w:rPr>
          <w:rFonts w:hint="eastAsia" w:ascii="宋体" w:hAnsi="宋体"/>
          <w:b/>
          <w:sz w:val="30"/>
          <w:szCs w:val="30"/>
          <w:u w:val="single"/>
          <w:lang w:eastAsia="zh-CN"/>
        </w:rPr>
        <w:t>如东县河口镇派出所自动机场设备采购及私有化部署项目</w:t>
      </w:r>
      <w:r>
        <w:rPr>
          <w:rFonts w:hint="eastAsia" w:ascii="宋体" w:hAnsi="宋体"/>
          <w:b/>
          <w:sz w:val="30"/>
          <w:szCs w:val="30"/>
          <w:u w:val="single"/>
        </w:rPr>
        <w:t xml:space="preserve">   </w:t>
      </w:r>
    </w:p>
    <w:p w14:paraId="48C30139">
      <w:pPr>
        <w:wordWrap w:val="0"/>
        <w:spacing w:line="560" w:lineRule="exact"/>
        <w:rPr>
          <w:rFonts w:hint="eastAsia" w:ascii="宋体" w:hAnsi="宋体"/>
          <w:b/>
          <w:sz w:val="30"/>
          <w:szCs w:val="30"/>
          <w:u w:val="single"/>
        </w:rPr>
      </w:pPr>
      <w:r>
        <w:rPr>
          <w:rFonts w:hint="eastAsia" w:ascii="宋体" w:hAnsi="宋体"/>
          <w:b/>
          <w:sz w:val="30"/>
          <w:szCs w:val="30"/>
        </w:rPr>
        <w:t>采购单位名称：</w:t>
      </w:r>
      <w:r>
        <w:rPr>
          <w:rFonts w:hint="eastAsia" w:ascii="宋体" w:hAnsi="宋体"/>
          <w:b/>
          <w:sz w:val="30"/>
          <w:szCs w:val="30"/>
          <w:u w:val="single"/>
        </w:rPr>
        <w:t xml:space="preserve"> 如东县河口镇人民政府  </w:t>
      </w:r>
      <w:r>
        <w:rPr>
          <w:rFonts w:ascii="宋体" w:hAnsi="宋体"/>
          <w:b/>
          <w:sz w:val="30"/>
          <w:szCs w:val="30"/>
          <w:u w:val="single"/>
        </w:rPr>
        <w:t xml:space="preserve">    </w:t>
      </w:r>
    </w:p>
    <w:p w14:paraId="5A2A7E7C">
      <w:pPr>
        <w:tabs>
          <w:tab w:val="left" w:pos="7050"/>
        </w:tabs>
        <w:wordWrap w:val="0"/>
        <w:spacing w:line="560" w:lineRule="exact"/>
        <w:rPr>
          <w:rFonts w:hint="eastAsia" w:ascii="宋体" w:hAnsi="宋体"/>
          <w:b/>
          <w:sz w:val="30"/>
          <w:szCs w:val="30"/>
        </w:rPr>
      </w:pPr>
      <w:r>
        <w:rPr>
          <w:rFonts w:hint="eastAsia" w:ascii="宋体" w:hAnsi="宋体"/>
          <w:b/>
          <w:sz w:val="30"/>
          <w:szCs w:val="30"/>
        </w:rPr>
        <w:t xml:space="preserve">政府采购方式: </w:t>
      </w:r>
      <w:r>
        <w:rPr>
          <w:rFonts w:hint="eastAsia" w:ascii="宋体" w:hAnsi="宋体"/>
          <w:b/>
          <w:sz w:val="30"/>
          <w:szCs w:val="30"/>
          <w:u w:val="single"/>
        </w:rPr>
        <w:t xml:space="preserve"> 询价采购          </w:t>
      </w:r>
      <w:r>
        <w:rPr>
          <w:rFonts w:ascii="宋体" w:hAnsi="宋体"/>
          <w:b/>
          <w:sz w:val="30"/>
          <w:szCs w:val="30"/>
          <w:u w:val="single"/>
        </w:rPr>
        <w:t xml:space="preserve">        </w:t>
      </w:r>
    </w:p>
    <w:p w14:paraId="0B62B088">
      <w:pPr>
        <w:wordWrap w:val="0"/>
        <w:spacing w:line="560" w:lineRule="exact"/>
        <w:jc w:val="center"/>
        <w:rPr>
          <w:rFonts w:hint="eastAsia" w:ascii="宋体" w:hAnsi="宋体"/>
          <w:sz w:val="30"/>
          <w:szCs w:val="30"/>
        </w:rPr>
      </w:pPr>
      <w:r>
        <w:rPr>
          <w:rFonts w:hint="eastAsia" w:ascii="宋体" w:hAnsi="宋体"/>
          <w:sz w:val="30"/>
          <w:szCs w:val="30"/>
        </w:rPr>
        <w:t>二0二</w:t>
      </w:r>
      <w:r>
        <w:rPr>
          <w:rFonts w:hint="eastAsia" w:ascii="宋体" w:hAnsi="宋体"/>
          <w:sz w:val="30"/>
          <w:szCs w:val="30"/>
          <w:lang w:val="en-US" w:eastAsia="zh-CN"/>
        </w:rPr>
        <w:t>五</w:t>
      </w:r>
      <w:r>
        <w:rPr>
          <w:rFonts w:hint="eastAsia" w:ascii="宋体" w:hAnsi="宋体"/>
          <w:sz w:val="30"/>
          <w:szCs w:val="30"/>
        </w:rPr>
        <w:t>年</w:t>
      </w:r>
      <w:r>
        <w:rPr>
          <w:rFonts w:hint="eastAsia" w:ascii="宋体" w:hAnsi="宋体"/>
          <w:sz w:val="30"/>
          <w:szCs w:val="30"/>
          <w:lang w:val="en-US" w:eastAsia="zh-CN"/>
        </w:rPr>
        <w:t>一</w:t>
      </w:r>
      <w:r>
        <w:rPr>
          <w:rFonts w:hint="eastAsia" w:ascii="宋体" w:hAnsi="宋体"/>
          <w:sz w:val="30"/>
          <w:szCs w:val="30"/>
        </w:rPr>
        <w:t>月</w:t>
      </w:r>
    </w:p>
    <w:p w14:paraId="38A9A9AA">
      <w:pPr>
        <w:wordWrap w:val="0"/>
        <w:spacing w:line="540" w:lineRule="exact"/>
        <w:jc w:val="center"/>
        <w:rPr>
          <w:rFonts w:hint="eastAsia" w:eastAsia="黑体"/>
          <w:b/>
          <w:sz w:val="36"/>
          <w:szCs w:val="36"/>
        </w:rPr>
      </w:pPr>
    </w:p>
    <w:p w14:paraId="3100EFA9">
      <w:pPr>
        <w:wordWrap w:val="0"/>
      </w:pPr>
    </w:p>
    <w:p w14:paraId="7A7FF818">
      <w:pPr>
        <w:wordWrap w:val="0"/>
        <w:spacing w:line="540" w:lineRule="exact"/>
        <w:rPr>
          <w:rFonts w:hint="eastAsia" w:eastAsia="黑体"/>
          <w:b/>
          <w:sz w:val="36"/>
          <w:szCs w:val="36"/>
        </w:rPr>
      </w:pPr>
    </w:p>
    <w:p w14:paraId="78E7E1B7">
      <w:pPr>
        <w:pStyle w:val="14"/>
        <w:numPr>
          <w:ilvl w:val="0"/>
          <w:numId w:val="1"/>
        </w:numPr>
        <w:wordWrap w:val="0"/>
        <w:jc w:val="center"/>
      </w:pPr>
      <w:r>
        <w:br w:type="page"/>
      </w:r>
      <w:bookmarkStart w:id="1" w:name="_Toc173847525"/>
      <w:r>
        <w:rPr>
          <w:rFonts w:hint="eastAsia"/>
        </w:rPr>
        <w:t xml:space="preserve"> 询价公告</w:t>
      </w:r>
      <w:bookmarkEnd w:id="1"/>
    </w:p>
    <w:p w14:paraId="3B8B268D">
      <w:pPr>
        <w:rPr>
          <w:rFonts w:hint="eastAsia"/>
        </w:rPr>
      </w:pPr>
    </w:p>
    <w:p w14:paraId="13F47DE2">
      <w:pPr>
        <w:wordWrap w:val="0"/>
        <w:snapToGrid w:val="0"/>
        <w:spacing w:line="360" w:lineRule="auto"/>
        <w:ind w:firstLine="556"/>
        <w:jc w:val="left"/>
        <w:rPr>
          <w:rFonts w:ascii="宋体" w:hAnsi="宋体" w:cs="宋体"/>
          <w:spacing w:val="7"/>
          <w:kern w:val="0"/>
          <w:sz w:val="24"/>
          <w:szCs w:val="24"/>
        </w:rPr>
      </w:pPr>
      <w:r>
        <w:rPr>
          <w:rFonts w:hint="eastAsia" w:ascii="宋体" w:hAnsi="宋体" w:cs="宋体"/>
          <w:spacing w:val="7"/>
          <w:kern w:val="0"/>
          <w:sz w:val="24"/>
          <w:szCs w:val="24"/>
          <w:lang w:eastAsia="zh-CN"/>
        </w:rPr>
        <w:t>如东县河口镇派出所自动机场设备采购及私有化部署项目</w:t>
      </w:r>
      <w:r>
        <w:rPr>
          <w:rFonts w:hint="eastAsia" w:ascii="宋体" w:hAnsi="宋体" w:cs="宋体"/>
          <w:spacing w:val="7"/>
          <w:kern w:val="0"/>
          <w:sz w:val="24"/>
          <w:szCs w:val="24"/>
        </w:rPr>
        <w:t>的潜在供应商应在“如东县限额交易网”获取采购文件，并于</w:t>
      </w:r>
      <w:r>
        <w:rPr>
          <w:rFonts w:hint="eastAsia" w:ascii="宋体" w:hAnsi="宋体" w:cs="宋体"/>
          <w:spacing w:val="7"/>
          <w:kern w:val="0"/>
          <w:sz w:val="24"/>
          <w:szCs w:val="24"/>
          <w:u w:val="single"/>
        </w:rPr>
        <w:t>202</w:t>
      </w:r>
      <w:r>
        <w:rPr>
          <w:rFonts w:hint="eastAsia" w:ascii="宋体" w:hAnsi="宋体" w:cs="宋体"/>
          <w:spacing w:val="7"/>
          <w:kern w:val="0"/>
          <w:sz w:val="24"/>
          <w:szCs w:val="24"/>
          <w:u w:val="single"/>
          <w:lang w:val="en-US" w:eastAsia="zh-CN"/>
        </w:rPr>
        <w:t>5</w:t>
      </w:r>
      <w:r>
        <w:rPr>
          <w:rFonts w:hint="eastAsia" w:ascii="宋体" w:hAnsi="宋体" w:cs="宋体"/>
          <w:spacing w:val="7"/>
          <w:kern w:val="0"/>
          <w:sz w:val="24"/>
          <w:szCs w:val="24"/>
          <w:u w:val="single"/>
        </w:rPr>
        <w:t>年</w:t>
      </w:r>
      <w:r>
        <w:rPr>
          <w:rFonts w:hint="eastAsia" w:ascii="宋体" w:hAnsi="宋体" w:cs="宋体"/>
          <w:spacing w:val="7"/>
          <w:kern w:val="0"/>
          <w:sz w:val="24"/>
          <w:szCs w:val="24"/>
          <w:u w:val="single"/>
          <w:lang w:val="en-US" w:eastAsia="zh-CN"/>
        </w:rPr>
        <w:t>1</w:t>
      </w:r>
      <w:r>
        <w:rPr>
          <w:rFonts w:hint="eastAsia" w:ascii="宋体" w:hAnsi="宋体" w:cs="宋体"/>
          <w:spacing w:val="7"/>
          <w:kern w:val="0"/>
          <w:sz w:val="24"/>
          <w:szCs w:val="24"/>
          <w:u w:val="single"/>
        </w:rPr>
        <w:t>月</w:t>
      </w:r>
      <w:r>
        <w:rPr>
          <w:rFonts w:hint="eastAsia" w:ascii="宋体" w:hAnsi="宋体" w:cs="宋体"/>
          <w:spacing w:val="7"/>
          <w:kern w:val="0"/>
          <w:sz w:val="24"/>
          <w:szCs w:val="24"/>
          <w:u w:val="single"/>
          <w:lang w:val="en-US" w:eastAsia="zh-CN"/>
        </w:rPr>
        <w:t>17</w:t>
      </w:r>
      <w:r>
        <w:rPr>
          <w:rFonts w:hint="eastAsia" w:ascii="宋体" w:hAnsi="宋体" w:cs="宋体"/>
          <w:spacing w:val="7"/>
          <w:kern w:val="0"/>
          <w:sz w:val="24"/>
          <w:szCs w:val="24"/>
          <w:u w:val="single"/>
        </w:rPr>
        <w:t>日</w:t>
      </w:r>
      <w:r>
        <w:rPr>
          <w:rFonts w:hint="eastAsia" w:ascii="宋体" w:hAnsi="宋体" w:cs="宋体"/>
          <w:spacing w:val="7"/>
          <w:kern w:val="0"/>
          <w:sz w:val="24"/>
          <w:szCs w:val="24"/>
          <w:u w:val="single"/>
          <w:lang w:val="en-US" w:eastAsia="zh-CN"/>
        </w:rPr>
        <w:t>上</w:t>
      </w:r>
      <w:r>
        <w:rPr>
          <w:rFonts w:hint="eastAsia" w:ascii="宋体" w:hAnsi="宋体" w:cs="宋体"/>
          <w:spacing w:val="7"/>
          <w:kern w:val="0"/>
          <w:sz w:val="24"/>
          <w:szCs w:val="24"/>
          <w:u w:val="single"/>
        </w:rPr>
        <w:t>午</w:t>
      </w:r>
      <w:r>
        <w:rPr>
          <w:rFonts w:hint="eastAsia" w:ascii="宋体" w:hAnsi="宋体" w:cs="宋体"/>
          <w:spacing w:val="7"/>
          <w:kern w:val="0"/>
          <w:sz w:val="24"/>
          <w:szCs w:val="24"/>
          <w:u w:val="single"/>
          <w:lang w:val="en-US" w:eastAsia="zh-CN"/>
        </w:rPr>
        <w:t>09</w:t>
      </w:r>
      <w:r>
        <w:rPr>
          <w:rFonts w:hint="eastAsia" w:ascii="宋体" w:hAnsi="宋体" w:cs="宋体"/>
          <w:spacing w:val="7"/>
          <w:kern w:val="0"/>
          <w:sz w:val="24"/>
          <w:szCs w:val="24"/>
          <w:u w:val="single"/>
        </w:rPr>
        <w:t>时</w:t>
      </w:r>
      <w:r>
        <w:rPr>
          <w:rFonts w:hint="eastAsia" w:ascii="宋体" w:hAnsi="宋体" w:cs="宋体"/>
          <w:spacing w:val="7"/>
          <w:kern w:val="0"/>
          <w:sz w:val="24"/>
          <w:szCs w:val="24"/>
          <w:u w:val="single"/>
          <w:lang w:val="en-US" w:eastAsia="zh-CN"/>
        </w:rPr>
        <w:t>30</w:t>
      </w:r>
      <w:r>
        <w:rPr>
          <w:rFonts w:hint="eastAsia" w:ascii="宋体" w:hAnsi="宋体" w:cs="宋体"/>
          <w:spacing w:val="7"/>
          <w:kern w:val="0"/>
          <w:sz w:val="24"/>
          <w:szCs w:val="24"/>
          <w:u w:val="single"/>
        </w:rPr>
        <w:t>分</w:t>
      </w:r>
      <w:r>
        <w:rPr>
          <w:rFonts w:hint="eastAsia" w:ascii="宋体" w:hAnsi="宋体" w:cs="宋体"/>
          <w:spacing w:val="7"/>
          <w:kern w:val="0"/>
          <w:sz w:val="24"/>
          <w:szCs w:val="24"/>
        </w:rPr>
        <w:t>（北京时间）前提交响应文件。</w:t>
      </w:r>
    </w:p>
    <w:p w14:paraId="1283DE17">
      <w:pPr>
        <w:widowControl/>
        <w:shd w:val="clear" w:color="auto" w:fill="FFFFFF"/>
        <w:tabs>
          <w:tab w:val="left" w:pos="7228"/>
        </w:tabs>
        <w:wordWrap w:val="0"/>
        <w:spacing w:line="360" w:lineRule="auto"/>
        <w:rPr>
          <w:rFonts w:ascii="宋体" w:hAnsi="宋体" w:cs="宋体"/>
          <w:b/>
          <w:bCs/>
          <w:spacing w:val="7"/>
          <w:kern w:val="0"/>
          <w:sz w:val="24"/>
          <w:szCs w:val="24"/>
        </w:rPr>
      </w:pPr>
      <w:r>
        <w:rPr>
          <w:rFonts w:hint="eastAsia" w:ascii="宋体" w:hAnsi="宋体" w:cs="宋体"/>
          <w:b/>
          <w:bCs/>
          <w:spacing w:val="7"/>
          <w:kern w:val="0"/>
          <w:sz w:val="24"/>
          <w:szCs w:val="24"/>
        </w:rPr>
        <w:t>一、项目基本情况</w:t>
      </w:r>
      <w:r>
        <w:rPr>
          <w:rFonts w:ascii="宋体" w:hAnsi="宋体" w:cs="宋体"/>
          <w:b/>
          <w:bCs/>
          <w:spacing w:val="7"/>
          <w:kern w:val="0"/>
          <w:sz w:val="24"/>
          <w:szCs w:val="24"/>
        </w:rPr>
        <w:tab/>
      </w:r>
    </w:p>
    <w:p w14:paraId="4CA4E614">
      <w:pPr>
        <w:wordWrap w:val="0"/>
        <w:snapToGrid w:val="0"/>
        <w:spacing w:line="360" w:lineRule="auto"/>
        <w:ind w:firstLine="555"/>
        <w:rPr>
          <w:rFonts w:ascii="宋体" w:hAnsi="宋体" w:cs="宋体"/>
          <w:color w:val="auto"/>
          <w:spacing w:val="7"/>
          <w:kern w:val="0"/>
          <w:sz w:val="24"/>
          <w:szCs w:val="24"/>
        </w:rPr>
      </w:pPr>
      <w:r>
        <w:rPr>
          <w:rFonts w:hint="eastAsia" w:ascii="宋体" w:hAnsi="宋体" w:cs="宋体"/>
          <w:color w:val="auto"/>
          <w:spacing w:val="7"/>
          <w:kern w:val="0"/>
          <w:sz w:val="24"/>
          <w:szCs w:val="24"/>
        </w:rPr>
        <w:t>项目编号：HK202501000301</w:t>
      </w:r>
    </w:p>
    <w:p w14:paraId="4F16B9F4">
      <w:pPr>
        <w:wordWrap w:val="0"/>
        <w:snapToGrid w:val="0"/>
        <w:spacing w:line="360" w:lineRule="auto"/>
        <w:ind w:firstLine="555"/>
        <w:rPr>
          <w:rFonts w:hint="eastAsia" w:ascii="宋体" w:hAnsi="宋体" w:eastAsia="宋体" w:cs="宋体"/>
          <w:color w:val="auto"/>
          <w:spacing w:val="7"/>
          <w:kern w:val="0"/>
          <w:sz w:val="24"/>
          <w:szCs w:val="24"/>
          <w:lang w:eastAsia="zh-CN"/>
        </w:rPr>
      </w:pPr>
      <w:r>
        <w:rPr>
          <w:rFonts w:hint="eastAsia" w:ascii="宋体" w:hAnsi="宋体" w:cs="宋体"/>
          <w:color w:val="auto"/>
          <w:spacing w:val="7"/>
          <w:kern w:val="0"/>
          <w:sz w:val="24"/>
          <w:szCs w:val="24"/>
        </w:rPr>
        <w:t>项目名称：</w:t>
      </w:r>
      <w:r>
        <w:rPr>
          <w:rFonts w:hint="eastAsia" w:ascii="宋体" w:hAnsi="宋体" w:cs="宋体"/>
          <w:color w:val="auto"/>
          <w:spacing w:val="7"/>
          <w:kern w:val="0"/>
          <w:sz w:val="24"/>
          <w:szCs w:val="24"/>
          <w:lang w:eastAsia="zh-CN"/>
        </w:rPr>
        <w:t>如东县河口镇派出所自动机场设备采购及私有化部署项目</w:t>
      </w:r>
    </w:p>
    <w:p w14:paraId="128F2D63">
      <w:pPr>
        <w:wordWrap w:val="0"/>
        <w:snapToGrid w:val="0"/>
        <w:spacing w:line="360" w:lineRule="auto"/>
        <w:ind w:firstLine="555"/>
        <w:rPr>
          <w:rFonts w:hint="default" w:ascii="宋体" w:hAnsi="宋体" w:eastAsia="宋体" w:cs="宋体"/>
          <w:color w:val="auto"/>
          <w:spacing w:val="7"/>
          <w:kern w:val="0"/>
          <w:sz w:val="24"/>
          <w:szCs w:val="24"/>
          <w:lang w:val="en-US" w:eastAsia="zh-CN"/>
        </w:rPr>
      </w:pPr>
      <w:r>
        <w:rPr>
          <w:rFonts w:hint="eastAsia" w:ascii="宋体" w:hAnsi="宋体" w:cs="宋体"/>
          <w:color w:val="auto"/>
          <w:spacing w:val="7"/>
          <w:kern w:val="0"/>
          <w:sz w:val="24"/>
          <w:szCs w:val="24"/>
          <w:lang w:val="en-US" w:eastAsia="zh-CN"/>
        </w:rPr>
        <w:t>最高限价：</w:t>
      </w:r>
      <w:r>
        <w:rPr>
          <w:rFonts w:hint="eastAsia" w:ascii="宋体" w:hAnsi="宋体" w:cs="宋体"/>
          <w:color w:val="auto"/>
          <w:spacing w:val="7"/>
          <w:kern w:val="0"/>
          <w:sz w:val="24"/>
          <w:szCs w:val="24"/>
          <w:u w:val="single"/>
          <w:lang w:val="en-US" w:eastAsia="zh-CN"/>
        </w:rPr>
        <w:t>46.8</w:t>
      </w:r>
      <w:r>
        <w:rPr>
          <w:rFonts w:hint="eastAsia" w:ascii="宋体" w:hAnsi="宋体" w:cs="宋体"/>
          <w:color w:val="auto"/>
          <w:spacing w:val="7"/>
          <w:kern w:val="0"/>
          <w:sz w:val="24"/>
          <w:szCs w:val="24"/>
          <w:lang w:val="en-US" w:eastAsia="zh-CN"/>
        </w:rPr>
        <w:t>万元</w:t>
      </w:r>
      <w:r>
        <w:rPr>
          <w:rFonts w:hint="eastAsia" w:ascii="宋体" w:hAnsi="宋体" w:cs="宋体"/>
          <w:color w:val="auto"/>
          <w:spacing w:val="7"/>
          <w:kern w:val="0"/>
          <w:sz w:val="24"/>
          <w:szCs w:val="24"/>
        </w:rPr>
        <w:t>，各投标人的投标价不得高于</w:t>
      </w:r>
      <w:r>
        <w:rPr>
          <w:rFonts w:hint="eastAsia" w:ascii="宋体" w:hAnsi="宋体" w:cs="宋体"/>
          <w:color w:val="auto"/>
          <w:spacing w:val="7"/>
          <w:kern w:val="0"/>
          <w:sz w:val="24"/>
          <w:szCs w:val="24"/>
          <w:lang w:val="en-US" w:eastAsia="zh-CN"/>
        </w:rPr>
        <w:t xml:space="preserve">最高限价的。    </w:t>
      </w:r>
    </w:p>
    <w:p w14:paraId="7879443F">
      <w:pPr>
        <w:wordWrap w:val="0"/>
        <w:snapToGrid w:val="0"/>
        <w:spacing w:line="360" w:lineRule="auto"/>
        <w:ind w:firstLine="555"/>
        <w:rPr>
          <w:rFonts w:ascii="宋体" w:hAnsi="宋体" w:cs="宋体"/>
          <w:color w:val="auto"/>
          <w:spacing w:val="7"/>
          <w:kern w:val="0"/>
          <w:sz w:val="24"/>
          <w:szCs w:val="24"/>
        </w:rPr>
      </w:pPr>
      <w:r>
        <w:rPr>
          <w:rFonts w:hint="eastAsia" w:ascii="宋体" w:hAnsi="宋体" w:cs="宋体"/>
          <w:color w:val="auto"/>
          <w:spacing w:val="7"/>
          <w:kern w:val="0"/>
          <w:sz w:val="24"/>
          <w:szCs w:val="24"/>
        </w:rPr>
        <w:t>采购需求：详见第三章“项目要求”。</w:t>
      </w:r>
    </w:p>
    <w:p w14:paraId="5B24BAF6">
      <w:pPr>
        <w:wordWrap w:val="0"/>
        <w:snapToGrid w:val="0"/>
        <w:spacing w:line="360" w:lineRule="auto"/>
        <w:ind w:firstLine="555"/>
        <w:rPr>
          <w:rFonts w:hint="eastAsia" w:ascii="宋体" w:hAnsi="宋体" w:cs="宋体"/>
          <w:color w:val="auto"/>
          <w:spacing w:val="7"/>
          <w:kern w:val="0"/>
          <w:sz w:val="24"/>
          <w:szCs w:val="24"/>
          <w:lang w:val="en-US" w:eastAsia="zh-CN"/>
        </w:rPr>
      </w:pPr>
      <w:r>
        <w:rPr>
          <w:rFonts w:hint="eastAsia" w:ascii="宋体" w:hAnsi="宋体" w:cs="宋体"/>
          <w:color w:val="auto"/>
          <w:spacing w:val="7"/>
          <w:kern w:val="0"/>
          <w:sz w:val="24"/>
          <w:szCs w:val="24"/>
          <w:lang w:val="en-US" w:eastAsia="zh-CN"/>
        </w:rPr>
        <w:t>供货期限</w:t>
      </w:r>
      <w:r>
        <w:rPr>
          <w:rFonts w:hint="eastAsia" w:ascii="宋体" w:hAnsi="宋体" w:cs="宋体"/>
          <w:color w:val="auto"/>
          <w:spacing w:val="7"/>
          <w:kern w:val="0"/>
          <w:sz w:val="24"/>
          <w:szCs w:val="24"/>
        </w:rPr>
        <w:t>：</w:t>
      </w:r>
      <w:r>
        <w:rPr>
          <w:rFonts w:hint="eastAsia" w:ascii="宋体" w:hAnsi="宋体" w:cs="宋体"/>
          <w:color w:val="auto"/>
          <w:spacing w:val="7"/>
          <w:kern w:val="0"/>
          <w:sz w:val="24"/>
          <w:szCs w:val="24"/>
          <w:u w:val="single"/>
          <w:lang w:val="en-US" w:eastAsia="zh-CN"/>
        </w:rPr>
        <w:t>2025年一月底前供货完成并调试。</w:t>
      </w:r>
    </w:p>
    <w:p w14:paraId="54E51FB1">
      <w:pPr>
        <w:wordWrap w:val="0"/>
        <w:snapToGrid w:val="0"/>
        <w:spacing w:line="360" w:lineRule="auto"/>
        <w:ind w:firstLine="555"/>
        <w:rPr>
          <w:rFonts w:ascii="宋体" w:hAnsi="宋体" w:cs="宋体"/>
          <w:spacing w:val="7"/>
          <w:kern w:val="0"/>
          <w:sz w:val="24"/>
          <w:szCs w:val="24"/>
        </w:rPr>
      </w:pPr>
      <w:r>
        <w:rPr>
          <w:rFonts w:hint="eastAsia" w:ascii="宋体" w:hAnsi="宋体" w:cs="宋体"/>
          <w:spacing w:val="7"/>
          <w:kern w:val="0"/>
          <w:sz w:val="24"/>
          <w:szCs w:val="24"/>
        </w:rPr>
        <w:t>本项目不接受联合体。</w:t>
      </w:r>
    </w:p>
    <w:p w14:paraId="09124C62">
      <w:pPr>
        <w:widowControl/>
        <w:shd w:val="clear" w:color="auto" w:fill="FFFFFF"/>
        <w:wordWrap w:val="0"/>
        <w:spacing w:line="360" w:lineRule="auto"/>
        <w:rPr>
          <w:rFonts w:ascii="宋体" w:hAnsi="宋体" w:cs="宋体"/>
          <w:b/>
          <w:bCs/>
          <w:spacing w:val="7"/>
          <w:kern w:val="0"/>
          <w:sz w:val="24"/>
          <w:szCs w:val="24"/>
        </w:rPr>
      </w:pPr>
      <w:r>
        <w:rPr>
          <w:rFonts w:hint="eastAsia" w:ascii="宋体" w:hAnsi="宋体" w:cs="宋体"/>
          <w:b/>
          <w:bCs/>
          <w:spacing w:val="7"/>
          <w:kern w:val="0"/>
          <w:sz w:val="24"/>
          <w:szCs w:val="24"/>
        </w:rPr>
        <w:t>二、申请人的资格要求：</w:t>
      </w:r>
    </w:p>
    <w:p w14:paraId="6BE4C90B">
      <w:pPr>
        <w:widowControl/>
        <w:shd w:val="clear" w:color="auto" w:fill="FFFFFF"/>
        <w:wordWrap w:val="0"/>
        <w:spacing w:line="360" w:lineRule="auto"/>
        <w:ind w:firstLine="489"/>
        <w:rPr>
          <w:rFonts w:ascii="宋体" w:hAnsi="宋体" w:cs="宋体"/>
          <w:spacing w:val="7"/>
          <w:kern w:val="0"/>
          <w:sz w:val="24"/>
          <w:szCs w:val="24"/>
        </w:rPr>
      </w:pPr>
      <w:r>
        <w:rPr>
          <w:rFonts w:hint="eastAsia" w:ascii="宋体" w:hAnsi="宋体" w:cs="宋体"/>
          <w:spacing w:val="7"/>
          <w:kern w:val="0"/>
          <w:sz w:val="24"/>
          <w:szCs w:val="24"/>
        </w:rPr>
        <w:t>1.满足《中华人民共和国政府采购法》第二十二条规定：</w:t>
      </w:r>
    </w:p>
    <w:p w14:paraId="3F77A139">
      <w:pPr>
        <w:widowControl/>
        <w:shd w:val="clear" w:color="auto" w:fill="FFFFFF"/>
        <w:wordWrap w:val="0"/>
        <w:spacing w:line="360" w:lineRule="auto"/>
        <w:ind w:firstLine="489"/>
        <w:rPr>
          <w:rFonts w:hint="eastAsia" w:ascii="宋体" w:hAnsi="宋体" w:cs="宋体"/>
          <w:spacing w:val="7"/>
          <w:kern w:val="0"/>
          <w:sz w:val="24"/>
          <w:szCs w:val="24"/>
        </w:rPr>
      </w:pPr>
      <w:r>
        <w:rPr>
          <w:rFonts w:hint="eastAsia" w:ascii="宋体" w:hAnsi="宋体" w:cs="宋体"/>
          <w:spacing w:val="7"/>
          <w:kern w:val="0"/>
          <w:sz w:val="24"/>
          <w:szCs w:val="24"/>
        </w:rPr>
        <w:t>2.</w:t>
      </w:r>
      <w:r>
        <w:rPr>
          <w:rFonts w:hint="eastAsia" w:ascii="宋体" w:hAnsi="宋体" w:cs="宋体"/>
          <w:bCs/>
          <w:color w:val="auto"/>
          <w:sz w:val="24"/>
          <w:szCs w:val="24"/>
          <w:highlight w:val="none"/>
        </w:rPr>
        <w:t>未被“信用中国”网站列入失信被执行人、重大税收违法案件当事人名单、政府采购严重失信行为记录名单；</w:t>
      </w:r>
    </w:p>
    <w:p w14:paraId="36E1108A">
      <w:pPr>
        <w:widowControl/>
        <w:shd w:val="clear" w:color="auto" w:fill="FFFFFF"/>
        <w:wordWrap w:val="0"/>
        <w:spacing w:line="360" w:lineRule="auto"/>
        <w:ind w:firstLine="489"/>
        <w:rPr>
          <w:rFonts w:ascii="宋体" w:hAnsi="宋体" w:cs="宋体"/>
          <w:spacing w:val="7"/>
          <w:kern w:val="0"/>
          <w:sz w:val="24"/>
          <w:szCs w:val="24"/>
        </w:rPr>
      </w:pPr>
      <w:r>
        <w:rPr>
          <w:rFonts w:hint="eastAsia" w:ascii="宋体" w:hAnsi="宋体" w:cs="宋体"/>
          <w:spacing w:val="7"/>
          <w:kern w:val="0"/>
          <w:sz w:val="24"/>
          <w:szCs w:val="24"/>
          <w:lang w:val="en-US" w:eastAsia="zh-CN"/>
        </w:rPr>
        <w:t>3.</w:t>
      </w:r>
      <w:r>
        <w:rPr>
          <w:rFonts w:hint="eastAsia" w:ascii="宋体" w:hAnsi="宋体" w:cs="宋体"/>
          <w:spacing w:val="7"/>
          <w:kern w:val="0"/>
          <w:sz w:val="24"/>
          <w:szCs w:val="24"/>
        </w:rPr>
        <w:t>落实政府采购政策需满足的资格要求：无。</w:t>
      </w:r>
    </w:p>
    <w:p w14:paraId="27A16D64">
      <w:pPr>
        <w:widowControl/>
        <w:shd w:val="clear" w:color="auto" w:fill="FFFFFF"/>
        <w:wordWrap w:val="0"/>
        <w:spacing w:line="360" w:lineRule="auto"/>
        <w:ind w:firstLine="489"/>
        <w:rPr>
          <w:rFonts w:hint="eastAsia" w:ascii="宋体" w:hAnsi="宋体" w:eastAsia="宋体" w:cs="宋体"/>
          <w:spacing w:val="7"/>
          <w:kern w:val="0"/>
          <w:sz w:val="24"/>
          <w:szCs w:val="24"/>
          <w:lang w:val="en-US" w:eastAsia="zh-CN"/>
        </w:rPr>
      </w:pPr>
      <w:r>
        <w:rPr>
          <w:rFonts w:hint="eastAsia" w:ascii="宋体" w:hAnsi="宋体" w:cs="宋体"/>
          <w:spacing w:val="7"/>
          <w:kern w:val="0"/>
          <w:sz w:val="24"/>
          <w:szCs w:val="24"/>
          <w:lang w:val="en-US" w:eastAsia="zh-CN"/>
        </w:rPr>
        <w:t>4</w:t>
      </w:r>
      <w:r>
        <w:rPr>
          <w:rFonts w:hint="eastAsia" w:ascii="宋体" w:hAnsi="宋体" w:cs="宋体"/>
          <w:spacing w:val="7"/>
          <w:kern w:val="0"/>
          <w:sz w:val="24"/>
          <w:szCs w:val="24"/>
        </w:rPr>
        <w:t>.本项目的特定资格要求：</w:t>
      </w:r>
      <w:r>
        <w:rPr>
          <w:rFonts w:hint="eastAsia" w:ascii="宋体" w:hAnsi="宋体" w:cs="宋体"/>
          <w:spacing w:val="7"/>
          <w:kern w:val="0"/>
          <w:sz w:val="24"/>
          <w:szCs w:val="24"/>
          <w:lang w:val="en-US" w:eastAsia="zh-CN"/>
        </w:rPr>
        <w:t>无</w:t>
      </w:r>
    </w:p>
    <w:p w14:paraId="3096BEDA">
      <w:pPr>
        <w:widowControl/>
        <w:shd w:val="clear" w:color="auto" w:fill="FFFFFF"/>
        <w:wordWrap w:val="0"/>
        <w:spacing w:line="360" w:lineRule="auto"/>
        <w:ind w:firstLine="508" w:firstLineChars="200"/>
        <w:rPr>
          <w:rFonts w:hint="eastAsia" w:ascii="宋体" w:hAnsi="宋体" w:eastAsia="宋体" w:cs="宋体"/>
          <w:spacing w:val="7"/>
          <w:kern w:val="0"/>
          <w:sz w:val="24"/>
          <w:szCs w:val="24"/>
          <w:lang w:val="en-US" w:eastAsia="zh-CN"/>
        </w:rPr>
      </w:pPr>
      <w:r>
        <w:rPr>
          <w:rFonts w:hint="eastAsia" w:ascii="宋体" w:hAnsi="宋体" w:cs="宋体"/>
          <w:spacing w:val="7"/>
          <w:kern w:val="0"/>
          <w:sz w:val="24"/>
          <w:szCs w:val="24"/>
          <w:lang w:val="en-US" w:eastAsia="zh-CN"/>
        </w:rPr>
        <w:t>5.</w:t>
      </w:r>
      <w:r>
        <w:rPr>
          <w:rFonts w:hint="eastAsia" w:ascii="宋体" w:hAnsi="宋体" w:cs="宋体"/>
          <w:spacing w:val="7"/>
          <w:kern w:val="0"/>
          <w:sz w:val="24"/>
          <w:szCs w:val="24"/>
        </w:rPr>
        <w:t>本项目</w:t>
      </w:r>
      <w:r>
        <w:rPr>
          <w:rFonts w:hint="eastAsia" w:ascii="宋体" w:hAnsi="宋体" w:cs="宋体"/>
          <w:spacing w:val="7"/>
          <w:kern w:val="0"/>
          <w:sz w:val="24"/>
          <w:szCs w:val="24"/>
          <w:u w:val="single"/>
        </w:rPr>
        <w:t>不接受</w:t>
      </w:r>
      <w:r>
        <w:rPr>
          <w:rFonts w:hint="eastAsia" w:ascii="宋体" w:hAnsi="宋体" w:cs="宋体"/>
          <w:spacing w:val="7"/>
          <w:kern w:val="0"/>
          <w:sz w:val="24"/>
          <w:szCs w:val="24"/>
        </w:rPr>
        <w:t>联合体</w:t>
      </w:r>
      <w:r>
        <w:rPr>
          <w:rFonts w:hint="eastAsia" w:ascii="宋体" w:hAnsi="宋体" w:cs="宋体"/>
          <w:spacing w:val="7"/>
          <w:kern w:val="0"/>
          <w:sz w:val="24"/>
          <w:szCs w:val="24"/>
          <w:lang w:eastAsia="zh-CN"/>
        </w:rPr>
        <w:t>。</w:t>
      </w:r>
    </w:p>
    <w:p w14:paraId="19E43162">
      <w:pPr>
        <w:widowControl/>
        <w:shd w:val="clear" w:color="auto" w:fill="FFFFFF"/>
        <w:wordWrap w:val="0"/>
        <w:spacing w:line="360" w:lineRule="auto"/>
        <w:ind w:firstLine="508" w:firstLineChars="200"/>
        <w:rPr>
          <w:rFonts w:hint="eastAsia" w:ascii="宋体" w:hAnsi="宋体" w:eastAsia="宋体" w:cs="宋体"/>
          <w:spacing w:val="7"/>
          <w:kern w:val="0"/>
          <w:sz w:val="24"/>
          <w:szCs w:val="24"/>
          <w:lang w:eastAsia="zh-CN"/>
        </w:rPr>
      </w:pPr>
      <w:r>
        <w:rPr>
          <w:rFonts w:hint="eastAsia" w:ascii="宋体" w:hAnsi="宋体" w:cs="宋体"/>
          <w:spacing w:val="7"/>
          <w:kern w:val="0"/>
          <w:sz w:val="24"/>
          <w:szCs w:val="24"/>
        </w:rPr>
        <w:t>单位负责人为同一人或者存在直接控股、管理关系的不同供应商，不得同时参与同一采购项目相同标段的招标活动。</w:t>
      </w:r>
    </w:p>
    <w:p w14:paraId="5A311EA0">
      <w:pPr>
        <w:widowControl/>
        <w:shd w:val="clear" w:color="auto" w:fill="FFFFFF"/>
        <w:wordWrap w:val="0"/>
        <w:spacing w:line="360" w:lineRule="auto"/>
        <w:rPr>
          <w:rFonts w:ascii="宋体" w:hAnsi="宋体" w:cs="宋体"/>
          <w:b/>
          <w:bCs/>
          <w:spacing w:val="7"/>
          <w:kern w:val="0"/>
          <w:sz w:val="24"/>
          <w:szCs w:val="24"/>
        </w:rPr>
      </w:pPr>
      <w:r>
        <w:rPr>
          <w:rFonts w:hint="eastAsia" w:ascii="宋体" w:hAnsi="宋体" w:cs="宋体"/>
          <w:b/>
          <w:bCs/>
          <w:spacing w:val="7"/>
          <w:kern w:val="0"/>
          <w:sz w:val="24"/>
          <w:szCs w:val="24"/>
        </w:rPr>
        <w:t>三、获取采购文件</w:t>
      </w:r>
    </w:p>
    <w:p w14:paraId="4DE69EDE">
      <w:pPr>
        <w:widowControl/>
        <w:shd w:val="clear" w:color="auto" w:fill="FFFFFF"/>
        <w:wordWrap w:val="0"/>
        <w:spacing w:line="360" w:lineRule="auto"/>
        <w:ind w:firstLine="503"/>
        <w:rPr>
          <w:rFonts w:ascii="宋体" w:hAnsi="宋体" w:cs="宋体"/>
          <w:spacing w:val="7"/>
          <w:kern w:val="0"/>
          <w:sz w:val="24"/>
          <w:szCs w:val="24"/>
        </w:rPr>
      </w:pPr>
      <w:r>
        <w:rPr>
          <w:rFonts w:hint="eastAsia" w:ascii="宋体" w:hAnsi="宋体" w:cs="宋体"/>
          <w:spacing w:val="7"/>
          <w:kern w:val="0"/>
          <w:sz w:val="24"/>
          <w:szCs w:val="24"/>
        </w:rPr>
        <w:t>时间：</w:t>
      </w:r>
      <w:r>
        <w:rPr>
          <w:rFonts w:hint="eastAsia" w:ascii="宋体" w:hAnsi="宋体" w:cs="宋体"/>
          <w:spacing w:val="7"/>
          <w:kern w:val="0"/>
          <w:sz w:val="24"/>
          <w:szCs w:val="24"/>
          <w:u w:val="single"/>
        </w:rPr>
        <w:t>202</w:t>
      </w:r>
      <w:r>
        <w:rPr>
          <w:rFonts w:hint="eastAsia" w:ascii="宋体" w:hAnsi="宋体" w:cs="宋体"/>
          <w:spacing w:val="7"/>
          <w:kern w:val="0"/>
          <w:sz w:val="24"/>
          <w:szCs w:val="24"/>
          <w:u w:val="single"/>
          <w:lang w:val="en-US" w:eastAsia="zh-CN"/>
        </w:rPr>
        <w:t>5</w:t>
      </w:r>
      <w:r>
        <w:rPr>
          <w:rFonts w:hint="eastAsia" w:ascii="宋体" w:hAnsi="宋体" w:cs="宋体"/>
          <w:spacing w:val="7"/>
          <w:kern w:val="0"/>
          <w:sz w:val="24"/>
          <w:szCs w:val="24"/>
          <w:u w:val="single"/>
        </w:rPr>
        <w:t>年</w:t>
      </w:r>
      <w:r>
        <w:rPr>
          <w:rFonts w:hint="eastAsia" w:ascii="宋体" w:hAnsi="宋体" w:cs="宋体"/>
          <w:spacing w:val="7"/>
          <w:kern w:val="0"/>
          <w:sz w:val="24"/>
          <w:szCs w:val="24"/>
          <w:u w:val="single"/>
          <w:lang w:val="en-US" w:eastAsia="zh-CN"/>
        </w:rPr>
        <w:t>1</w:t>
      </w:r>
      <w:r>
        <w:rPr>
          <w:rFonts w:hint="eastAsia" w:ascii="宋体" w:hAnsi="宋体" w:cs="宋体"/>
          <w:spacing w:val="7"/>
          <w:kern w:val="0"/>
          <w:sz w:val="24"/>
          <w:szCs w:val="24"/>
          <w:u w:val="single"/>
        </w:rPr>
        <w:t>月</w:t>
      </w:r>
      <w:r>
        <w:rPr>
          <w:rFonts w:hint="eastAsia" w:ascii="宋体" w:hAnsi="宋体" w:cs="宋体"/>
          <w:spacing w:val="7"/>
          <w:kern w:val="0"/>
          <w:sz w:val="24"/>
          <w:szCs w:val="24"/>
          <w:u w:val="single"/>
          <w:lang w:val="en-US" w:eastAsia="zh-CN"/>
        </w:rPr>
        <w:t>13</w:t>
      </w:r>
      <w:r>
        <w:rPr>
          <w:rFonts w:hint="eastAsia" w:ascii="宋体" w:hAnsi="宋体" w:cs="宋体"/>
          <w:spacing w:val="7"/>
          <w:kern w:val="0"/>
          <w:sz w:val="24"/>
          <w:szCs w:val="24"/>
          <w:u w:val="single"/>
        </w:rPr>
        <w:t>日至202</w:t>
      </w:r>
      <w:r>
        <w:rPr>
          <w:rFonts w:hint="eastAsia" w:ascii="宋体" w:hAnsi="宋体" w:cs="宋体"/>
          <w:spacing w:val="7"/>
          <w:kern w:val="0"/>
          <w:sz w:val="24"/>
          <w:szCs w:val="24"/>
          <w:u w:val="single"/>
          <w:lang w:val="en-US" w:eastAsia="zh-CN"/>
        </w:rPr>
        <w:t>5</w:t>
      </w:r>
      <w:r>
        <w:rPr>
          <w:rFonts w:hint="eastAsia" w:ascii="宋体" w:hAnsi="宋体" w:cs="宋体"/>
          <w:spacing w:val="7"/>
          <w:kern w:val="0"/>
          <w:sz w:val="24"/>
          <w:szCs w:val="24"/>
          <w:u w:val="single"/>
        </w:rPr>
        <w:t>年</w:t>
      </w:r>
      <w:r>
        <w:rPr>
          <w:rFonts w:hint="eastAsia" w:ascii="宋体" w:hAnsi="宋体" w:cs="宋体"/>
          <w:spacing w:val="7"/>
          <w:kern w:val="0"/>
          <w:sz w:val="24"/>
          <w:szCs w:val="24"/>
          <w:u w:val="single"/>
          <w:lang w:val="en-US" w:eastAsia="zh-CN"/>
        </w:rPr>
        <w:t>1</w:t>
      </w:r>
      <w:r>
        <w:rPr>
          <w:rFonts w:hint="eastAsia" w:ascii="宋体" w:hAnsi="宋体" w:cs="宋体"/>
          <w:spacing w:val="7"/>
          <w:kern w:val="0"/>
          <w:sz w:val="24"/>
          <w:szCs w:val="24"/>
          <w:u w:val="single"/>
        </w:rPr>
        <w:t>月</w:t>
      </w:r>
      <w:r>
        <w:rPr>
          <w:rFonts w:hint="eastAsia" w:ascii="宋体" w:hAnsi="宋体" w:cs="宋体"/>
          <w:spacing w:val="7"/>
          <w:kern w:val="0"/>
          <w:sz w:val="24"/>
          <w:szCs w:val="24"/>
          <w:u w:val="single"/>
          <w:lang w:val="en-US" w:eastAsia="zh-CN"/>
        </w:rPr>
        <w:t>17</w:t>
      </w:r>
      <w:r>
        <w:rPr>
          <w:rFonts w:hint="eastAsia" w:ascii="宋体" w:hAnsi="宋体" w:cs="宋体"/>
          <w:spacing w:val="7"/>
          <w:kern w:val="0"/>
          <w:sz w:val="24"/>
          <w:szCs w:val="24"/>
          <w:u w:val="single"/>
        </w:rPr>
        <w:t>日</w:t>
      </w:r>
      <w:r>
        <w:rPr>
          <w:rFonts w:hint="eastAsia" w:ascii="宋体" w:hAnsi="宋体" w:cs="宋体"/>
          <w:spacing w:val="7"/>
          <w:kern w:val="0"/>
          <w:sz w:val="24"/>
          <w:szCs w:val="24"/>
        </w:rPr>
        <w:t>（北京时间，法定节假日除外）</w:t>
      </w:r>
    </w:p>
    <w:p w14:paraId="0E3A5DE7">
      <w:pPr>
        <w:widowControl/>
        <w:shd w:val="clear" w:color="auto" w:fill="FFFFFF"/>
        <w:wordWrap w:val="0"/>
        <w:spacing w:line="360" w:lineRule="auto"/>
        <w:ind w:firstLine="488"/>
        <w:jc w:val="left"/>
        <w:rPr>
          <w:rFonts w:ascii="宋体" w:hAnsi="宋体" w:cs="宋体"/>
          <w:spacing w:val="7"/>
          <w:kern w:val="0"/>
          <w:sz w:val="24"/>
          <w:szCs w:val="24"/>
        </w:rPr>
      </w:pPr>
      <w:r>
        <w:rPr>
          <w:rFonts w:hint="eastAsia" w:ascii="宋体" w:hAnsi="宋体" w:cs="宋体"/>
          <w:spacing w:val="7"/>
          <w:kern w:val="0"/>
          <w:sz w:val="24"/>
          <w:szCs w:val="24"/>
        </w:rPr>
        <w:t>地点：如东县限额交易网</w:t>
      </w:r>
    </w:p>
    <w:p w14:paraId="2A408CDE">
      <w:pPr>
        <w:widowControl/>
        <w:shd w:val="clear" w:color="auto" w:fill="FFFFFF"/>
        <w:wordWrap w:val="0"/>
        <w:spacing w:line="360" w:lineRule="auto"/>
        <w:ind w:firstLine="489"/>
        <w:rPr>
          <w:rFonts w:ascii="宋体" w:hAnsi="宋体" w:cs="宋体"/>
          <w:spacing w:val="7"/>
          <w:kern w:val="0"/>
          <w:sz w:val="24"/>
          <w:szCs w:val="24"/>
        </w:rPr>
      </w:pPr>
      <w:r>
        <w:rPr>
          <w:rFonts w:hint="eastAsia" w:ascii="宋体" w:hAnsi="宋体" w:cs="宋体"/>
          <w:spacing w:val="7"/>
          <w:kern w:val="0"/>
          <w:sz w:val="24"/>
          <w:szCs w:val="24"/>
        </w:rPr>
        <w:t>方式：自行下载</w:t>
      </w:r>
    </w:p>
    <w:p w14:paraId="7E502D15">
      <w:pPr>
        <w:widowControl/>
        <w:shd w:val="clear" w:color="auto" w:fill="FFFFFF"/>
        <w:wordWrap w:val="0"/>
        <w:spacing w:line="360" w:lineRule="auto"/>
        <w:ind w:firstLine="489"/>
        <w:rPr>
          <w:rFonts w:ascii="宋体" w:hAnsi="宋体" w:cs="宋体"/>
          <w:b/>
          <w:bCs/>
          <w:spacing w:val="7"/>
          <w:kern w:val="0"/>
          <w:sz w:val="24"/>
          <w:szCs w:val="24"/>
        </w:rPr>
      </w:pPr>
      <w:r>
        <w:rPr>
          <w:rFonts w:hint="eastAsia" w:ascii="宋体" w:hAnsi="宋体" w:cs="宋体"/>
          <w:b/>
          <w:bCs/>
          <w:spacing w:val="7"/>
          <w:kern w:val="0"/>
          <w:sz w:val="24"/>
          <w:szCs w:val="24"/>
        </w:rPr>
        <w:t>四、响应文件提交</w:t>
      </w:r>
    </w:p>
    <w:p w14:paraId="005ACFC7">
      <w:pPr>
        <w:widowControl/>
        <w:shd w:val="clear" w:color="auto" w:fill="FFFFFF"/>
        <w:wordWrap w:val="0"/>
        <w:spacing w:line="360" w:lineRule="auto"/>
        <w:ind w:firstLine="503"/>
        <w:rPr>
          <w:rFonts w:ascii="宋体" w:hAnsi="宋体" w:cs="宋体"/>
          <w:spacing w:val="7"/>
          <w:kern w:val="0"/>
          <w:sz w:val="24"/>
          <w:szCs w:val="24"/>
        </w:rPr>
      </w:pPr>
      <w:r>
        <w:rPr>
          <w:rFonts w:hint="eastAsia" w:ascii="宋体" w:hAnsi="宋体" w:cs="宋体"/>
          <w:spacing w:val="7"/>
          <w:kern w:val="0"/>
          <w:sz w:val="24"/>
          <w:szCs w:val="24"/>
        </w:rPr>
        <w:t>截止时间：</w:t>
      </w:r>
      <w:r>
        <w:rPr>
          <w:rFonts w:hint="eastAsia" w:ascii="宋体" w:hAnsi="宋体" w:cs="宋体"/>
          <w:spacing w:val="7"/>
          <w:kern w:val="0"/>
          <w:sz w:val="24"/>
          <w:szCs w:val="24"/>
          <w:u w:val="single"/>
        </w:rPr>
        <w:t>202</w:t>
      </w:r>
      <w:r>
        <w:rPr>
          <w:rFonts w:hint="eastAsia" w:ascii="宋体" w:hAnsi="宋体" w:cs="宋体"/>
          <w:spacing w:val="7"/>
          <w:kern w:val="0"/>
          <w:sz w:val="24"/>
          <w:szCs w:val="24"/>
          <w:u w:val="single"/>
          <w:lang w:val="en-US" w:eastAsia="zh-CN"/>
        </w:rPr>
        <w:t>5</w:t>
      </w:r>
      <w:r>
        <w:rPr>
          <w:rFonts w:hint="eastAsia" w:ascii="宋体" w:hAnsi="宋体" w:cs="宋体"/>
          <w:spacing w:val="7"/>
          <w:kern w:val="0"/>
          <w:sz w:val="24"/>
          <w:szCs w:val="24"/>
          <w:u w:val="single"/>
        </w:rPr>
        <w:t>年</w:t>
      </w:r>
      <w:r>
        <w:rPr>
          <w:rFonts w:hint="eastAsia" w:ascii="宋体" w:hAnsi="宋体" w:cs="宋体"/>
          <w:spacing w:val="7"/>
          <w:kern w:val="0"/>
          <w:sz w:val="24"/>
          <w:szCs w:val="24"/>
          <w:u w:val="single"/>
          <w:lang w:val="en-US" w:eastAsia="zh-CN"/>
        </w:rPr>
        <w:t>1</w:t>
      </w:r>
      <w:r>
        <w:rPr>
          <w:rFonts w:hint="eastAsia" w:ascii="宋体" w:hAnsi="宋体" w:cs="宋体"/>
          <w:spacing w:val="7"/>
          <w:kern w:val="0"/>
          <w:sz w:val="24"/>
          <w:szCs w:val="24"/>
          <w:u w:val="single"/>
        </w:rPr>
        <w:t>月</w:t>
      </w:r>
      <w:r>
        <w:rPr>
          <w:rFonts w:hint="eastAsia" w:ascii="宋体" w:hAnsi="宋体" w:cs="宋体"/>
          <w:spacing w:val="7"/>
          <w:kern w:val="0"/>
          <w:sz w:val="24"/>
          <w:szCs w:val="24"/>
          <w:u w:val="single"/>
          <w:lang w:val="en-US" w:eastAsia="zh-CN"/>
        </w:rPr>
        <w:t>17</w:t>
      </w:r>
      <w:r>
        <w:rPr>
          <w:rFonts w:hint="eastAsia" w:ascii="宋体" w:hAnsi="宋体" w:cs="宋体"/>
          <w:spacing w:val="7"/>
          <w:kern w:val="0"/>
          <w:sz w:val="24"/>
          <w:szCs w:val="24"/>
          <w:u w:val="single"/>
        </w:rPr>
        <w:t>日</w:t>
      </w:r>
      <w:r>
        <w:rPr>
          <w:rFonts w:hint="eastAsia" w:ascii="宋体" w:hAnsi="宋体" w:cs="宋体"/>
          <w:spacing w:val="7"/>
          <w:kern w:val="0"/>
          <w:sz w:val="24"/>
          <w:szCs w:val="24"/>
          <w:u w:val="single"/>
          <w:lang w:val="en-US" w:eastAsia="zh-CN"/>
        </w:rPr>
        <w:t>上</w:t>
      </w:r>
      <w:r>
        <w:rPr>
          <w:rFonts w:hint="eastAsia" w:ascii="宋体" w:hAnsi="宋体" w:cs="宋体"/>
          <w:spacing w:val="7"/>
          <w:kern w:val="0"/>
          <w:sz w:val="24"/>
          <w:szCs w:val="24"/>
          <w:u w:val="single"/>
        </w:rPr>
        <w:t>午</w:t>
      </w:r>
      <w:r>
        <w:rPr>
          <w:rFonts w:hint="eastAsia" w:ascii="宋体" w:hAnsi="宋体" w:cs="宋体"/>
          <w:spacing w:val="7"/>
          <w:kern w:val="0"/>
          <w:sz w:val="24"/>
          <w:szCs w:val="24"/>
          <w:u w:val="single"/>
          <w:lang w:val="en-US" w:eastAsia="zh-CN"/>
        </w:rPr>
        <w:t>09</w:t>
      </w:r>
      <w:r>
        <w:rPr>
          <w:rFonts w:hint="eastAsia" w:ascii="宋体" w:hAnsi="宋体" w:cs="宋体"/>
          <w:spacing w:val="7"/>
          <w:kern w:val="0"/>
          <w:sz w:val="24"/>
          <w:szCs w:val="24"/>
          <w:u w:val="single"/>
        </w:rPr>
        <w:t>时</w:t>
      </w:r>
      <w:r>
        <w:rPr>
          <w:rFonts w:hint="eastAsia" w:ascii="宋体" w:hAnsi="宋体" w:cs="宋体"/>
          <w:spacing w:val="7"/>
          <w:kern w:val="0"/>
          <w:sz w:val="24"/>
          <w:szCs w:val="24"/>
          <w:u w:val="single"/>
          <w:lang w:val="en-US" w:eastAsia="zh-CN"/>
        </w:rPr>
        <w:t>30</w:t>
      </w:r>
      <w:r>
        <w:rPr>
          <w:rFonts w:hint="eastAsia" w:ascii="宋体" w:hAnsi="宋体" w:cs="宋体"/>
          <w:spacing w:val="7"/>
          <w:kern w:val="0"/>
          <w:sz w:val="24"/>
          <w:szCs w:val="24"/>
          <w:u w:val="single"/>
        </w:rPr>
        <w:t>分</w:t>
      </w:r>
      <w:r>
        <w:rPr>
          <w:rFonts w:hint="eastAsia" w:ascii="宋体" w:hAnsi="宋体" w:cs="宋体"/>
          <w:spacing w:val="7"/>
          <w:kern w:val="0"/>
          <w:sz w:val="24"/>
          <w:szCs w:val="24"/>
        </w:rPr>
        <w:t>（北京时间）</w:t>
      </w:r>
    </w:p>
    <w:p w14:paraId="6FAB64FF">
      <w:pPr>
        <w:widowControl/>
        <w:shd w:val="clear" w:color="auto" w:fill="FFFFFF"/>
        <w:wordWrap w:val="0"/>
        <w:spacing w:line="360" w:lineRule="auto"/>
        <w:ind w:firstLine="503"/>
        <w:rPr>
          <w:rFonts w:ascii="宋体" w:hAnsi="宋体" w:cs="宋体"/>
          <w:spacing w:val="7"/>
          <w:kern w:val="0"/>
          <w:sz w:val="24"/>
          <w:szCs w:val="24"/>
        </w:rPr>
      </w:pPr>
      <w:r>
        <w:rPr>
          <w:rFonts w:hint="eastAsia" w:ascii="宋体" w:hAnsi="宋体" w:cs="宋体"/>
          <w:spacing w:val="7"/>
          <w:kern w:val="0"/>
          <w:sz w:val="24"/>
          <w:szCs w:val="24"/>
        </w:rPr>
        <w:t>地点：本项目采用不见面招投标，开标当日，投标人不必抵达开标现场，仅需在任意地点通过“如东县区镇限额电子招投标平台-项目投标方”参加开标会议。</w:t>
      </w:r>
    </w:p>
    <w:p w14:paraId="035B49F9">
      <w:pPr>
        <w:widowControl/>
        <w:shd w:val="clear" w:color="auto" w:fill="FFFFFF"/>
        <w:wordWrap w:val="0"/>
        <w:spacing w:line="360" w:lineRule="auto"/>
        <w:rPr>
          <w:rFonts w:ascii="宋体" w:hAnsi="宋体" w:cs="宋体"/>
          <w:b/>
          <w:bCs/>
          <w:spacing w:val="7"/>
          <w:kern w:val="0"/>
          <w:sz w:val="24"/>
          <w:szCs w:val="24"/>
        </w:rPr>
      </w:pPr>
      <w:r>
        <w:rPr>
          <w:rFonts w:hint="eastAsia" w:ascii="宋体" w:hAnsi="宋体" w:cs="宋体"/>
          <w:b/>
          <w:bCs/>
          <w:spacing w:val="7"/>
          <w:kern w:val="0"/>
          <w:sz w:val="24"/>
          <w:szCs w:val="24"/>
        </w:rPr>
        <w:t>五、公告期限</w:t>
      </w:r>
    </w:p>
    <w:p w14:paraId="79440178">
      <w:pPr>
        <w:widowControl/>
        <w:shd w:val="clear" w:color="auto" w:fill="FFFFFF"/>
        <w:wordWrap w:val="0"/>
        <w:spacing w:line="360" w:lineRule="auto"/>
        <w:ind w:firstLine="503"/>
        <w:rPr>
          <w:rFonts w:ascii="宋体" w:hAnsi="宋体" w:cs="宋体"/>
          <w:spacing w:val="7"/>
          <w:kern w:val="0"/>
          <w:sz w:val="24"/>
          <w:szCs w:val="24"/>
        </w:rPr>
      </w:pPr>
      <w:r>
        <w:rPr>
          <w:rFonts w:hint="eastAsia" w:ascii="宋体" w:hAnsi="宋体" w:cs="宋体"/>
          <w:spacing w:val="7"/>
          <w:kern w:val="0"/>
          <w:sz w:val="24"/>
          <w:szCs w:val="24"/>
        </w:rPr>
        <w:t>自本公告发布之日起3个工作日。</w:t>
      </w:r>
    </w:p>
    <w:p w14:paraId="3B00131D">
      <w:pPr>
        <w:widowControl/>
        <w:shd w:val="clear" w:color="auto" w:fill="FFFFFF"/>
        <w:wordWrap w:val="0"/>
        <w:spacing w:line="360" w:lineRule="auto"/>
        <w:rPr>
          <w:rFonts w:ascii="宋体" w:hAnsi="宋体" w:cs="宋体"/>
          <w:b/>
          <w:bCs/>
          <w:spacing w:val="7"/>
          <w:kern w:val="0"/>
          <w:sz w:val="24"/>
          <w:szCs w:val="24"/>
        </w:rPr>
      </w:pPr>
      <w:r>
        <w:rPr>
          <w:rFonts w:hint="eastAsia" w:ascii="宋体" w:hAnsi="宋体" w:cs="宋体"/>
          <w:b/>
          <w:bCs/>
          <w:spacing w:val="7"/>
          <w:kern w:val="0"/>
          <w:sz w:val="24"/>
          <w:szCs w:val="24"/>
        </w:rPr>
        <w:t>六、其他补充事宜</w:t>
      </w:r>
    </w:p>
    <w:p w14:paraId="2CCD59E6">
      <w:pPr>
        <w:widowControl/>
        <w:shd w:val="clear" w:color="auto" w:fill="FFFFFF"/>
        <w:wordWrap w:val="0"/>
        <w:spacing w:line="360" w:lineRule="auto"/>
        <w:ind w:firstLine="505"/>
        <w:jc w:val="left"/>
        <w:rPr>
          <w:rFonts w:hint="eastAsia" w:ascii="宋体" w:hAnsi="宋体" w:cs="宋体"/>
          <w:spacing w:val="7"/>
          <w:kern w:val="0"/>
          <w:sz w:val="24"/>
          <w:szCs w:val="24"/>
        </w:rPr>
      </w:pPr>
      <w:r>
        <w:rPr>
          <w:rFonts w:hint="eastAsia" w:ascii="宋体" w:hAnsi="宋体" w:cs="宋体"/>
          <w:spacing w:val="7"/>
          <w:kern w:val="0"/>
          <w:sz w:val="24"/>
          <w:szCs w:val="24"/>
        </w:rPr>
        <w:t>1、对项目需求部分的询问、质疑请向采购人提出，由采购人负责答复。</w:t>
      </w:r>
    </w:p>
    <w:p w14:paraId="4998FE0C">
      <w:pPr>
        <w:widowControl/>
        <w:shd w:val="clear" w:color="auto" w:fill="FFFFFF"/>
        <w:wordWrap w:val="0"/>
        <w:spacing w:line="360" w:lineRule="auto"/>
        <w:ind w:firstLine="505"/>
        <w:jc w:val="left"/>
        <w:rPr>
          <w:rFonts w:hint="eastAsia" w:ascii="宋体" w:hAnsi="宋体" w:cs="宋体"/>
          <w:spacing w:val="7"/>
          <w:kern w:val="0"/>
          <w:sz w:val="24"/>
          <w:szCs w:val="24"/>
        </w:rPr>
      </w:pPr>
      <w:r>
        <w:rPr>
          <w:rFonts w:hint="eastAsia" w:ascii="宋体" w:hAnsi="宋体" w:cs="宋体"/>
          <w:spacing w:val="7"/>
          <w:kern w:val="0"/>
          <w:sz w:val="24"/>
          <w:szCs w:val="24"/>
        </w:rPr>
        <w:t>2、投标保证金：本项目不收投标保证金，采购文件中涉及投标保证金的事项，均按免收投标保证金执行。</w:t>
      </w:r>
    </w:p>
    <w:p w14:paraId="7E97D89E">
      <w:pPr>
        <w:widowControl/>
        <w:shd w:val="clear" w:color="auto" w:fill="FFFFFF"/>
        <w:wordWrap w:val="0"/>
        <w:spacing w:line="360" w:lineRule="auto"/>
        <w:ind w:firstLine="505"/>
        <w:jc w:val="left"/>
        <w:rPr>
          <w:rFonts w:ascii="宋体" w:hAnsi="宋体" w:cs="宋体"/>
          <w:spacing w:val="7"/>
          <w:kern w:val="0"/>
          <w:sz w:val="24"/>
          <w:szCs w:val="24"/>
        </w:rPr>
      </w:pPr>
      <w:r>
        <w:rPr>
          <w:rFonts w:hint="eastAsia" w:ascii="宋体" w:hAnsi="宋体" w:cs="宋体"/>
          <w:spacing w:val="7"/>
          <w:kern w:val="0"/>
          <w:sz w:val="24"/>
          <w:szCs w:val="24"/>
        </w:rPr>
        <w:t>3、投标人必须到现场进行实地勘察，了解项目详细概况，成交供应商进场后不得以不了解现场为由提出增加费用的要求。</w:t>
      </w:r>
    </w:p>
    <w:p w14:paraId="10ABE948">
      <w:pPr>
        <w:widowControl/>
        <w:shd w:val="clear" w:color="auto" w:fill="FFFFFF"/>
        <w:wordWrap w:val="0"/>
        <w:spacing w:line="360" w:lineRule="auto"/>
        <w:ind w:firstLine="505"/>
        <w:jc w:val="left"/>
        <w:rPr>
          <w:rFonts w:ascii="宋体" w:hAnsi="宋体" w:cs="宋体"/>
          <w:spacing w:val="7"/>
          <w:kern w:val="0"/>
          <w:sz w:val="24"/>
          <w:szCs w:val="24"/>
        </w:rPr>
      </w:pPr>
      <w:r>
        <w:rPr>
          <w:rFonts w:ascii="宋体" w:hAnsi="宋体" w:cs="宋体"/>
          <w:spacing w:val="7"/>
          <w:kern w:val="0"/>
          <w:sz w:val="24"/>
          <w:szCs w:val="24"/>
        </w:rPr>
        <w:t>4</w:t>
      </w:r>
      <w:r>
        <w:rPr>
          <w:rFonts w:hint="eastAsia" w:ascii="宋体" w:hAnsi="宋体" w:cs="宋体"/>
          <w:spacing w:val="7"/>
          <w:kern w:val="0"/>
          <w:sz w:val="24"/>
          <w:szCs w:val="24"/>
        </w:rPr>
        <w:t>、有关本次采购的事项若存在变动或补充更改将通过“如东县限额交易网-交易信息-变更公告”发布，投标人应在投标文件接收截止时间前关注以上网站有关本项目有无补充变更公告。如投标供应商未及时关注项目相关信息公告，由此造成的一切损失由投标供应商自行承担。</w:t>
      </w:r>
    </w:p>
    <w:p w14:paraId="3A48FECA">
      <w:pPr>
        <w:widowControl/>
        <w:shd w:val="clear" w:color="auto" w:fill="FFFFFF"/>
        <w:wordWrap w:val="0"/>
        <w:spacing w:line="360" w:lineRule="auto"/>
        <w:ind w:firstLine="505"/>
        <w:jc w:val="left"/>
        <w:rPr>
          <w:rFonts w:hint="eastAsia" w:ascii="宋体" w:hAnsi="宋体" w:cs="宋体"/>
          <w:spacing w:val="7"/>
          <w:kern w:val="0"/>
          <w:sz w:val="24"/>
          <w:szCs w:val="24"/>
        </w:rPr>
      </w:pPr>
      <w:r>
        <w:rPr>
          <w:rFonts w:hint="eastAsia" w:ascii="宋体" w:hAnsi="宋体" w:cs="宋体"/>
          <w:spacing w:val="7"/>
          <w:kern w:val="0"/>
          <w:sz w:val="24"/>
          <w:szCs w:val="24"/>
        </w:rPr>
        <w:t>5、解密：投标人必须在开标截止时间后</w:t>
      </w:r>
      <w:r>
        <w:rPr>
          <w:rFonts w:hint="eastAsia" w:ascii="宋体" w:hAnsi="宋体" w:cs="宋体"/>
          <w:b/>
          <w:bCs/>
          <w:spacing w:val="7"/>
          <w:kern w:val="0"/>
          <w:sz w:val="24"/>
          <w:szCs w:val="24"/>
          <w:lang w:val="en-US" w:eastAsia="zh-CN"/>
        </w:rPr>
        <w:t>三</w:t>
      </w:r>
      <w:r>
        <w:rPr>
          <w:rFonts w:hint="eastAsia" w:ascii="宋体" w:hAnsi="宋体" w:cs="宋体"/>
          <w:b/>
          <w:bCs/>
          <w:spacing w:val="7"/>
          <w:kern w:val="0"/>
          <w:sz w:val="24"/>
          <w:szCs w:val="24"/>
        </w:rPr>
        <w:t>十分钟内完成解密</w:t>
      </w:r>
      <w:r>
        <w:rPr>
          <w:rFonts w:hint="eastAsia" w:ascii="宋体" w:hAnsi="宋体" w:cs="宋体"/>
          <w:spacing w:val="7"/>
          <w:kern w:val="0"/>
          <w:sz w:val="24"/>
          <w:szCs w:val="24"/>
        </w:rPr>
        <w:t>，如不能按时完成解密的，将退回其投标文件，不得再参加本项目的投标。（友情提醒：请各投标人在投标之前熟悉操作手册，及时安装好相关软件系统，并做好电脑环境检查，以免在投标时造成操作失误等现象无法投标 ）如遇系统问题请联系电话:</w:t>
      </w:r>
      <w:r>
        <w:rPr>
          <w:rFonts w:hint="eastAsia" w:ascii="宋体" w:hAnsi="宋体" w:cs="宋体"/>
          <w:b/>
          <w:bCs/>
          <w:spacing w:val="7"/>
          <w:kern w:val="0"/>
          <w:sz w:val="24"/>
          <w:szCs w:val="24"/>
        </w:rPr>
        <w:t>0513-84800088</w:t>
      </w:r>
      <w:r>
        <w:rPr>
          <w:rFonts w:hint="eastAsia" w:ascii="宋体" w:hAnsi="宋体" w:cs="宋体"/>
          <w:spacing w:val="7"/>
          <w:kern w:val="0"/>
          <w:sz w:val="24"/>
          <w:szCs w:val="24"/>
        </w:rPr>
        <w:t>。</w:t>
      </w:r>
    </w:p>
    <w:p w14:paraId="0CDDBAB1">
      <w:pPr>
        <w:widowControl/>
        <w:shd w:val="clear" w:color="auto" w:fill="FFFFFF"/>
        <w:wordWrap w:val="0"/>
        <w:spacing w:line="360" w:lineRule="auto"/>
        <w:ind w:firstLine="505"/>
        <w:jc w:val="left"/>
        <w:rPr>
          <w:rFonts w:hint="eastAsia" w:ascii="宋体" w:hAnsi="宋体" w:cs="宋体"/>
          <w:spacing w:val="7"/>
          <w:kern w:val="0"/>
          <w:sz w:val="24"/>
          <w:szCs w:val="24"/>
        </w:rPr>
      </w:pPr>
      <w:r>
        <w:rPr>
          <w:rFonts w:hint="eastAsia" w:ascii="宋体" w:hAnsi="宋体" w:cs="宋体"/>
          <w:spacing w:val="7"/>
          <w:kern w:val="0"/>
          <w:sz w:val="24"/>
          <w:szCs w:val="24"/>
        </w:rPr>
        <w:t>6、本项目投标时不需要提供纸质投标文件。中标单位在确定中标后，必须提供贰份使用系统打印出来（并加盖红色公章）的完整的投标文件。</w:t>
      </w:r>
    </w:p>
    <w:p w14:paraId="457B6ECC">
      <w:pPr>
        <w:widowControl/>
        <w:shd w:val="clear" w:color="auto" w:fill="FFFFFF"/>
        <w:wordWrap w:val="0"/>
        <w:spacing w:line="360" w:lineRule="auto"/>
        <w:ind w:firstLine="505"/>
        <w:jc w:val="left"/>
        <w:rPr>
          <w:rFonts w:hint="eastAsia" w:ascii="宋体" w:hAnsi="宋体" w:cs="宋体"/>
          <w:spacing w:val="7"/>
          <w:kern w:val="0"/>
          <w:sz w:val="24"/>
          <w:szCs w:val="24"/>
        </w:rPr>
      </w:pPr>
      <w:r>
        <w:rPr>
          <w:rFonts w:hint="eastAsia" w:ascii="宋体" w:hAnsi="宋体" w:cs="宋体"/>
          <w:spacing w:val="7"/>
          <w:kern w:val="0"/>
          <w:sz w:val="24"/>
          <w:szCs w:val="24"/>
        </w:rPr>
        <w:t>7、本项目采用不见面招投标，开标当日，投标人不必抵达开标现场，仅需在任意地点通过“如东县限额交易网-项目投标方”参加开标会议（不见面开标的系统网址http://221.229.221.172:9092/main或http://www.rudong.net/web/index）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7DEE4820">
      <w:pPr>
        <w:widowControl/>
        <w:shd w:val="clear" w:color="auto" w:fill="FFFFFF"/>
        <w:wordWrap w:val="0"/>
        <w:spacing w:line="360" w:lineRule="auto"/>
        <w:rPr>
          <w:rFonts w:ascii="宋体" w:hAnsi="宋体" w:cs="宋体"/>
          <w:b/>
          <w:bCs/>
          <w:spacing w:val="7"/>
          <w:kern w:val="0"/>
          <w:sz w:val="24"/>
          <w:szCs w:val="24"/>
        </w:rPr>
      </w:pPr>
      <w:r>
        <w:rPr>
          <w:rFonts w:hint="eastAsia" w:ascii="宋体" w:hAnsi="宋体" w:cs="宋体"/>
          <w:b/>
          <w:bCs/>
          <w:spacing w:val="7"/>
          <w:kern w:val="0"/>
          <w:sz w:val="24"/>
          <w:szCs w:val="24"/>
        </w:rPr>
        <w:t>七、凡对本次采购提出询问，请按以下方式联系。</w:t>
      </w:r>
    </w:p>
    <w:p w14:paraId="504BA061">
      <w:pPr>
        <w:widowControl/>
        <w:shd w:val="clear" w:color="auto" w:fill="FFFFFF"/>
        <w:wordWrap w:val="0"/>
        <w:spacing w:line="360" w:lineRule="auto"/>
        <w:ind w:firstLine="503"/>
        <w:rPr>
          <w:rFonts w:ascii="宋体" w:hAnsi="宋体" w:cs="宋体"/>
          <w:spacing w:val="7"/>
          <w:kern w:val="0"/>
          <w:sz w:val="24"/>
          <w:szCs w:val="24"/>
        </w:rPr>
      </w:pPr>
      <w:r>
        <w:rPr>
          <w:rFonts w:hint="eastAsia" w:ascii="宋体" w:hAnsi="宋体" w:cs="宋体"/>
          <w:spacing w:val="7"/>
          <w:kern w:val="0"/>
          <w:sz w:val="24"/>
          <w:szCs w:val="24"/>
        </w:rPr>
        <w:t>1.采购人信息</w:t>
      </w:r>
    </w:p>
    <w:p w14:paraId="4473095D">
      <w:pPr>
        <w:widowControl/>
        <w:shd w:val="clear" w:color="auto" w:fill="FFFFFF"/>
        <w:wordWrap w:val="0"/>
        <w:spacing w:line="360" w:lineRule="auto"/>
        <w:ind w:firstLine="503"/>
        <w:rPr>
          <w:rFonts w:ascii="宋体" w:hAnsi="宋体" w:cs="宋体"/>
          <w:spacing w:val="7"/>
          <w:kern w:val="0"/>
          <w:sz w:val="24"/>
          <w:szCs w:val="24"/>
        </w:rPr>
      </w:pPr>
      <w:r>
        <w:rPr>
          <w:rFonts w:hint="eastAsia" w:ascii="宋体" w:hAnsi="宋体" w:cs="宋体"/>
          <w:spacing w:val="7"/>
          <w:kern w:val="0"/>
          <w:sz w:val="24"/>
          <w:szCs w:val="24"/>
        </w:rPr>
        <w:t>名称：如东县河口镇人民政府</w:t>
      </w:r>
    </w:p>
    <w:p w14:paraId="4F24B3DC">
      <w:pPr>
        <w:widowControl/>
        <w:shd w:val="clear" w:color="auto" w:fill="FFFFFF"/>
        <w:wordWrap w:val="0"/>
        <w:spacing w:line="360" w:lineRule="auto"/>
        <w:ind w:firstLine="503"/>
        <w:rPr>
          <w:rFonts w:ascii="宋体" w:hAnsi="宋体" w:cs="宋体"/>
          <w:color w:val="auto"/>
          <w:spacing w:val="7"/>
          <w:kern w:val="0"/>
          <w:sz w:val="24"/>
          <w:szCs w:val="24"/>
        </w:rPr>
      </w:pPr>
      <w:r>
        <w:rPr>
          <w:rFonts w:hint="eastAsia" w:ascii="宋体" w:hAnsi="宋体" w:cs="宋体"/>
          <w:color w:val="auto"/>
          <w:spacing w:val="7"/>
          <w:kern w:val="0"/>
          <w:sz w:val="24"/>
          <w:szCs w:val="24"/>
        </w:rPr>
        <w:t>地址：如东县河口镇</w:t>
      </w:r>
    </w:p>
    <w:p w14:paraId="2A3910E0">
      <w:pPr>
        <w:widowControl/>
        <w:shd w:val="clear" w:color="auto" w:fill="FFFFFF"/>
        <w:wordWrap w:val="0"/>
        <w:spacing w:line="360" w:lineRule="auto"/>
        <w:ind w:firstLine="503"/>
        <w:rPr>
          <w:rFonts w:hint="default" w:ascii="宋体" w:hAnsi="宋体" w:eastAsia="宋体" w:cs="宋体"/>
          <w:spacing w:val="7"/>
          <w:kern w:val="0"/>
          <w:sz w:val="24"/>
          <w:szCs w:val="24"/>
          <w:lang w:val="en-US" w:eastAsia="zh-CN"/>
        </w:rPr>
      </w:pPr>
      <w:r>
        <w:rPr>
          <w:rFonts w:hint="eastAsia" w:ascii="宋体" w:hAnsi="宋体" w:cs="宋体"/>
          <w:color w:val="auto"/>
          <w:spacing w:val="7"/>
          <w:kern w:val="0"/>
          <w:sz w:val="24"/>
          <w:szCs w:val="24"/>
        </w:rPr>
        <w:t>联系人：</w:t>
      </w:r>
      <w:r>
        <w:rPr>
          <w:rFonts w:hint="eastAsia" w:ascii="宋体" w:hAnsi="宋体" w:cs="宋体"/>
          <w:color w:val="auto"/>
          <w:spacing w:val="7"/>
          <w:kern w:val="0"/>
          <w:sz w:val="24"/>
          <w:szCs w:val="24"/>
          <w:lang w:val="en-US" w:eastAsia="zh-CN"/>
        </w:rPr>
        <w:t xml:space="preserve">杨所长  </w:t>
      </w:r>
      <w:r>
        <w:rPr>
          <w:rFonts w:hint="eastAsia" w:ascii="宋体" w:hAnsi="宋体" w:cs="宋体"/>
          <w:color w:val="auto"/>
          <w:spacing w:val="7"/>
          <w:kern w:val="0"/>
          <w:sz w:val="24"/>
          <w:szCs w:val="24"/>
        </w:rPr>
        <w:t>联系方式：</w:t>
      </w:r>
      <w:r>
        <w:rPr>
          <w:rFonts w:hint="eastAsia" w:ascii="宋体" w:hAnsi="宋体" w:cs="宋体"/>
          <w:color w:val="auto"/>
          <w:spacing w:val="7"/>
          <w:kern w:val="0"/>
          <w:sz w:val="24"/>
          <w:szCs w:val="24"/>
          <w:lang w:val="en-US" w:eastAsia="zh-CN"/>
        </w:rPr>
        <w:t xml:space="preserve">13862772108   </w:t>
      </w:r>
      <w:r>
        <w:rPr>
          <w:rFonts w:hint="eastAsia" w:ascii="宋体" w:hAnsi="宋体" w:cs="宋体"/>
          <w:spacing w:val="7"/>
          <w:kern w:val="0"/>
          <w:sz w:val="24"/>
          <w:szCs w:val="24"/>
          <w:lang w:val="en-US" w:eastAsia="zh-CN"/>
        </w:rPr>
        <w:t xml:space="preserve">   </w:t>
      </w:r>
    </w:p>
    <w:p w14:paraId="5B75B701">
      <w:pPr>
        <w:widowControl/>
        <w:shd w:val="clear" w:color="auto" w:fill="FFFFFF"/>
        <w:wordWrap w:val="0"/>
        <w:spacing w:line="360" w:lineRule="auto"/>
        <w:ind w:firstLine="503"/>
        <w:rPr>
          <w:rFonts w:ascii="宋体" w:hAnsi="宋体" w:cs="宋体"/>
          <w:color w:val="333333"/>
          <w:spacing w:val="7"/>
          <w:kern w:val="0"/>
          <w:sz w:val="24"/>
          <w:szCs w:val="24"/>
        </w:rPr>
      </w:pPr>
      <w:r>
        <w:rPr>
          <w:rFonts w:hint="eastAsia" w:ascii="宋体" w:hAnsi="宋体" w:cs="宋体"/>
          <w:color w:val="333333"/>
          <w:spacing w:val="7"/>
          <w:kern w:val="0"/>
          <w:sz w:val="24"/>
          <w:szCs w:val="24"/>
        </w:rPr>
        <w:t>2.采购代理机构信息</w:t>
      </w:r>
    </w:p>
    <w:p w14:paraId="396A81AE">
      <w:pPr>
        <w:widowControl/>
        <w:shd w:val="clear" w:color="auto" w:fill="FFFFFF"/>
        <w:wordWrap w:val="0"/>
        <w:spacing w:line="360" w:lineRule="auto"/>
        <w:ind w:firstLine="503"/>
        <w:rPr>
          <w:rFonts w:hint="eastAsia" w:ascii="宋体" w:hAnsi="宋体" w:eastAsia="宋体" w:cs="宋体"/>
          <w:color w:val="333333"/>
          <w:spacing w:val="7"/>
          <w:kern w:val="0"/>
          <w:sz w:val="24"/>
          <w:szCs w:val="24"/>
          <w:lang w:eastAsia="zh-CN"/>
        </w:rPr>
      </w:pPr>
      <w:r>
        <w:rPr>
          <w:rFonts w:hint="eastAsia" w:ascii="宋体" w:hAnsi="宋体" w:cs="宋体"/>
          <w:color w:val="333333"/>
          <w:spacing w:val="7"/>
          <w:kern w:val="0"/>
          <w:sz w:val="24"/>
          <w:szCs w:val="24"/>
        </w:rPr>
        <w:t>名称：</w:t>
      </w:r>
      <w:r>
        <w:rPr>
          <w:rFonts w:hint="eastAsia" w:ascii="宋体" w:hAnsi="宋体" w:cs="宋体"/>
          <w:color w:val="333333"/>
          <w:spacing w:val="7"/>
          <w:kern w:val="0"/>
          <w:sz w:val="24"/>
          <w:szCs w:val="24"/>
          <w:lang w:eastAsia="zh-CN"/>
        </w:rPr>
        <w:t>南通建辰工程咨询有限公司</w:t>
      </w:r>
    </w:p>
    <w:p w14:paraId="0D1E25A3">
      <w:pPr>
        <w:widowControl/>
        <w:shd w:val="clear" w:color="auto" w:fill="FFFFFF"/>
        <w:wordWrap w:val="0"/>
        <w:spacing w:line="360" w:lineRule="auto"/>
        <w:ind w:firstLine="503"/>
        <w:rPr>
          <w:rFonts w:hint="default" w:ascii="宋体" w:hAnsi="宋体" w:eastAsia="宋体" w:cs="宋体"/>
          <w:color w:val="333333"/>
          <w:spacing w:val="7"/>
          <w:kern w:val="0"/>
          <w:sz w:val="24"/>
          <w:szCs w:val="24"/>
          <w:lang w:val="en-US" w:eastAsia="zh-CN"/>
        </w:rPr>
      </w:pPr>
      <w:r>
        <w:rPr>
          <w:rFonts w:hint="eastAsia" w:ascii="宋体" w:hAnsi="宋体" w:cs="宋体"/>
          <w:color w:val="333333"/>
          <w:spacing w:val="7"/>
          <w:kern w:val="0"/>
          <w:sz w:val="24"/>
          <w:szCs w:val="24"/>
        </w:rPr>
        <w:t>地址：</w:t>
      </w:r>
      <w:r>
        <w:rPr>
          <w:rFonts w:hint="eastAsia" w:ascii="宋体" w:hAnsi="宋体" w:cs="宋体"/>
          <w:color w:val="333333"/>
          <w:spacing w:val="7"/>
          <w:kern w:val="0"/>
          <w:sz w:val="24"/>
          <w:szCs w:val="24"/>
          <w:lang w:val="en-US" w:eastAsia="zh-CN"/>
        </w:rPr>
        <w:t>南通市太阳鑫城1幢</w:t>
      </w:r>
    </w:p>
    <w:p w14:paraId="1C905B0E">
      <w:pPr>
        <w:widowControl/>
        <w:shd w:val="clear" w:color="auto" w:fill="FFFFFF"/>
        <w:wordWrap w:val="0"/>
        <w:spacing w:line="360" w:lineRule="auto"/>
        <w:ind w:firstLine="503"/>
        <w:rPr>
          <w:rFonts w:hint="default" w:ascii="宋体" w:hAnsi="宋体" w:eastAsia="宋体" w:cs="宋体"/>
          <w:color w:val="333333"/>
          <w:spacing w:val="7"/>
          <w:kern w:val="0"/>
          <w:sz w:val="24"/>
          <w:szCs w:val="24"/>
          <w:lang w:val="en-US" w:eastAsia="zh-CN"/>
        </w:rPr>
      </w:pPr>
      <w:r>
        <w:rPr>
          <w:rFonts w:hint="eastAsia" w:ascii="宋体" w:hAnsi="宋体" w:cs="宋体"/>
          <w:color w:val="333333"/>
          <w:spacing w:val="7"/>
          <w:kern w:val="0"/>
          <w:sz w:val="24"/>
          <w:szCs w:val="24"/>
        </w:rPr>
        <w:t>联系人：</w:t>
      </w:r>
      <w:r>
        <w:rPr>
          <w:rFonts w:hint="eastAsia" w:ascii="宋体" w:hAnsi="宋体" w:cs="宋体"/>
          <w:color w:val="333333"/>
          <w:spacing w:val="7"/>
          <w:kern w:val="0"/>
          <w:sz w:val="24"/>
          <w:szCs w:val="24"/>
          <w:lang w:val="en-US" w:eastAsia="zh-CN"/>
        </w:rPr>
        <w:t>于冬燕</w:t>
      </w:r>
      <w:r>
        <w:rPr>
          <w:rFonts w:hint="eastAsia" w:ascii="宋体" w:hAnsi="宋体" w:cs="宋体"/>
          <w:color w:val="333333"/>
          <w:spacing w:val="7"/>
          <w:kern w:val="0"/>
          <w:sz w:val="24"/>
          <w:szCs w:val="24"/>
        </w:rPr>
        <w:t xml:space="preserve">   联系方式：</w:t>
      </w:r>
      <w:r>
        <w:rPr>
          <w:rFonts w:hint="eastAsia" w:ascii="宋体" w:hAnsi="宋体" w:cs="宋体"/>
          <w:color w:val="333333"/>
          <w:spacing w:val="7"/>
          <w:kern w:val="0"/>
          <w:sz w:val="24"/>
          <w:szCs w:val="24"/>
          <w:lang w:val="en-US" w:eastAsia="zh-CN"/>
        </w:rPr>
        <w:t>15862861502</w:t>
      </w:r>
    </w:p>
    <w:p w14:paraId="7F2954AC">
      <w:pPr>
        <w:pStyle w:val="14"/>
        <w:wordWrap w:val="0"/>
      </w:pPr>
    </w:p>
    <w:p w14:paraId="6C335ADF"/>
    <w:p w14:paraId="51DEE8EE">
      <w:pPr>
        <w:pStyle w:val="2"/>
      </w:pPr>
    </w:p>
    <w:p w14:paraId="50CC2E7F">
      <w:pPr>
        <w:pStyle w:val="2"/>
      </w:pPr>
    </w:p>
    <w:p w14:paraId="7B42FA29">
      <w:pPr>
        <w:pStyle w:val="2"/>
      </w:pPr>
    </w:p>
    <w:p w14:paraId="1AF1A0B7">
      <w:pPr>
        <w:pStyle w:val="2"/>
      </w:pPr>
    </w:p>
    <w:p w14:paraId="40C897B4">
      <w:pPr>
        <w:pStyle w:val="2"/>
      </w:pPr>
    </w:p>
    <w:p w14:paraId="72CBC86D">
      <w:pPr>
        <w:pStyle w:val="2"/>
      </w:pPr>
    </w:p>
    <w:p w14:paraId="7095BD5E">
      <w:pPr>
        <w:pStyle w:val="2"/>
      </w:pPr>
    </w:p>
    <w:p w14:paraId="19C763A3">
      <w:pPr>
        <w:pStyle w:val="2"/>
      </w:pPr>
    </w:p>
    <w:p w14:paraId="09BF7B35">
      <w:pPr>
        <w:pStyle w:val="2"/>
      </w:pPr>
    </w:p>
    <w:p w14:paraId="65B7A63F">
      <w:pPr>
        <w:pStyle w:val="2"/>
      </w:pPr>
    </w:p>
    <w:p w14:paraId="0BA6E042">
      <w:pPr>
        <w:pStyle w:val="2"/>
      </w:pPr>
    </w:p>
    <w:p w14:paraId="4ECA0C6E">
      <w:pPr>
        <w:pStyle w:val="2"/>
      </w:pPr>
    </w:p>
    <w:p w14:paraId="731104CC">
      <w:pPr>
        <w:pStyle w:val="2"/>
      </w:pPr>
    </w:p>
    <w:p w14:paraId="0B34D9B3">
      <w:pPr>
        <w:pStyle w:val="2"/>
      </w:pPr>
    </w:p>
    <w:p w14:paraId="53AF457B">
      <w:pPr>
        <w:pStyle w:val="2"/>
      </w:pPr>
    </w:p>
    <w:p w14:paraId="0CB84C1C">
      <w:pPr>
        <w:pStyle w:val="2"/>
      </w:pPr>
    </w:p>
    <w:p w14:paraId="6A7E6279">
      <w:pPr>
        <w:pStyle w:val="2"/>
      </w:pPr>
    </w:p>
    <w:p w14:paraId="1896B9F4">
      <w:pPr>
        <w:pStyle w:val="2"/>
      </w:pPr>
    </w:p>
    <w:p w14:paraId="2EDB7317">
      <w:pPr>
        <w:pStyle w:val="2"/>
      </w:pPr>
    </w:p>
    <w:p w14:paraId="35B12FFF">
      <w:pPr>
        <w:pStyle w:val="2"/>
      </w:pPr>
    </w:p>
    <w:p w14:paraId="2693B507">
      <w:pPr>
        <w:pStyle w:val="2"/>
      </w:pPr>
    </w:p>
    <w:p w14:paraId="2E512129">
      <w:pPr>
        <w:pStyle w:val="2"/>
      </w:pPr>
    </w:p>
    <w:p w14:paraId="7C021CB0">
      <w:pPr>
        <w:pStyle w:val="2"/>
      </w:pPr>
    </w:p>
    <w:p w14:paraId="639CBA38">
      <w:pPr>
        <w:pStyle w:val="2"/>
      </w:pPr>
    </w:p>
    <w:p w14:paraId="256A80A4">
      <w:pPr>
        <w:pStyle w:val="2"/>
      </w:pPr>
    </w:p>
    <w:p w14:paraId="2AD170AF">
      <w:pPr>
        <w:pStyle w:val="2"/>
      </w:pPr>
    </w:p>
    <w:p w14:paraId="159EE9EF">
      <w:pPr>
        <w:pStyle w:val="2"/>
      </w:pPr>
    </w:p>
    <w:p w14:paraId="15C3D68B">
      <w:pPr>
        <w:pStyle w:val="2"/>
      </w:pPr>
    </w:p>
    <w:p w14:paraId="01B5F2C6">
      <w:pPr>
        <w:pStyle w:val="2"/>
      </w:pPr>
    </w:p>
    <w:p w14:paraId="71FD651B">
      <w:pPr>
        <w:pStyle w:val="2"/>
        <w:ind w:left="0" w:leftChars="0" w:firstLine="0" w:firstLineChars="0"/>
      </w:pPr>
    </w:p>
    <w:p w14:paraId="47F41E93">
      <w:pPr>
        <w:pStyle w:val="2"/>
        <w:ind w:left="0" w:leftChars="0" w:firstLine="0" w:firstLineChars="0"/>
        <w:sectPr>
          <w:headerReference r:id="rId4" w:type="first"/>
          <w:footerReference r:id="rId6" w:type="first"/>
          <w:headerReference r:id="rId3" w:type="default"/>
          <w:footerReference r:id="rId5" w:type="default"/>
          <w:pgSz w:w="11907" w:h="16840"/>
          <w:pgMar w:top="1304" w:right="1134" w:bottom="1304" w:left="1418" w:header="851" w:footer="567" w:gutter="0"/>
          <w:pgNumType w:fmt="numberInDash" w:start="0"/>
          <w:cols w:space="720" w:num="1"/>
          <w:titlePg/>
          <w:docGrid w:linePitch="312" w:charSpace="0"/>
        </w:sectPr>
      </w:pPr>
    </w:p>
    <w:p w14:paraId="7D62CA29">
      <w:pPr>
        <w:pStyle w:val="14"/>
        <w:wordWrap w:val="0"/>
        <w:jc w:val="center"/>
        <w:rPr>
          <w:rFonts w:hint="eastAsia"/>
        </w:rPr>
      </w:pPr>
      <w:bookmarkStart w:id="2" w:name="_Toc173847526"/>
      <w:r>
        <w:rPr>
          <w:rFonts w:hint="eastAsia"/>
        </w:rPr>
        <w:t>第二章 采购项目要求</w:t>
      </w:r>
      <w:bookmarkEnd w:id="2"/>
    </w:p>
    <w:p w14:paraId="5787C056">
      <w:pPr>
        <w:wordWrap w:val="0"/>
        <w:spacing w:line="360" w:lineRule="auto"/>
        <w:rPr>
          <w:rFonts w:ascii="宋体" w:hAnsi="宋体"/>
          <w:b/>
          <w:sz w:val="28"/>
          <w:szCs w:val="28"/>
        </w:rPr>
      </w:pPr>
      <w:r>
        <w:rPr>
          <w:rFonts w:hint="eastAsia" w:ascii="宋体" w:hAnsi="宋体"/>
          <w:b/>
          <w:sz w:val="28"/>
          <w:szCs w:val="28"/>
        </w:rPr>
        <w:t>一、采购内容及要求：</w:t>
      </w:r>
    </w:p>
    <w:p w14:paraId="4281B2FD">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1、采购人：如东县河口镇人民政府</w:t>
      </w:r>
    </w:p>
    <w:p w14:paraId="5EB72F62">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2、项目名称：</w:t>
      </w:r>
      <w:r>
        <w:rPr>
          <w:rFonts w:hint="eastAsia" w:ascii="宋体" w:hAnsi="宋体" w:cs="宋体"/>
          <w:sz w:val="24"/>
          <w:szCs w:val="24"/>
          <w:lang w:val="zh-CN" w:eastAsia="zh-CN"/>
        </w:rPr>
        <w:t>如东县河口镇派出所自动机场设备采购及私有化部署项目</w:t>
      </w:r>
      <w:r>
        <w:rPr>
          <w:rFonts w:hint="eastAsia" w:ascii="宋体" w:hAnsi="宋体" w:eastAsia="宋体" w:cs="宋体"/>
          <w:sz w:val="24"/>
          <w:szCs w:val="24"/>
          <w:lang w:val="zh-CN"/>
        </w:rPr>
        <w:t>。</w:t>
      </w:r>
    </w:p>
    <w:p w14:paraId="2A330E4E">
      <w:pPr>
        <w:spacing w:line="360" w:lineRule="auto"/>
        <w:jc w:val="left"/>
        <w:rPr>
          <w:rFonts w:hint="eastAsia" w:ascii="宋体" w:hAnsi="宋体" w:eastAsia="宋体" w:cs="宋体"/>
          <w:b/>
          <w:bCs/>
          <w:sz w:val="24"/>
          <w:szCs w:val="24"/>
          <w:lang w:val="zh-CN"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技术参数</w:t>
      </w:r>
      <w:r>
        <w:rPr>
          <w:rFonts w:hint="eastAsia" w:ascii="宋体" w:hAnsi="宋体" w:cs="宋体"/>
          <w:b/>
          <w:bCs/>
          <w:sz w:val="24"/>
          <w:szCs w:val="24"/>
          <w:lang w:val="en-US" w:eastAsia="zh-CN"/>
        </w:rPr>
        <w:t>（</w:t>
      </w:r>
      <w:r>
        <w:rPr>
          <w:rFonts w:hint="eastAsia" w:ascii="宋体" w:hAnsi="宋体" w:cs="宋体"/>
          <w:b/>
          <w:bCs/>
          <w:sz w:val="24"/>
          <w:szCs w:val="24"/>
          <w:lang w:val="zh-CN" w:eastAsia="zh-CN"/>
        </w:rPr>
        <w:t>部署自动机场设备</w:t>
      </w:r>
      <w:r>
        <w:rPr>
          <w:rFonts w:hint="eastAsia" w:ascii="宋体" w:hAnsi="宋体" w:cs="宋体"/>
          <w:b/>
          <w:bCs/>
          <w:sz w:val="24"/>
          <w:szCs w:val="24"/>
          <w:lang w:val="en-US" w:eastAsia="zh-CN"/>
        </w:rPr>
        <w:t>）</w:t>
      </w:r>
    </w:p>
    <w:p w14:paraId="0E84B7DC">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无人机机场套装技术参数</w:t>
      </w:r>
    </w:p>
    <w:p w14:paraId="17445B91">
      <w:pPr>
        <w:widowControl/>
        <w:spacing w:line="360" w:lineRule="auto"/>
        <w:ind w:firstLine="241" w:firstLineChars="10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1.1自动机场</w:t>
      </w:r>
    </w:p>
    <w:p w14:paraId="2EFECAB9">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（1）重量：≤35 千克（不包含飞行器）</w:t>
      </w:r>
    </w:p>
    <w:p w14:paraId="7FB3F797">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（2）尺寸：舱盖开启:≤1300*600*420mm，舱盖闭合：≤580*590*470mm；</w:t>
      </w:r>
    </w:p>
    <w:p w14:paraId="362E5AA3">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（3）防护等级：≥IP55；</w:t>
      </w:r>
    </w:p>
    <w:p w14:paraId="2B57DF94">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（4）允许降落风速：≥8m/s；</w:t>
      </w:r>
    </w:p>
    <w:p w14:paraId="65290BBA">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（5）作业半径：≥10000m；</w:t>
      </w:r>
    </w:p>
    <w:p w14:paraId="16385841">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（6）RTK基站定位精准度：</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水平：≤1 cm+1 ppm（RMS）</w:t>
      </w:r>
    </w:p>
    <w:p w14:paraId="76A783EE">
      <w:pPr>
        <w:widowControl/>
        <w:spacing w:line="360" w:lineRule="auto"/>
        <w:ind w:firstLine="3600" w:firstLineChars="15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垂直：≤2 cm+1 ppm（RMS）；</w:t>
      </w:r>
    </w:p>
    <w:p w14:paraId="137D3BAC">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（7）输入电压：100至240VAC，50/60Hz；</w:t>
      </w:r>
    </w:p>
    <w:p w14:paraId="4666F2DA">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（8）作业准备时间：无人机在关机情况下，从无人机下发任务到无人机起飞作业准备时间＜3min；</w:t>
      </w:r>
    </w:p>
    <w:p w14:paraId="767F65F7">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（9）传感器包含但不限于风速传感器、雨量传感器、环境温度传感器、舱内温度传感器、舱内湿度传感器；</w:t>
      </w:r>
    </w:p>
    <w:p w14:paraId="1077AD98">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（10）边缘计算：支持外接交换机进行数据通信；</w:t>
      </w:r>
    </w:p>
    <w:p w14:paraId="5A4B533E">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（11）舱盖监控相机分辨率：≥1920*1080；</w:t>
      </w:r>
    </w:p>
    <w:p w14:paraId="16C5661D">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（12）视角范围：≥150°；</w:t>
      </w:r>
    </w:p>
    <w:p w14:paraId="2DEB324A">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（13）网络接入：以太网接入：10/100/1000Mbps自适应以太网口；</w:t>
      </w:r>
    </w:p>
    <w:p w14:paraId="32F50CDC">
      <w:pPr>
        <w:widowControl/>
        <w:spacing w:line="360" w:lineRule="auto"/>
        <w:ind w:firstLine="241" w:firstLineChars="10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1.2 飞行器参数</w:t>
      </w:r>
    </w:p>
    <w:p w14:paraId="7DFB34CD">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（1）飞行器尺寸：与机场适配；</w:t>
      </w:r>
    </w:p>
    <w:p w14:paraId="2925975B">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）飞行器对角线电机轴距：≤470mm；</w:t>
      </w:r>
    </w:p>
    <w:p w14:paraId="222C53B4">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）飞行器起飞重量：≥1600g；</w:t>
      </w:r>
    </w:p>
    <w:p w14:paraId="1993EB79">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）飞行器上升速度：≥6m/s；</w:t>
      </w:r>
    </w:p>
    <w:p w14:paraId="5ABD3495">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）飞行器水平飞行速度：≥15m/s；</w:t>
      </w:r>
    </w:p>
    <w:p w14:paraId="279717BD">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）飞行器可承受风速：≥12m/s；</w:t>
      </w:r>
    </w:p>
    <w:p w14:paraId="6A767ECE">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）飞行器单电池续航时间：≥</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0分钟；</w:t>
      </w:r>
    </w:p>
    <w:p w14:paraId="5EEB9A2C">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8</w:t>
      </w:r>
      <w:r>
        <w:rPr>
          <w:rFonts w:hint="eastAsia" w:ascii="宋体" w:hAnsi="宋体" w:eastAsia="宋体" w:cs="宋体"/>
          <w:color w:val="000000"/>
          <w:sz w:val="24"/>
          <w:szCs w:val="24"/>
          <w:lang w:val="zh-CN"/>
        </w:rPr>
        <w:t>）飞行器悬停精度：垂直±0.1m，水平±0.3m；</w:t>
      </w:r>
    </w:p>
    <w:p w14:paraId="0F86750F">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9</w:t>
      </w:r>
      <w:r>
        <w:rPr>
          <w:rFonts w:hint="eastAsia" w:ascii="宋体" w:hAnsi="宋体" w:eastAsia="宋体" w:cs="宋体"/>
          <w:color w:val="000000"/>
          <w:sz w:val="24"/>
          <w:szCs w:val="24"/>
          <w:lang w:val="zh-CN"/>
        </w:rPr>
        <w:t>）飞行器防护等级：≥IP54；</w:t>
      </w:r>
    </w:p>
    <w:p w14:paraId="34458995">
      <w:pPr>
        <w:pStyle w:val="33"/>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10</w:t>
      </w:r>
      <w:r>
        <w:rPr>
          <w:rFonts w:hint="eastAsia" w:ascii="宋体" w:hAnsi="宋体" w:eastAsia="宋体" w:cs="宋体"/>
          <w:color w:val="000000"/>
          <w:sz w:val="24"/>
          <w:szCs w:val="24"/>
          <w:lang w:val="zh-CN"/>
        </w:rPr>
        <w:t>）飞行器卫星定位模块：GPS + Galileo + BeiDou + GLONASS；</w:t>
      </w:r>
    </w:p>
    <w:p w14:paraId="6ABBD764">
      <w:pPr>
        <w:widowControl/>
        <w:spacing w:line="360" w:lineRule="auto"/>
        <w:ind w:firstLine="480" w:firstLineChars="200"/>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11</w:t>
      </w:r>
      <w:r>
        <w:rPr>
          <w:rFonts w:hint="eastAsia" w:ascii="宋体" w:hAnsi="宋体" w:eastAsia="宋体" w:cs="宋体"/>
          <w:color w:val="000000"/>
          <w:sz w:val="24"/>
          <w:szCs w:val="24"/>
          <w:lang w:val="zh-CN"/>
        </w:rPr>
        <w:t>）飞行器避障功能：具有环境感知功能，能够有效避让障碍物，具备上、下、前、后、左、右六个方向全向避障功能；</w:t>
      </w:r>
    </w:p>
    <w:p w14:paraId="56ADB437">
      <w:pPr>
        <w:pStyle w:val="34"/>
        <w:widowControl/>
        <w:spacing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12</w:t>
      </w:r>
      <w:r>
        <w:rPr>
          <w:rFonts w:hint="eastAsia" w:ascii="宋体" w:hAnsi="宋体" w:eastAsia="宋体" w:cs="宋体"/>
          <w:color w:val="000000"/>
          <w:sz w:val="24"/>
          <w:szCs w:val="24"/>
          <w:lang w:val="zh-CN"/>
        </w:rPr>
        <w:t>）飞行器广角相机：影像传感器：≥1/1.2英寸CMOS，有效像素≥4800万，</w:t>
      </w:r>
    </w:p>
    <w:p w14:paraId="7F9731D3">
      <w:pPr>
        <w:pStyle w:val="34"/>
        <w:widowControl/>
        <w:spacing w:line="360" w:lineRule="auto"/>
        <w:ind w:left="0"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最大照片尺寸：≥8000*6000；</w:t>
      </w:r>
    </w:p>
    <w:p w14:paraId="665F6FD3">
      <w:pPr>
        <w:pStyle w:val="34"/>
        <w:widowControl/>
        <w:spacing w:line="360" w:lineRule="auto"/>
        <w:ind w:left="0"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等效焦距：≥24mm；</w:t>
      </w:r>
    </w:p>
    <w:p w14:paraId="7651DB60">
      <w:pPr>
        <w:pStyle w:val="34"/>
        <w:widowControl/>
        <w:spacing w:line="360" w:lineRule="auto"/>
        <w:ind w:left="0"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光圈：≥f/2.8 至 f/11;</w:t>
      </w:r>
    </w:p>
    <w:p w14:paraId="3D59D707">
      <w:pPr>
        <w:pStyle w:val="34"/>
        <w:widowControl/>
        <w:spacing w:line="360" w:lineRule="auto"/>
        <w:ind w:left="0"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ISO范围：≥100至25600；</w:t>
      </w:r>
    </w:p>
    <w:p w14:paraId="3A9B09C6">
      <w:pPr>
        <w:pStyle w:val="34"/>
        <w:widowControl/>
        <w:spacing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13</w:t>
      </w:r>
      <w:r>
        <w:rPr>
          <w:rFonts w:hint="eastAsia" w:ascii="宋体" w:hAnsi="宋体" w:eastAsia="宋体" w:cs="宋体"/>
          <w:color w:val="000000"/>
          <w:sz w:val="24"/>
          <w:szCs w:val="24"/>
          <w:lang w:val="zh-CN"/>
        </w:rPr>
        <w:t>）飞行器长焦相机：影像传感器：≥1/2" CMOS有效像素≥1200万，</w:t>
      </w:r>
    </w:p>
    <w:p w14:paraId="68D2CFC9">
      <w:pPr>
        <w:pStyle w:val="34"/>
        <w:widowControl/>
        <w:spacing w:line="360" w:lineRule="auto"/>
        <w:ind w:left="0"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最大照片尺寸：≥4000×3000；</w:t>
      </w:r>
    </w:p>
    <w:p w14:paraId="7A7A5092">
      <w:pPr>
        <w:pStyle w:val="34"/>
        <w:widowControl/>
        <w:spacing w:line="360" w:lineRule="auto"/>
        <w:ind w:left="0"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等效焦距：≥162mm；</w:t>
      </w:r>
    </w:p>
    <w:p w14:paraId="4171E939">
      <w:pPr>
        <w:pStyle w:val="34"/>
        <w:widowControl/>
        <w:spacing w:line="360" w:lineRule="auto"/>
        <w:ind w:left="0"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光圈：≥F4.4;</w:t>
      </w:r>
    </w:p>
    <w:p w14:paraId="4A0D1708">
      <w:pPr>
        <w:pStyle w:val="34"/>
        <w:widowControl/>
        <w:spacing w:line="360" w:lineRule="auto"/>
        <w:ind w:left="0"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ISO范围：≥100至25600；</w:t>
      </w:r>
    </w:p>
    <w:p w14:paraId="73397A40">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14</w:t>
      </w:r>
      <w:r>
        <w:rPr>
          <w:rFonts w:hint="eastAsia" w:ascii="宋体" w:hAnsi="宋体" w:eastAsia="宋体" w:cs="宋体"/>
          <w:color w:val="000000"/>
          <w:sz w:val="24"/>
          <w:szCs w:val="24"/>
          <w:lang w:val="zh-CN"/>
        </w:rPr>
        <w:t>）飞行器热成像相机：像元间距：≤12μm；</w:t>
      </w:r>
    </w:p>
    <w:p w14:paraId="7F13DC1D">
      <w:pPr>
        <w:widowControl/>
        <w:spacing w:line="360" w:lineRule="auto"/>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分辨率：≥640×512@30FPS（普通模式）；≥1280×1024@30FPS（超分模式）；</w:t>
      </w:r>
    </w:p>
    <w:p w14:paraId="37F02FE9">
      <w:pPr>
        <w:widowControl/>
        <w:spacing w:line="360" w:lineRule="auto"/>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视频码率：≥6MBPS;</w:t>
      </w:r>
    </w:p>
    <w:p w14:paraId="146ABC5D">
      <w:pPr>
        <w:widowControl/>
        <w:spacing w:line="360" w:lineRule="auto"/>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光圈：≥F/1.0;</w:t>
      </w:r>
    </w:p>
    <w:p w14:paraId="5DC8F088">
      <w:pPr>
        <w:widowControl/>
        <w:spacing w:line="360" w:lineRule="auto"/>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等效焦距：≥40mm；</w:t>
      </w:r>
    </w:p>
    <w:p w14:paraId="00C08CD1">
      <w:pPr>
        <w:widowControl/>
        <w:spacing w:line="360" w:lineRule="auto"/>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测温方式：</w:t>
      </w:r>
      <w:r>
        <w:rPr>
          <w:rFonts w:hint="eastAsia" w:ascii="宋体" w:hAnsi="宋体" w:eastAsia="宋体" w:cs="宋体"/>
          <w:color w:val="000000"/>
          <w:sz w:val="24"/>
          <w:szCs w:val="24"/>
        </w:rPr>
        <w:t>支持</w:t>
      </w:r>
      <w:r>
        <w:rPr>
          <w:rFonts w:hint="eastAsia" w:ascii="宋体" w:hAnsi="宋体" w:eastAsia="宋体" w:cs="宋体"/>
          <w:color w:val="000000"/>
          <w:sz w:val="24"/>
          <w:szCs w:val="24"/>
          <w:lang w:val="zh-CN"/>
        </w:rPr>
        <w:t>点测温/区域测温；</w:t>
      </w:r>
    </w:p>
    <w:p w14:paraId="75E6E79E">
      <w:pPr>
        <w:widowControl/>
        <w:spacing w:line="360" w:lineRule="auto"/>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测温范围：高增益模式：≥-20℃~+150℃，低增益模式：≥0℃~+550℃；</w:t>
      </w:r>
    </w:p>
    <w:p w14:paraId="3650935C">
      <w:pPr>
        <w:spacing w:line="360" w:lineRule="auto"/>
        <w:jc w:val="left"/>
        <w:rPr>
          <w:rFonts w:hint="eastAsia" w:ascii="宋体" w:hAnsi="宋体" w:eastAsia="宋体" w:cs="宋体"/>
          <w:b/>
          <w:bCs/>
          <w:sz w:val="24"/>
          <w:szCs w:val="24"/>
          <w:lang w:val="zh-CN"/>
        </w:rPr>
      </w:pPr>
      <w:r>
        <w:rPr>
          <w:rFonts w:hint="eastAsia" w:ascii="宋体" w:hAnsi="宋体" w:eastAsia="宋体" w:cs="宋体"/>
          <w:b/>
          <w:bCs/>
          <w:sz w:val="24"/>
          <w:szCs w:val="24"/>
        </w:rPr>
        <w:t>2、</w:t>
      </w:r>
      <w:r>
        <w:rPr>
          <w:rFonts w:hint="eastAsia" w:ascii="宋体" w:hAnsi="宋体" w:eastAsia="宋体" w:cs="宋体"/>
          <w:b/>
          <w:bCs/>
          <w:sz w:val="24"/>
          <w:szCs w:val="24"/>
          <w:lang w:val="zh-CN"/>
        </w:rPr>
        <w:t>一体式带屏遥控器技术参数</w:t>
      </w:r>
    </w:p>
    <w:p w14:paraId="4C31F249">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1）显示屏要求：屏幕尺寸≥5.5英寸，屏幕分辨率≥1920×1080p；</w:t>
      </w:r>
    </w:p>
    <w:p w14:paraId="3328A766">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2）工作频率：2.400 - 2.4835 GHz; 5.725 - 5.850 GHz；</w:t>
      </w:r>
    </w:p>
    <w:p w14:paraId="39AAB578">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3）内置电池：≥5000mAh；</w:t>
      </w:r>
    </w:p>
    <w:p w14:paraId="6500860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zh-CN"/>
        </w:rPr>
        <w:t>4）续航时间：≥2.5小时；</w:t>
      </w:r>
    </w:p>
    <w:p w14:paraId="60226E51">
      <w:pPr>
        <w:spacing w:line="360" w:lineRule="auto"/>
        <w:jc w:val="left"/>
        <w:rPr>
          <w:rFonts w:hint="eastAsia" w:ascii="宋体" w:hAnsi="宋体" w:eastAsia="宋体" w:cs="宋体"/>
          <w:b/>
          <w:bCs/>
          <w:sz w:val="24"/>
          <w:szCs w:val="24"/>
          <w:lang w:val="zh-CN"/>
        </w:rPr>
      </w:pPr>
      <w:r>
        <w:rPr>
          <w:rFonts w:hint="eastAsia" w:ascii="宋体" w:hAnsi="宋体" w:eastAsia="宋体" w:cs="宋体"/>
          <w:b/>
          <w:bCs/>
          <w:sz w:val="24"/>
          <w:szCs w:val="24"/>
        </w:rPr>
        <w:t>3、飞行器</w:t>
      </w:r>
      <w:r>
        <w:rPr>
          <w:rFonts w:hint="eastAsia" w:ascii="宋体" w:hAnsi="宋体" w:eastAsia="宋体" w:cs="宋体"/>
          <w:b/>
          <w:bCs/>
          <w:sz w:val="24"/>
          <w:szCs w:val="24"/>
          <w:lang w:val="zh-CN"/>
        </w:rPr>
        <w:t>电池</w:t>
      </w:r>
    </w:p>
    <w:p w14:paraId="23EF06F9">
      <w:pPr>
        <w:spacing w:line="360" w:lineRule="auto"/>
        <w:ind w:firstLine="480" w:firstLineChars="200"/>
        <w:jc w:val="left"/>
        <w:rPr>
          <w:rFonts w:hint="eastAsia" w:ascii="宋体" w:hAnsi="宋体" w:eastAsia="宋体" w:cs="宋体"/>
          <w:sz w:val="24"/>
          <w:szCs w:val="24"/>
          <w:lang w:val="zh-CN"/>
        </w:rPr>
      </w:pPr>
      <w:bookmarkStart w:id="3" w:name="OLE_LINK8"/>
      <w:r>
        <w:rPr>
          <w:rFonts w:hint="eastAsia" w:ascii="宋体" w:hAnsi="宋体" w:eastAsia="宋体" w:cs="宋体"/>
          <w:sz w:val="24"/>
          <w:szCs w:val="24"/>
          <w:lang w:val="zh-CN"/>
        </w:rPr>
        <w:t>1）</w:t>
      </w:r>
      <w:bookmarkEnd w:id="3"/>
      <w:r>
        <w:rPr>
          <w:rFonts w:hint="eastAsia" w:ascii="宋体" w:hAnsi="宋体" w:eastAsia="宋体" w:cs="宋体"/>
          <w:sz w:val="24"/>
          <w:szCs w:val="24"/>
          <w:lang w:val="zh-CN"/>
        </w:rPr>
        <w:t>电池容量：≥</w:t>
      </w:r>
      <w:r>
        <w:rPr>
          <w:rFonts w:hint="eastAsia" w:ascii="宋体" w:hAnsi="宋体" w:eastAsia="宋体" w:cs="宋体"/>
          <w:sz w:val="24"/>
          <w:szCs w:val="24"/>
        </w:rPr>
        <w:t>7800毫</w:t>
      </w:r>
      <w:r>
        <w:rPr>
          <w:rFonts w:hint="eastAsia" w:ascii="宋体" w:hAnsi="宋体" w:eastAsia="宋体" w:cs="宋体"/>
          <w:sz w:val="24"/>
          <w:szCs w:val="24"/>
          <w:lang w:val="zh-CN"/>
        </w:rPr>
        <w:t>安时；</w:t>
      </w:r>
    </w:p>
    <w:p w14:paraId="23EB475D">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2）输出电压：</w:t>
      </w:r>
      <w:bookmarkStart w:id="4" w:name="OLE_LINK5"/>
      <w:r>
        <w:rPr>
          <w:rFonts w:hint="eastAsia" w:ascii="宋体" w:hAnsi="宋体" w:eastAsia="宋体" w:cs="宋体"/>
          <w:sz w:val="24"/>
          <w:szCs w:val="24"/>
          <w:lang w:val="zh-CN"/>
        </w:rPr>
        <w:t>≥</w:t>
      </w:r>
      <w:bookmarkEnd w:id="4"/>
      <w:r>
        <w:rPr>
          <w:rFonts w:hint="eastAsia" w:ascii="宋体" w:hAnsi="宋体" w:eastAsia="宋体" w:cs="宋体"/>
          <w:sz w:val="24"/>
          <w:szCs w:val="24"/>
        </w:rPr>
        <w:t>14.76</w:t>
      </w:r>
      <w:r>
        <w:rPr>
          <w:rFonts w:hint="eastAsia" w:ascii="宋体" w:hAnsi="宋体" w:eastAsia="宋体" w:cs="宋体"/>
          <w:sz w:val="24"/>
          <w:szCs w:val="24"/>
          <w:lang w:val="zh-CN"/>
        </w:rPr>
        <w:t xml:space="preserve"> 伏;</w:t>
      </w:r>
    </w:p>
    <w:p w14:paraId="141D8A83">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3）单电池整体重量：≤550g；</w:t>
      </w:r>
    </w:p>
    <w:p w14:paraId="4C578141">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4）能量: ≥</w:t>
      </w:r>
      <w:r>
        <w:rPr>
          <w:rFonts w:hint="eastAsia" w:ascii="宋体" w:hAnsi="宋体" w:eastAsia="宋体" w:cs="宋体"/>
          <w:sz w:val="24"/>
          <w:szCs w:val="24"/>
        </w:rPr>
        <w:t xml:space="preserve"> </w:t>
      </w:r>
      <w:r>
        <w:rPr>
          <w:rFonts w:hint="eastAsia" w:ascii="宋体" w:hAnsi="宋体" w:eastAsia="宋体" w:cs="宋体"/>
          <w:sz w:val="24"/>
          <w:szCs w:val="24"/>
          <w:lang w:val="zh-CN"/>
        </w:rPr>
        <w:t>115.2 瓦时;</w:t>
      </w:r>
    </w:p>
    <w:p w14:paraId="54068742">
      <w:pPr>
        <w:spacing w:line="360" w:lineRule="auto"/>
        <w:jc w:val="left"/>
        <w:rPr>
          <w:rFonts w:hint="eastAsia" w:ascii="宋体" w:hAnsi="宋体" w:eastAsia="宋体" w:cs="宋体"/>
          <w:b/>
          <w:bCs/>
          <w:sz w:val="24"/>
          <w:szCs w:val="24"/>
          <w:lang w:val="zh-CN"/>
        </w:rPr>
      </w:pPr>
      <w:r>
        <w:rPr>
          <w:rFonts w:hint="eastAsia" w:ascii="宋体" w:hAnsi="宋体" w:eastAsia="宋体" w:cs="宋体"/>
          <w:b/>
          <w:bCs/>
          <w:sz w:val="24"/>
          <w:szCs w:val="24"/>
        </w:rPr>
        <w:t>4、飞行器</w:t>
      </w:r>
      <w:r>
        <w:rPr>
          <w:rFonts w:hint="eastAsia" w:ascii="宋体" w:hAnsi="宋体" w:eastAsia="宋体" w:cs="宋体"/>
          <w:b/>
          <w:bCs/>
          <w:sz w:val="24"/>
          <w:szCs w:val="24"/>
          <w:lang w:val="zh-CN"/>
        </w:rPr>
        <w:t>充电套件</w:t>
      </w:r>
    </w:p>
    <w:p w14:paraId="197FD75B">
      <w:pPr>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lang w:val="zh-CN"/>
        </w:rPr>
        <w:t>包含飞行器电源适配器、充电底座等；</w:t>
      </w:r>
    </w:p>
    <w:p w14:paraId="58757282">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5、图传增强模块</w:t>
      </w:r>
    </w:p>
    <w:p w14:paraId="2CB6C4C3">
      <w:pPr>
        <w:widowControl/>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（1）尺寸：≥30x52x2.3mm；</w:t>
      </w:r>
    </w:p>
    <w:p w14:paraId="7AA73704">
      <w:pPr>
        <w:widowControl/>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操作电压</w:t>
      </w:r>
      <w:r>
        <w:rPr>
          <w:rFonts w:hint="eastAsia" w:ascii="宋体" w:hAnsi="宋体" w:eastAsia="宋体" w:cs="宋体"/>
          <w:color w:val="000000"/>
          <w:sz w:val="24"/>
          <w:szCs w:val="24"/>
        </w:rPr>
        <w:t>：≥3.135v-4.4v,Typical 3.3V；</w:t>
      </w:r>
    </w:p>
    <w:p w14:paraId="7BF68DE9">
      <w:pPr>
        <w:widowControl/>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工作</w:t>
      </w:r>
      <w:r>
        <w:rPr>
          <w:rFonts w:hint="eastAsia" w:ascii="宋体" w:hAnsi="宋体" w:eastAsia="宋体" w:cs="宋体"/>
          <w:color w:val="000000"/>
          <w:sz w:val="24"/>
          <w:szCs w:val="24"/>
        </w:rPr>
        <w:t>温</w:t>
      </w:r>
      <w:r>
        <w:rPr>
          <w:rFonts w:hint="eastAsia" w:ascii="宋体" w:hAnsi="宋体" w:eastAsia="宋体" w:cs="宋体"/>
          <w:color w:val="000000"/>
          <w:sz w:val="24"/>
          <w:szCs w:val="24"/>
          <w:lang w:val="zh-CN"/>
        </w:rPr>
        <w:t>度</w:t>
      </w:r>
      <w:r>
        <w:rPr>
          <w:rFonts w:hint="eastAsia" w:ascii="宋体" w:hAnsi="宋体" w:eastAsia="宋体" w:cs="宋体"/>
          <w:color w:val="000000"/>
          <w:sz w:val="24"/>
          <w:szCs w:val="24"/>
        </w:rPr>
        <w:t>：≥-10-55°C;</w:t>
      </w:r>
    </w:p>
    <w:p w14:paraId="3CAF0E6B">
      <w:pPr>
        <w:widowControl/>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天线数量</w:t>
      </w:r>
      <w:r>
        <w:rPr>
          <w:rFonts w:hint="eastAsia" w:ascii="宋体" w:hAnsi="宋体" w:eastAsia="宋体" w:cs="宋体"/>
          <w:color w:val="000000"/>
          <w:sz w:val="24"/>
          <w:szCs w:val="24"/>
        </w:rPr>
        <w:t>：≥4 Antennas；</w:t>
      </w:r>
    </w:p>
    <w:p w14:paraId="22C8F291">
      <w:pPr>
        <w:widowControl/>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卫星定位模块</w:t>
      </w:r>
      <w:r>
        <w:rPr>
          <w:rFonts w:hint="eastAsia" w:ascii="宋体" w:hAnsi="宋体" w:eastAsia="宋体" w:cs="宋体"/>
          <w:color w:val="000000"/>
          <w:sz w:val="24"/>
          <w:szCs w:val="24"/>
        </w:rPr>
        <w:t>：支持GPS/GLONASS/Beidou/Galileo；</w:t>
      </w:r>
    </w:p>
    <w:p w14:paraId="507A46B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（6）接口:支持GPIO，USB2.0，PCle3.0 ，USB3.1/3.0 ，UIM x1，MIPI</w:t>
      </w:r>
      <w:r>
        <w:rPr>
          <w:rFonts w:hint="eastAsia" w:ascii="宋体" w:hAnsi="宋体" w:eastAsia="宋体" w:cs="宋体"/>
          <w:color w:val="000000"/>
          <w:sz w:val="24"/>
          <w:szCs w:val="24"/>
          <w:lang w:val="zh-CN"/>
        </w:rPr>
        <w:t>。</w:t>
      </w:r>
    </w:p>
    <w:p w14:paraId="7DF89686">
      <w:pPr>
        <w:widowControl/>
        <w:spacing w:line="360" w:lineRule="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rPr>
        <w:t>6、</w:t>
      </w:r>
      <w:r>
        <w:rPr>
          <w:rFonts w:hint="eastAsia" w:ascii="宋体" w:hAnsi="宋体" w:eastAsia="宋体" w:cs="宋体"/>
          <w:b/>
          <w:bCs/>
          <w:color w:val="000000"/>
          <w:sz w:val="24"/>
          <w:szCs w:val="24"/>
          <w:lang w:val="zh-CN"/>
        </w:rPr>
        <w:t>5G物联网卡</w:t>
      </w:r>
    </w:p>
    <w:p w14:paraId="44B39907">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（1）需使用移动运营商VPDN专网物联网卡1张，须加入如东县公安局移动VPDN专网流量池，开户名为如东县公安局；及互联网物联网流量卡2张；</w:t>
      </w:r>
    </w:p>
    <w:p w14:paraId="39026F3F">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（2）专网物联网卡每张卡每月流量不少于100G,流量计入如东县公安局VPDN专网总流量池共享流量；</w:t>
      </w:r>
    </w:p>
    <w:p w14:paraId="2D72853A">
      <w:pPr>
        <w:widowControl/>
        <w:spacing w:line="360" w:lineRule="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rPr>
        <w:t>7、</w:t>
      </w:r>
      <w:r>
        <w:rPr>
          <w:rFonts w:hint="eastAsia" w:ascii="宋体" w:hAnsi="宋体" w:eastAsia="宋体" w:cs="宋体"/>
          <w:b/>
          <w:bCs/>
          <w:color w:val="000000"/>
          <w:sz w:val="24"/>
          <w:szCs w:val="24"/>
          <w:lang w:val="zh-CN"/>
        </w:rPr>
        <w:t>专网光纤链路开户及月租</w:t>
      </w:r>
    </w:p>
    <w:p w14:paraId="1D6DC489">
      <w:pPr>
        <w:pStyle w:val="33"/>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机库连接须使用公安机关内部视频专网有线、移动专网有线</w:t>
      </w:r>
      <w:r>
        <w:rPr>
          <w:rFonts w:hint="eastAsia" w:ascii="宋体" w:hAnsi="宋体" w:eastAsia="宋体" w:cs="宋体"/>
          <w:sz w:val="24"/>
          <w:szCs w:val="24"/>
        </w:rPr>
        <w:t>及互联网有线链路接入（一主两备）</w:t>
      </w:r>
      <w:r>
        <w:rPr>
          <w:rFonts w:hint="eastAsia" w:ascii="宋体" w:hAnsi="宋体" w:eastAsia="宋体" w:cs="宋体"/>
          <w:sz w:val="24"/>
          <w:szCs w:val="24"/>
          <w:lang w:val="zh-CN"/>
        </w:rPr>
        <w:t>；</w:t>
      </w:r>
    </w:p>
    <w:p w14:paraId="171973AB">
      <w:pPr>
        <w:widowControl/>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8、部署施工</w:t>
      </w:r>
    </w:p>
    <w:p w14:paraId="46772DEE">
      <w:pPr>
        <w:widowControl/>
        <w:spacing w:line="360" w:lineRule="auto"/>
        <w:ind w:firstLine="482" w:firstLineChars="20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rPr>
        <w:t>8.1、</w:t>
      </w:r>
      <w:r>
        <w:rPr>
          <w:rFonts w:hint="eastAsia" w:ascii="宋体" w:hAnsi="宋体" w:eastAsia="宋体" w:cs="宋体"/>
          <w:b/>
          <w:bCs/>
          <w:color w:val="000000"/>
          <w:sz w:val="24"/>
          <w:szCs w:val="24"/>
          <w:lang w:val="zh-CN"/>
        </w:rPr>
        <w:t>机库底座</w:t>
      </w:r>
    </w:p>
    <w:p w14:paraId="6529CFE3">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rPr>
        <w:t>材料</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需使</w:t>
      </w:r>
      <w:r>
        <w:rPr>
          <w:rFonts w:hint="eastAsia" w:ascii="宋体" w:hAnsi="宋体" w:eastAsia="宋体" w:cs="宋体"/>
          <w:color w:val="000000"/>
          <w:sz w:val="24"/>
          <w:szCs w:val="24"/>
          <w:lang w:val="zh-CN"/>
        </w:rPr>
        <w:t>用40 mm 的镀锌方通或304不锈钢方通进行加工，并注喷漆防腐蚀；</w:t>
      </w:r>
    </w:p>
    <w:p w14:paraId="10191BCC">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（2）高度：≥</w:t>
      </w:r>
      <w:r>
        <w:rPr>
          <w:rFonts w:hint="eastAsia" w:ascii="宋体" w:hAnsi="宋体" w:eastAsia="宋体" w:cs="宋体"/>
          <w:color w:val="000000"/>
          <w:sz w:val="24"/>
          <w:szCs w:val="24"/>
        </w:rPr>
        <w:t>200mm</w:t>
      </w:r>
      <w:r>
        <w:rPr>
          <w:rFonts w:hint="eastAsia" w:ascii="宋体" w:hAnsi="宋体" w:eastAsia="宋体" w:cs="宋体"/>
          <w:color w:val="000000"/>
          <w:sz w:val="24"/>
          <w:szCs w:val="24"/>
          <w:lang w:val="zh-CN"/>
        </w:rPr>
        <w:t>；</w:t>
      </w:r>
    </w:p>
    <w:p w14:paraId="2E4C1CE7">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color w:val="000000"/>
          <w:sz w:val="24"/>
          <w:szCs w:val="24"/>
        </w:rPr>
        <w:t>尺寸</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540</w:t>
      </w:r>
      <w:r>
        <w:rPr>
          <w:rFonts w:hint="eastAsia" w:ascii="宋体" w:hAnsi="宋体" w:eastAsia="宋体" w:cs="宋体"/>
          <w:color w:val="000000"/>
          <w:sz w:val="24"/>
          <w:szCs w:val="24"/>
          <w:lang w:val="zh-CN"/>
        </w:rPr>
        <w:t>x</w:t>
      </w:r>
      <w:r>
        <w:rPr>
          <w:rFonts w:hint="eastAsia" w:ascii="宋体" w:hAnsi="宋体" w:eastAsia="宋体" w:cs="宋体"/>
          <w:color w:val="000000"/>
          <w:sz w:val="24"/>
          <w:szCs w:val="24"/>
        </w:rPr>
        <w:t>525</w:t>
      </w:r>
      <w:r>
        <w:rPr>
          <w:rFonts w:hint="eastAsia" w:ascii="宋体" w:hAnsi="宋体" w:eastAsia="宋体" w:cs="宋体"/>
          <w:color w:val="000000"/>
          <w:sz w:val="24"/>
          <w:szCs w:val="24"/>
          <w:lang w:val="zh-CN"/>
        </w:rPr>
        <w:t>x</w:t>
      </w:r>
      <w:r>
        <w:rPr>
          <w:rFonts w:hint="eastAsia" w:ascii="宋体" w:hAnsi="宋体" w:eastAsia="宋体" w:cs="宋体"/>
          <w:color w:val="000000"/>
          <w:sz w:val="24"/>
          <w:szCs w:val="24"/>
        </w:rPr>
        <w:t>20</w:t>
      </w:r>
      <w:r>
        <w:rPr>
          <w:rFonts w:hint="eastAsia" w:ascii="宋体" w:hAnsi="宋体" w:eastAsia="宋体" w:cs="宋体"/>
          <w:color w:val="000000"/>
          <w:sz w:val="24"/>
          <w:szCs w:val="24"/>
          <w:lang w:val="zh-CN"/>
        </w:rPr>
        <w:t>mm;</w:t>
      </w:r>
    </w:p>
    <w:p w14:paraId="38FDA1CF">
      <w:pPr>
        <w:widowControl/>
        <w:spacing w:line="360" w:lineRule="auto"/>
        <w:ind w:firstLine="482" w:firstLineChars="20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rPr>
        <w:t>8.2、</w:t>
      </w:r>
      <w:r>
        <w:rPr>
          <w:rFonts w:hint="eastAsia" w:ascii="宋体" w:hAnsi="宋体" w:eastAsia="宋体" w:cs="宋体"/>
          <w:b/>
          <w:bCs/>
          <w:color w:val="000000"/>
          <w:sz w:val="24"/>
          <w:szCs w:val="24"/>
          <w:lang w:val="zh-CN"/>
        </w:rPr>
        <w:t>辅料（配电箱、网线开关、避雷接地等）</w:t>
      </w:r>
    </w:p>
    <w:p w14:paraId="75355E82">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w:t>
      </w:r>
      <w:r>
        <w:rPr>
          <w:rFonts w:hint="eastAsia" w:ascii="宋体" w:hAnsi="宋体" w:eastAsia="宋体" w:cs="宋体"/>
          <w:color w:val="000000"/>
          <w:sz w:val="24"/>
          <w:szCs w:val="24"/>
        </w:rPr>
        <w:t>配电箱安装距离</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1m（距机库）</w:t>
      </w:r>
      <w:r>
        <w:rPr>
          <w:rFonts w:hint="eastAsia" w:ascii="宋体" w:hAnsi="宋体" w:eastAsia="宋体" w:cs="宋体"/>
          <w:color w:val="000000"/>
          <w:sz w:val="24"/>
          <w:szCs w:val="24"/>
          <w:lang w:val="zh-CN"/>
        </w:rPr>
        <w:t>；</w:t>
      </w:r>
    </w:p>
    <w:p w14:paraId="1B77990A">
      <w:pPr>
        <w:widowControl/>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w:t>
      </w:r>
      <w:r>
        <w:rPr>
          <w:rFonts w:hint="eastAsia" w:ascii="宋体" w:hAnsi="宋体" w:eastAsia="宋体" w:cs="宋体"/>
          <w:color w:val="000000"/>
          <w:sz w:val="24"/>
          <w:szCs w:val="24"/>
        </w:rPr>
        <w:t>配电箱安装配件</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需满足C16漏电保护器，C10漏电保护器，10A5孔导轨插座</w:t>
      </w:r>
    </w:p>
    <w:p w14:paraId="5636D931">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w:t>
      </w:r>
      <w:r>
        <w:rPr>
          <w:rFonts w:hint="eastAsia" w:ascii="宋体" w:hAnsi="宋体" w:eastAsia="宋体" w:cs="宋体"/>
          <w:color w:val="000000"/>
          <w:sz w:val="24"/>
          <w:szCs w:val="24"/>
          <w:lang w:val="zh-CN"/>
        </w:rPr>
        <w:t>网线开关</w:t>
      </w:r>
      <w:r>
        <w:rPr>
          <w:rFonts w:hint="eastAsia" w:ascii="宋体" w:hAnsi="宋体" w:eastAsia="宋体" w:cs="宋体"/>
          <w:color w:val="000000"/>
          <w:sz w:val="24"/>
          <w:szCs w:val="24"/>
        </w:rPr>
        <w:t>材料</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需使用</w:t>
      </w:r>
      <w:r>
        <w:rPr>
          <w:rFonts w:hint="eastAsia" w:ascii="宋体" w:hAnsi="宋体" w:eastAsia="宋体" w:cs="宋体"/>
          <w:color w:val="000000"/>
          <w:sz w:val="24"/>
          <w:szCs w:val="24"/>
          <w:lang w:val="zh-CN"/>
        </w:rPr>
        <w:t>六类以上双绞线;</w:t>
      </w:r>
    </w:p>
    <w:p w14:paraId="11370E5C">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eastAsia" w:ascii="宋体" w:hAnsi="宋体" w:eastAsia="宋体" w:cs="宋体"/>
          <w:color w:val="000000"/>
          <w:sz w:val="24"/>
          <w:szCs w:val="24"/>
          <w:lang w:val="zh-CN"/>
        </w:rPr>
        <w:t>网线</w:t>
      </w:r>
      <w:r>
        <w:rPr>
          <w:rFonts w:hint="eastAsia" w:ascii="宋体" w:hAnsi="宋体" w:eastAsia="宋体" w:cs="宋体"/>
          <w:color w:val="000000"/>
          <w:sz w:val="24"/>
          <w:szCs w:val="24"/>
        </w:rPr>
        <w:t>铺设</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室外线缆需使用PVC 管铺设，并埋地处理。如无法实现埋地，推荐使用管道紧固在地面并良好接地。在施工时需做好网络线缆的铺设，便于设备进场后快速安装，电源线与网线应分开不同线管铺设，线路及路由应避免靠近水管、暖气管、煤气管</w:t>
      </w:r>
      <w:r>
        <w:rPr>
          <w:rFonts w:hint="eastAsia" w:ascii="宋体" w:hAnsi="宋体" w:eastAsia="宋体" w:cs="宋体"/>
          <w:color w:val="000000"/>
          <w:sz w:val="24"/>
          <w:szCs w:val="24"/>
          <w:lang w:val="zh-CN"/>
        </w:rPr>
        <w:t>;</w:t>
      </w:r>
    </w:p>
    <w:p w14:paraId="082EA5EF">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w:t>
      </w:r>
      <w:r>
        <w:rPr>
          <w:rFonts w:hint="eastAsia" w:ascii="宋体" w:hAnsi="宋体" w:eastAsia="宋体" w:cs="宋体"/>
          <w:color w:val="000000"/>
          <w:sz w:val="24"/>
          <w:szCs w:val="24"/>
          <w:lang w:val="zh-CN"/>
        </w:rPr>
        <w:t>避雷接地</w:t>
      </w:r>
      <w:r>
        <w:rPr>
          <w:rFonts w:hint="eastAsia" w:ascii="宋体" w:hAnsi="宋体" w:eastAsia="宋体" w:cs="宋体"/>
          <w:color w:val="000000"/>
          <w:sz w:val="24"/>
          <w:szCs w:val="24"/>
        </w:rPr>
        <w:t>电阻</w:t>
      </w:r>
      <w:r>
        <w:rPr>
          <w:rFonts w:hint="eastAsia" w:ascii="宋体" w:hAnsi="宋体" w:eastAsia="宋体" w:cs="宋体"/>
          <w:color w:val="000000"/>
          <w:sz w:val="24"/>
          <w:szCs w:val="24"/>
          <w:lang w:val="zh-CN"/>
        </w:rPr>
        <w:t>：≤10 Ω;</w:t>
      </w:r>
    </w:p>
    <w:p w14:paraId="1DE3A1BF">
      <w:pPr>
        <w:widowControl/>
        <w:spacing w:line="360" w:lineRule="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rPr>
        <w:t>9、</w:t>
      </w:r>
      <w:r>
        <w:rPr>
          <w:rFonts w:hint="eastAsia" w:ascii="宋体" w:hAnsi="宋体" w:eastAsia="宋体" w:cs="宋体"/>
          <w:b/>
          <w:bCs/>
          <w:color w:val="000000"/>
          <w:sz w:val="24"/>
          <w:szCs w:val="24"/>
          <w:lang w:val="zh-CN"/>
        </w:rPr>
        <w:t>保险（含机</w:t>
      </w:r>
      <w:r>
        <w:rPr>
          <w:rFonts w:hint="eastAsia" w:ascii="宋体" w:hAnsi="宋体" w:eastAsia="宋体" w:cs="宋体"/>
          <w:b/>
          <w:bCs/>
          <w:color w:val="000000"/>
          <w:sz w:val="24"/>
          <w:szCs w:val="24"/>
        </w:rPr>
        <w:t>损</w:t>
      </w:r>
      <w:r>
        <w:rPr>
          <w:rFonts w:hint="eastAsia" w:ascii="宋体" w:hAnsi="宋体" w:eastAsia="宋体" w:cs="宋体"/>
          <w:b/>
          <w:bCs/>
          <w:color w:val="000000"/>
          <w:sz w:val="24"/>
          <w:szCs w:val="24"/>
          <w:lang w:val="zh-CN"/>
        </w:rPr>
        <w:t>、200W三责险）</w:t>
      </w:r>
    </w:p>
    <w:p w14:paraId="2650C1B1">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rPr>
        <w:t>机舱保险</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需</w:t>
      </w:r>
      <w:r>
        <w:rPr>
          <w:rFonts w:hint="eastAsia" w:ascii="宋体" w:hAnsi="宋体" w:eastAsia="宋体" w:cs="宋体"/>
          <w:color w:val="000000"/>
          <w:sz w:val="24"/>
          <w:szCs w:val="24"/>
          <w:lang w:val="zh-CN"/>
        </w:rPr>
        <w:t>包含46000元保障额度，在保障额度内可享受不限次数的免费维修或置换服务，直至保障额度用完为止；</w:t>
      </w:r>
    </w:p>
    <w:p w14:paraId="03235D9A">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r>
        <w:rPr>
          <w:rFonts w:hint="eastAsia" w:ascii="宋体" w:hAnsi="宋体" w:eastAsia="宋体" w:cs="宋体"/>
          <w:color w:val="000000"/>
          <w:sz w:val="24"/>
          <w:szCs w:val="24"/>
        </w:rPr>
        <w:t>无人机保险</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需</w:t>
      </w:r>
      <w:r>
        <w:rPr>
          <w:rFonts w:hint="eastAsia" w:ascii="宋体" w:hAnsi="宋体" w:eastAsia="宋体" w:cs="宋体"/>
          <w:color w:val="000000"/>
          <w:sz w:val="24"/>
          <w:szCs w:val="24"/>
          <w:lang w:val="zh-CN"/>
        </w:rPr>
        <w:t>包含30000元保障额度，在保障额度内可享受不限次数的免费维修或置换服务，直至保障额度用完为止；</w:t>
      </w:r>
    </w:p>
    <w:p w14:paraId="7ECA81B2">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color w:val="000000"/>
          <w:sz w:val="24"/>
          <w:szCs w:val="24"/>
        </w:rPr>
        <w:t>三责险</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需</w:t>
      </w:r>
      <w:r>
        <w:rPr>
          <w:rFonts w:hint="eastAsia" w:ascii="宋体" w:hAnsi="宋体" w:eastAsia="宋体" w:cs="宋体"/>
          <w:color w:val="000000"/>
          <w:sz w:val="24"/>
          <w:szCs w:val="24"/>
          <w:lang w:val="zh-CN"/>
        </w:rPr>
        <w:t>包含</w:t>
      </w:r>
      <w:r>
        <w:rPr>
          <w:rFonts w:hint="eastAsia" w:ascii="宋体" w:hAnsi="宋体" w:eastAsia="宋体" w:cs="宋体"/>
          <w:color w:val="000000"/>
          <w:sz w:val="24"/>
          <w:szCs w:val="24"/>
        </w:rPr>
        <w:t>2000000</w:t>
      </w:r>
      <w:r>
        <w:rPr>
          <w:rFonts w:hint="eastAsia" w:ascii="宋体" w:hAnsi="宋体" w:eastAsia="宋体" w:cs="宋体"/>
          <w:color w:val="000000"/>
          <w:sz w:val="24"/>
          <w:szCs w:val="24"/>
          <w:lang w:val="zh-CN"/>
        </w:rPr>
        <w:t>元保障额度，在保险期间内，被保险人在法律法规允许的区域范围内由其本人或其允许的有资质的自然人使用、操控无人机的过程中，因成第三者的人身伤亡或财产损失的，依据中华人民共和国法律（不包括香港、澳门及台湾地区法律）应由被保险人承担的经济赔偿责任，保险人按照保险合同约定负责赔偿;</w:t>
      </w:r>
    </w:p>
    <w:p w14:paraId="39DE7A52">
      <w:pPr>
        <w:widowControl/>
        <w:spacing w:line="360" w:lineRule="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rPr>
        <w:t>10、</w:t>
      </w:r>
      <w:r>
        <w:rPr>
          <w:rFonts w:hint="eastAsia" w:ascii="宋体" w:hAnsi="宋体" w:eastAsia="宋体" w:cs="宋体"/>
          <w:b/>
          <w:bCs/>
          <w:color w:val="000000"/>
          <w:sz w:val="24"/>
          <w:szCs w:val="24"/>
          <w:lang w:val="zh-CN"/>
        </w:rPr>
        <w:t>设备运维</w:t>
      </w:r>
    </w:p>
    <w:p w14:paraId="27077D46">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rPr>
        <w:t>设备运维</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需</w:t>
      </w:r>
      <w:r>
        <w:rPr>
          <w:rFonts w:hint="eastAsia" w:ascii="宋体" w:hAnsi="宋体" w:eastAsia="宋体" w:cs="宋体"/>
          <w:color w:val="000000"/>
          <w:sz w:val="24"/>
          <w:szCs w:val="24"/>
          <w:lang w:val="zh-CN"/>
        </w:rPr>
        <w:t>每月提供设备的保养，校准，固件升级。定期检查设备的电源线路，网线线路等关键部件；</w:t>
      </w:r>
      <w:r>
        <w:rPr>
          <w:rFonts w:hint="eastAsia" w:ascii="宋体" w:hAnsi="宋体" w:eastAsia="宋体" w:cs="宋体"/>
          <w:color w:val="000000"/>
          <w:sz w:val="24"/>
          <w:szCs w:val="24"/>
        </w:rPr>
        <w:t>需</w:t>
      </w:r>
      <w:r>
        <w:rPr>
          <w:rFonts w:hint="eastAsia" w:ascii="宋体" w:hAnsi="宋体" w:eastAsia="宋体" w:cs="宋体"/>
          <w:color w:val="000000"/>
          <w:sz w:val="24"/>
          <w:szCs w:val="24"/>
          <w:lang w:val="zh-CN"/>
        </w:rPr>
        <w:t>提供运营维护期内的备品备件（全新的无人机电池与易损消耗品），并保证所供设备在使用寿命内备品备件的供应;</w:t>
      </w:r>
    </w:p>
    <w:p w14:paraId="655DA5F8">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（2）响应服务：正常工作时间内</w:t>
      </w:r>
      <w:r>
        <w:rPr>
          <w:rFonts w:hint="eastAsia" w:ascii="宋体" w:hAnsi="宋体" w:eastAsia="宋体" w:cs="宋体"/>
          <w:color w:val="000000"/>
          <w:sz w:val="24"/>
          <w:szCs w:val="24"/>
        </w:rPr>
        <w:t>需</w:t>
      </w:r>
      <w:r>
        <w:rPr>
          <w:rFonts w:hint="eastAsia" w:ascii="宋体" w:hAnsi="宋体" w:eastAsia="宋体" w:cs="宋体"/>
          <w:color w:val="000000"/>
          <w:sz w:val="24"/>
          <w:szCs w:val="24"/>
          <w:lang w:val="zh-CN"/>
        </w:rPr>
        <w:t>提供电话与视频远程技术支持。若期间发生硬件故障，在2小时内响应并派技术人员到场；</w:t>
      </w:r>
    </w:p>
    <w:p w14:paraId="54B4F621">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设备培训</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需</w:t>
      </w:r>
      <w:r>
        <w:rPr>
          <w:rFonts w:hint="eastAsia" w:ascii="宋体" w:hAnsi="宋体" w:eastAsia="宋体" w:cs="宋体"/>
          <w:color w:val="000000"/>
          <w:sz w:val="24"/>
          <w:szCs w:val="24"/>
          <w:lang w:val="zh-CN"/>
        </w:rPr>
        <w:t>提供设备交付培训，内容包括设备使用技巧、常见故障排除等。；</w:t>
      </w:r>
    </w:p>
    <w:p w14:paraId="3D53446D">
      <w:pPr>
        <w:widowControl/>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平台对接</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需与如东县公安局现有警航平台适配对接，确保无人机接入、功能使用正常，并</w:t>
      </w:r>
      <w:r>
        <w:rPr>
          <w:rFonts w:hint="eastAsia" w:ascii="宋体" w:hAnsi="宋体" w:eastAsia="宋体" w:cs="宋体"/>
          <w:color w:val="000000"/>
          <w:sz w:val="24"/>
          <w:szCs w:val="24"/>
          <w:lang w:val="zh-CN"/>
        </w:rPr>
        <w:t>每</w:t>
      </w:r>
      <w:r>
        <w:rPr>
          <w:rFonts w:hint="eastAsia" w:ascii="宋体" w:hAnsi="宋体" w:eastAsia="宋体" w:cs="宋体"/>
          <w:color w:val="000000"/>
          <w:sz w:val="24"/>
          <w:szCs w:val="24"/>
        </w:rPr>
        <w:t>季度</w:t>
      </w:r>
      <w:r>
        <w:rPr>
          <w:rFonts w:hint="eastAsia" w:ascii="宋体" w:hAnsi="宋体" w:eastAsia="宋体" w:cs="宋体"/>
          <w:color w:val="000000"/>
          <w:sz w:val="24"/>
          <w:szCs w:val="24"/>
          <w:lang w:val="zh-CN"/>
        </w:rPr>
        <w:t>提供私有化部署</w:t>
      </w:r>
      <w:r>
        <w:rPr>
          <w:rFonts w:hint="eastAsia" w:ascii="宋体" w:hAnsi="宋体" w:eastAsia="宋体" w:cs="宋体"/>
          <w:color w:val="000000"/>
          <w:sz w:val="24"/>
          <w:szCs w:val="24"/>
        </w:rPr>
        <w:t>平台</w:t>
      </w:r>
      <w:r>
        <w:rPr>
          <w:rFonts w:hint="eastAsia" w:ascii="宋体" w:hAnsi="宋体" w:eastAsia="宋体" w:cs="宋体"/>
          <w:color w:val="000000"/>
          <w:sz w:val="24"/>
          <w:szCs w:val="24"/>
          <w:lang w:val="zh-CN"/>
        </w:rPr>
        <w:t>的</w:t>
      </w:r>
      <w:r>
        <w:rPr>
          <w:rFonts w:hint="eastAsia" w:ascii="宋体" w:hAnsi="宋体" w:eastAsia="宋体" w:cs="宋体"/>
          <w:color w:val="000000"/>
          <w:sz w:val="24"/>
          <w:szCs w:val="24"/>
        </w:rPr>
        <w:t>网络检测</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漏洞检查</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平台</w:t>
      </w:r>
      <w:r>
        <w:rPr>
          <w:rFonts w:hint="eastAsia" w:ascii="宋体" w:hAnsi="宋体" w:eastAsia="宋体" w:cs="宋体"/>
          <w:color w:val="000000"/>
          <w:sz w:val="24"/>
          <w:szCs w:val="24"/>
          <w:lang w:val="zh-CN"/>
        </w:rPr>
        <w:t>升级；</w:t>
      </w:r>
    </w:p>
    <w:p w14:paraId="3B42E065">
      <w:pPr>
        <w:spacing w:line="360" w:lineRule="auto"/>
        <w:ind w:left="482" w:hanging="482" w:hanging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11、平台功能要求</w:t>
      </w:r>
    </w:p>
    <w:p w14:paraId="7E09E4B8">
      <w:pPr>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color w:val="000000"/>
          <w:sz w:val="24"/>
          <w:szCs w:val="24"/>
          <w:lang w:val="zh-CN"/>
        </w:rPr>
        <w:t>（1）航线创建：需支持机场航线规划；</w:t>
      </w:r>
      <w:r>
        <w:rPr>
          <w:rFonts w:hint="eastAsia" w:ascii="宋体" w:hAnsi="宋体" w:eastAsia="宋体" w:cs="宋体"/>
          <w:color w:val="000000"/>
          <w:sz w:val="24"/>
          <w:szCs w:val="24"/>
          <w:lang w:val="zh-CN"/>
        </w:rPr>
        <w:br w:type="textWrapping"/>
      </w:r>
      <w:r>
        <w:rPr>
          <w:rFonts w:hint="eastAsia" w:ascii="宋体" w:hAnsi="宋体" w:eastAsia="宋体" w:cs="宋体"/>
          <w:color w:val="000000"/>
          <w:sz w:val="24"/>
          <w:szCs w:val="24"/>
          <w:highlight w:val="none"/>
          <w:lang w:val="zh-CN"/>
        </w:rPr>
        <w:t>★（2）设备管理：需支持可以将飞行器信息维护好后，列表会显示飞行器各项信息，其中就会有飞行器是在线还是离线状态;并且在实时监管中也能查看飞行器是否在线，可以根据在线状态、设备名称进行查询</w:t>
      </w:r>
      <w:r>
        <w:rPr>
          <w:rFonts w:hint="eastAsia" w:ascii="宋体" w:hAnsi="宋体" w:eastAsia="宋体" w:cs="宋体"/>
          <w:b/>
          <w:bCs/>
          <w:color w:val="000000"/>
          <w:sz w:val="24"/>
          <w:szCs w:val="24"/>
          <w:highlight w:val="none"/>
          <w:lang w:val="zh-CN"/>
        </w:rPr>
        <w:t>（</w:t>
      </w:r>
      <w:r>
        <w:rPr>
          <w:rFonts w:hint="eastAsia" w:ascii="宋体" w:hAnsi="宋体" w:cs="宋体"/>
          <w:b/>
          <w:bCs/>
          <w:color w:val="000000"/>
          <w:sz w:val="24"/>
          <w:szCs w:val="24"/>
          <w:highlight w:val="none"/>
          <w:lang w:val="en-US" w:eastAsia="zh-CN"/>
        </w:rPr>
        <w:t>成交人中标后须</w:t>
      </w:r>
      <w:r>
        <w:rPr>
          <w:rFonts w:hint="eastAsia" w:ascii="宋体" w:hAnsi="宋体" w:eastAsia="宋体" w:cs="宋体"/>
          <w:b/>
          <w:bCs/>
          <w:color w:val="000000"/>
          <w:sz w:val="24"/>
          <w:szCs w:val="24"/>
          <w:highlight w:val="none"/>
          <w:lang w:val="zh-CN"/>
        </w:rPr>
        <w:t>提供检测报告并加盖原厂公章）</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lang w:val="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（3）组织信息维护操作：需支持添加好的组织下添加下级，维护下级信息，可以编辑当前组织的基础信息，可以按照内容查找组织;</w:t>
      </w:r>
      <w:r>
        <w:rPr>
          <w:rFonts w:hint="eastAsia" w:ascii="宋体" w:hAnsi="宋体" w:eastAsia="宋体" w:cs="宋体"/>
          <w:color w:val="000000"/>
          <w:sz w:val="24"/>
          <w:szCs w:val="24"/>
          <w:lang w:val="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4）任务管理：需支持在飞机飞行过程中，通过虚拟操作杆控制飞机进行拍照、录像等操作;控制飞机进行返航、急停、调色盘修改、喊话器等操作;能够远程调节无人机设备所搭载的云台的航向角、俯仰角以及镜头缩放，可以在飞行任务结束后，查看飞行记录中拍摄的航线照片、视频、起降视频、轨迹回放等内容；</w:t>
      </w:r>
      <w:r>
        <w:rPr>
          <w:rFonts w:hint="eastAsia" w:ascii="宋体" w:hAnsi="宋体" w:eastAsia="宋体" w:cs="宋体"/>
          <w:color w:val="000000"/>
          <w:sz w:val="24"/>
          <w:szCs w:val="24"/>
          <w:lang w:val="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（5）部署方式：需支持公有云/私有云部署/本地化部署；</w:t>
      </w:r>
      <w:r>
        <w:rPr>
          <w:rFonts w:hint="eastAsia" w:ascii="宋体" w:hAnsi="宋体" w:eastAsia="宋体" w:cs="宋体"/>
          <w:color w:val="000000"/>
          <w:sz w:val="24"/>
          <w:szCs w:val="24"/>
          <w:lang w:val="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（6）远程运维：需支持飞行器、机场注册、解绑等操作，实时查看设备在线状态、告警信息、运维信息，需支持异常提醒、远程维护，支持机场飞机固件升级;</w:t>
      </w:r>
      <w:r>
        <w:rPr>
          <w:rFonts w:hint="eastAsia" w:ascii="宋体" w:hAnsi="宋体" w:eastAsia="宋体" w:cs="宋体"/>
          <w:color w:val="000000"/>
          <w:sz w:val="24"/>
          <w:szCs w:val="24"/>
          <w:lang w:val="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（7）模型库：需支持可以新建模型库，设置名称、类型(二维、三维、点云、shp)，可以将模型文件导入，导入成功进行切图，切图成功后点击名称进行查看；</w:t>
      </w:r>
      <w:r>
        <w:rPr>
          <w:rFonts w:hint="eastAsia" w:ascii="宋体" w:hAnsi="宋体" w:eastAsia="宋体" w:cs="宋体"/>
          <w:color w:val="000000"/>
          <w:sz w:val="24"/>
          <w:szCs w:val="24"/>
          <w:lang w:val="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8）设备详情：需支持打开机场、飞行器相机进行查看;支持四视频窗口，六视频窗口，九视频窗口等不同的模式。支持高清、超清、自适应实时视频超低延时传输，视频保存在云端，可随时回溯，可以将视频画面切换到设置全屏操作面板状态;用户可以通过虚拟操作杆在 web 端控制</w:t>
      </w:r>
      <w:r>
        <w:rPr>
          <w:rFonts w:hint="eastAsia" w:ascii="宋体" w:hAnsi="宋体" w:eastAsia="宋体" w:cs="宋体"/>
          <w:color w:val="000000"/>
          <w:sz w:val="24"/>
          <w:szCs w:val="24"/>
          <w:highlight w:val="none"/>
          <w:lang w:val="zh-CN"/>
        </w:rPr>
        <w:t>飞机飞行，控制负载拍照、录像上传至云端</w:t>
      </w:r>
      <w:r>
        <w:rPr>
          <w:rFonts w:hint="eastAsia" w:ascii="宋体" w:hAnsi="宋体" w:eastAsia="宋体" w:cs="宋体"/>
          <w:b/>
          <w:bCs/>
          <w:color w:val="000000"/>
          <w:sz w:val="24"/>
          <w:szCs w:val="24"/>
          <w:highlight w:val="none"/>
          <w:lang w:val="zh-CN"/>
        </w:rPr>
        <w:t>（</w:t>
      </w:r>
      <w:r>
        <w:rPr>
          <w:rFonts w:hint="eastAsia" w:ascii="宋体" w:hAnsi="宋体" w:cs="宋体"/>
          <w:b/>
          <w:bCs/>
          <w:color w:val="000000"/>
          <w:sz w:val="24"/>
          <w:szCs w:val="24"/>
          <w:highlight w:val="none"/>
          <w:lang w:val="en-US" w:eastAsia="zh-CN"/>
        </w:rPr>
        <w:t>成交人中标后须</w:t>
      </w:r>
      <w:r>
        <w:rPr>
          <w:rFonts w:hint="eastAsia" w:ascii="宋体" w:hAnsi="宋体" w:eastAsia="宋体" w:cs="宋体"/>
          <w:b/>
          <w:bCs/>
          <w:color w:val="000000"/>
          <w:sz w:val="24"/>
          <w:szCs w:val="24"/>
          <w:highlight w:val="none"/>
          <w:lang w:val="zh-CN"/>
        </w:rPr>
        <w:t>提供检测报告并加盖原厂公章）</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zh-CN"/>
        </w:rPr>
        <w:br w:type="textWrapping"/>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★（9）AI识别：需支持车辆、行人、摩托车、三轮车、火焰、应急车道占用实时识别</w:t>
      </w:r>
      <w:r>
        <w:rPr>
          <w:rFonts w:hint="eastAsia" w:ascii="宋体" w:hAnsi="宋体" w:eastAsia="宋体" w:cs="宋体"/>
          <w:b/>
          <w:bCs/>
          <w:color w:val="000000"/>
          <w:sz w:val="24"/>
          <w:szCs w:val="24"/>
          <w:highlight w:val="none"/>
          <w:lang w:val="zh-CN"/>
        </w:rPr>
        <w:t>（</w:t>
      </w:r>
      <w:r>
        <w:rPr>
          <w:rFonts w:hint="eastAsia" w:ascii="宋体" w:hAnsi="宋体" w:cs="宋体"/>
          <w:b/>
          <w:bCs/>
          <w:color w:val="000000"/>
          <w:sz w:val="24"/>
          <w:szCs w:val="24"/>
          <w:highlight w:val="none"/>
          <w:lang w:val="en-US" w:eastAsia="zh-CN"/>
        </w:rPr>
        <w:t>成交人中标后须</w:t>
      </w:r>
      <w:r>
        <w:rPr>
          <w:rFonts w:hint="eastAsia" w:ascii="宋体" w:hAnsi="宋体" w:eastAsia="宋体" w:cs="宋体"/>
          <w:b/>
          <w:bCs/>
          <w:color w:val="000000"/>
          <w:sz w:val="24"/>
          <w:szCs w:val="24"/>
          <w:highlight w:val="none"/>
          <w:lang w:val="zh-CN"/>
        </w:rPr>
        <w:t>提供检测报告并加盖原厂公章）</w:t>
      </w:r>
      <w:r>
        <w:rPr>
          <w:rFonts w:hint="eastAsia" w:ascii="宋体" w:hAnsi="宋体" w:eastAsia="宋体" w:cs="宋体"/>
          <w:color w:val="000000"/>
          <w:sz w:val="24"/>
          <w:szCs w:val="24"/>
          <w:highlight w:val="none"/>
          <w:lang w:val="zh-CN"/>
        </w:rPr>
        <w:t>；</w:t>
      </w:r>
    </w:p>
    <w:p w14:paraId="0CB95FC4">
      <w:pPr>
        <w:widowControl/>
        <w:numPr>
          <w:ilvl w:val="0"/>
          <w:numId w:val="2"/>
        </w:numPr>
        <w:spacing w:line="360" w:lineRule="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多功能广播一体机(喊话、降落伞、警灯)</w:t>
      </w:r>
      <w:bookmarkStart w:id="5" w:name="_Hlk187308414"/>
    </w:p>
    <w:p w14:paraId="5DF82634">
      <w:pPr>
        <w:widowControl/>
        <w:numPr>
          <w:ilvl w:val="0"/>
          <w:numId w:val="0"/>
        </w:numPr>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（1）防护等级：≥IP54；</w:t>
      </w:r>
    </w:p>
    <w:p w14:paraId="13DE9486">
      <w:pPr>
        <w:pStyle w:val="33"/>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（2）警灯功率：≥2W；</w:t>
      </w:r>
    </w:p>
    <w:p w14:paraId="5CF4A747">
      <w:pPr>
        <w:pStyle w:val="33"/>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（3）最大响度：≥120dB;</w:t>
      </w:r>
    </w:p>
    <w:p w14:paraId="30C23D63">
      <w:pPr>
        <w:pStyle w:val="33"/>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（4）降落伞要求：无人机失控状态下，保证无人机安全降落；</w:t>
      </w:r>
    </w:p>
    <w:p w14:paraId="26B9DCB4">
      <w:pPr>
        <w:pStyle w:val="33"/>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（5）喊话方式：录音喊话、文件播放、远程喊话；</w:t>
      </w:r>
    </w:p>
    <w:p w14:paraId="4354A1C8">
      <w:pPr>
        <w:pStyle w:val="33"/>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（6）警灯模式:具备红蓝爆闪、红蓝快闪、蓝蓝爆闪、红红爆闪功能。</w:t>
      </w:r>
    </w:p>
    <w:bookmarkEnd w:id="5"/>
    <w:p w14:paraId="4E79B22B">
      <w:pPr>
        <w:widowControl/>
        <w:spacing w:line="360" w:lineRule="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rPr>
        <w:t>13、</w:t>
      </w:r>
      <w:r>
        <w:rPr>
          <w:rFonts w:hint="eastAsia" w:ascii="宋体" w:hAnsi="宋体" w:eastAsia="宋体" w:cs="宋体"/>
          <w:b/>
          <w:bCs/>
          <w:color w:val="000000"/>
          <w:sz w:val="24"/>
          <w:szCs w:val="24"/>
          <w:lang w:val="zh-CN"/>
        </w:rPr>
        <w:t>图传设备</w:t>
      </w:r>
    </w:p>
    <w:p w14:paraId="2DB4F011">
      <w:pPr>
        <w:spacing w:line="360" w:lineRule="auto"/>
        <w:ind w:firstLine="480" w:firstLineChars="200"/>
        <w:rPr>
          <w:rFonts w:hint="eastAsia" w:ascii="宋体" w:hAnsi="宋体" w:eastAsia="宋体" w:cs="宋体"/>
          <w:sz w:val="24"/>
          <w:szCs w:val="24"/>
          <w:highlight w:val="none"/>
        </w:rPr>
      </w:pPr>
      <w:bookmarkStart w:id="6" w:name="_Hlk187308490"/>
      <w:r>
        <w:rPr>
          <w:rFonts w:hint="eastAsia" w:ascii="宋体" w:hAnsi="宋体" w:eastAsia="宋体" w:cs="宋体"/>
          <w:sz w:val="24"/>
          <w:szCs w:val="24"/>
        </w:rPr>
        <w:t>★</w:t>
      </w:r>
      <w:bookmarkEnd w:id="6"/>
      <w:r>
        <w:rPr>
          <w:rFonts w:hint="eastAsia" w:ascii="宋体" w:hAnsi="宋体" w:eastAsia="宋体" w:cs="宋体"/>
          <w:sz w:val="24"/>
          <w:szCs w:val="24"/>
        </w:rPr>
        <w:t>1.设备须满足GA/T 28181-2016《公共安全视频监控联网系统信息传输、交换、控制技术要求》相关标准要求、设备满足GA/T 1400-2017《公安视频图像信息应用系统》相关标准要</w:t>
      </w:r>
      <w:r>
        <w:rPr>
          <w:rFonts w:hint="eastAsia" w:ascii="宋体" w:hAnsi="宋体" w:eastAsia="宋体" w:cs="宋体"/>
          <w:sz w:val="24"/>
          <w:szCs w:val="24"/>
          <w:highlight w:val="none"/>
        </w:rPr>
        <w:t>求、设备满足GA/T 1987-2022《执法记录仪接入移动警务系统技术要求》相关标准要求（</w:t>
      </w:r>
      <w:r>
        <w:rPr>
          <w:rFonts w:hint="eastAsia" w:ascii="宋体" w:hAnsi="宋体" w:cs="宋体"/>
          <w:b/>
          <w:bCs/>
          <w:color w:val="000000"/>
          <w:sz w:val="24"/>
          <w:szCs w:val="24"/>
          <w:highlight w:val="none"/>
          <w:lang w:val="en-US" w:eastAsia="zh-CN"/>
        </w:rPr>
        <w:t>成交人中标后须提供</w:t>
      </w:r>
      <w:r>
        <w:rPr>
          <w:rFonts w:hint="eastAsia" w:ascii="宋体" w:hAnsi="宋体" w:eastAsia="宋体" w:cs="宋体"/>
          <w:b/>
          <w:bCs/>
          <w:sz w:val="24"/>
          <w:szCs w:val="24"/>
          <w:highlight w:val="none"/>
        </w:rPr>
        <w:t>承诺函并加盖原厂公章</w:t>
      </w:r>
      <w:r>
        <w:rPr>
          <w:rFonts w:hint="eastAsia" w:ascii="宋体" w:hAnsi="宋体" w:eastAsia="宋体" w:cs="宋体"/>
          <w:sz w:val="24"/>
          <w:szCs w:val="24"/>
          <w:highlight w:val="none"/>
        </w:rPr>
        <w:t>）；</w:t>
      </w:r>
    </w:p>
    <w:p w14:paraId="116A8ADB">
      <w:pPr>
        <w:pStyle w:val="32"/>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bookmarkStart w:id="7" w:name="_Hlk187308498"/>
      <w:r>
        <w:rPr>
          <w:rFonts w:hint="eastAsia" w:ascii="宋体" w:hAnsi="宋体" w:eastAsia="宋体" w:cs="宋体"/>
          <w:sz w:val="24"/>
          <w:szCs w:val="24"/>
          <w:highlight w:val="none"/>
        </w:rPr>
        <w:t xml:space="preserve"> </w:t>
      </w:r>
      <w:bookmarkEnd w:id="7"/>
      <w:r>
        <w:rPr>
          <w:rFonts w:hint="eastAsia" w:ascii="宋体" w:hAnsi="宋体" w:eastAsia="宋体" w:cs="宋体"/>
          <w:sz w:val="24"/>
          <w:szCs w:val="24"/>
          <w:highlight w:val="none"/>
        </w:rPr>
        <w:t>支持单机人脸识别、人脸比对功能，支持检出瞳距20像素点以上的人脸，支持10万张人脸库（</w:t>
      </w:r>
      <w:r>
        <w:rPr>
          <w:rFonts w:hint="eastAsia" w:ascii="宋体" w:hAnsi="宋体" w:cs="宋体"/>
          <w:b/>
          <w:bCs/>
          <w:color w:val="000000"/>
          <w:sz w:val="24"/>
          <w:szCs w:val="24"/>
          <w:highlight w:val="none"/>
          <w:lang w:val="en-US" w:eastAsia="zh-CN"/>
        </w:rPr>
        <w:t>成交人中标后须</w:t>
      </w:r>
      <w:r>
        <w:rPr>
          <w:rFonts w:hint="eastAsia" w:ascii="宋体" w:hAnsi="宋体" w:eastAsia="宋体" w:cs="宋体"/>
          <w:b/>
          <w:bCs/>
          <w:sz w:val="24"/>
          <w:szCs w:val="24"/>
          <w:highlight w:val="none"/>
        </w:rPr>
        <w:t>提供公安部检测报告并加盖原厂公章</w:t>
      </w:r>
      <w:r>
        <w:rPr>
          <w:rFonts w:hint="eastAsia" w:ascii="宋体" w:hAnsi="宋体" w:eastAsia="宋体" w:cs="宋体"/>
          <w:sz w:val="24"/>
          <w:szCs w:val="24"/>
          <w:highlight w:val="none"/>
        </w:rPr>
        <w:t>）;</w:t>
      </w:r>
    </w:p>
    <w:p w14:paraId="3F5D9C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3.设备须支持接入视频源采集设备、视频输入分辨率不低于1080P；</w:t>
      </w:r>
    </w:p>
    <w:p w14:paraId="0545A8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4.卫星定位功能：单兵可接收卫星数据并提供定位信息，应单独使用北斗卫星导航定位，并能提供定位数据上传;</w:t>
      </w:r>
    </w:p>
    <w:p w14:paraId="5C569B77">
      <w:pPr>
        <w:pStyle w:val="32"/>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eastAsia="宋体" w:cs="宋体"/>
          <w:color w:val="000000"/>
          <w:sz w:val="24"/>
          <w:szCs w:val="24"/>
        </w:rPr>
        <w:t>5.</w:t>
      </w:r>
      <w:r>
        <w:rPr>
          <w:rFonts w:hint="eastAsia" w:ascii="宋体" w:hAnsi="宋体" w:eastAsia="宋体" w:cs="宋体"/>
          <w:sz w:val="24"/>
          <w:szCs w:val="24"/>
        </w:rPr>
        <w:t xml:space="preserve"> 设备电池应能支持设备同时进行连续</w:t>
      </w:r>
      <w:r>
        <w:rPr>
          <w:rFonts w:hint="eastAsia" w:ascii="宋体" w:hAnsi="宋体" w:eastAsia="宋体" w:cs="宋体"/>
          <w:sz w:val="24"/>
          <w:szCs w:val="24"/>
          <w:highlight w:val="none"/>
        </w:rPr>
        <w:t>本地录制和无线传输实时视音频持续工作时间不低于5小时，单块电池仅录像情况下持续工作时间不低于10小时（</w:t>
      </w:r>
      <w:r>
        <w:rPr>
          <w:rFonts w:hint="eastAsia" w:ascii="宋体" w:hAnsi="宋体" w:cs="宋体"/>
          <w:b/>
          <w:bCs/>
          <w:color w:val="000000"/>
          <w:sz w:val="24"/>
          <w:szCs w:val="24"/>
          <w:highlight w:val="none"/>
          <w:lang w:val="en-US" w:eastAsia="zh-CN"/>
        </w:rPr>
        <w:t>成交人中标后须</w:t>
      </w:r>
      <w:r>
        <w:rPr>
          <w:rFonts w:hint="eastAsia" w:ascii="宋体" w:hAnsi="宋体" w:eastAsia="宋体" w:cs="宋体"/>
          <w:b/>
          <w:bCs/>
          <w:sz w:val="24"/>
          <w:szCs w:val="24"/>
          <w:highlight w:val="none"/>
        </w:rPr>
        <w:t>提供公安部检测报告并加盖原厂公章</w:t>
      </w:r>
      <w:r>
        <w:rPr>
          <w:rFonts w:hint="eastAsia" w:ascii="宋体" w:hAnsi="宋体" w:eastAsia="宋体" w:cs="宋体"/>
          <w:sz w:val="24"/>
          <w:szCs w:val="24"/>
          <w:highlight w:val="none"/>
        </w:rPr>
        <w:t>）；</w:t>
      </w:r>
    </w:p>
    <w:p w14:paraId="019709F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w:t>
      </w:r>
      <w:r>
        <w:rPr>
          <w:rFonts w:hint="eastAsia" w:ascii="宋体" w:hAnsi="宋体" w:eastAsia="宋体" w:cs="宋体"/>
          <w:sz w:val="24"/>
          <w:szCs w:val="24"/>
          <w:highlight w:val="none"/>
        </w:rPr>
        <w:t>应具有远程管理能力，可通过移动视频图像联网平台对设备进行升级维护、参数设置、能力控制等操作；</w:t>
      </w:r>
    </w:p>
    <w:p w14:paraId="1A66D5A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7.网络制式：应支持5G全网通，兼容国内所有运营商 5G/4G 频段；</w:t>
      </w:r>
    </w:p>
    <w:p w14:paraId="761F179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8.CPU不小于八核2.0Ghz；</w:t>
      </w:r>
    </w:p>
    <w:p w14:paraId="21DA1DB2">
      <w:pPr>
        <w:spacing w:line="360" w:lineRule="auto"/>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9.操作系统不低于安卓10.0;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10.RAM+ROM不低于8GB+64GB；</w:t>
      </w:r>
    </w:p>
    <w:p w14:paraId="47B1F95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11.外置存储 micro SD(TF)卡 支持不小于512GB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触摸屏不小于 6英寸 ,屏幕分辨率不低于1080P ，支持多点电容触摸屏;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12.录像分辨率不低于1080P、格式MP4，图片格式：JPEG;</w:t>
      </w:r>
    </w:p>
    <w:p w14:paraId="11B6BFD2">
      <w:pPr>
        <w:spacing w:line="360" w:lineRule="auto"/>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13.支持H.264、H.265视频编码;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★14.支持群组语音对讲，群组文字消息；单对单语音对讲（</w:t>
      </w:r>
      <w:r>
        <w:rPr>
          <w:rFonts w:hint="eastAsia" w:ascii="宋体" w:hAnsi="宋体" w:cs="宋体"/>
          <w:b/>
          <w:bCs/>
          <w:color w:val="000000"/>
          <w:sz w:val="24"/>
          <w:szCs w:val="24"/>
          <w:highlight w:val="none"/>
          <w:lang w:val="en-US" w:eastAsia="zh-CN"/>
        </w:rPr>
        <w:t>成交人中标后须</w:t>
      </w:r>
      <w:r>
        <w:rPr>
          <w:rFonts w:hint="eastAsia" w:ascii="宋体" w:hAnsi="宋体" w:eastAsia="宋体" w:cs="宋体"/>
          <w:b/>
          <w:bCs/>
          <w:sz w:val="24"/>
          <w:szCs w:val="24"/>
          <w:highlight w:val="none"/>
        </w:rPr>
        <w:t>提供公安部检测报告并加盖原厂公章</w:t>
      </w:r>
      <w:r>
        <w:rPr>
          <w:rFonts w:hint="eastAsia" w:ascii="宋体" w:hAnsi="宋体" w:eastAsia="宋体" w:cs="宋体"/>
          <w:sz w:val="24"/>
          <w:szCs w:val="24"/>
          <w:highlight w:val="none"/>
        </w:rPr>
        <w:t>）;</w:t>
      </w:r>
    </w:p>
    <w:p w14:paraId="2AE986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15.相机：后置相机不低于4000万像素，前置不低于800万像素;</w:t>
      </w:r>
    </w:p>
    <w:p w14:paraId="5BDA95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16.充电接口：Type-C；</w:t>
      </w:r>
    </w:p>
    <w:p w14:paraId="6B96D8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17.具备远程管理能力的移动图传设备可接收移动视频图像平台下发的升级软件，并进行系统升级；</w:t>
      </w:r>
    </w:p>
    <w:p w14:paraId="1507AF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18.具备远程管理能力设备支持移动视频图像平台对设备的远程设置，包括但不限于参数设置、相关能力开启/关闭；</w:t>
      </w:r>
    </w:p>
    <w:p w14:paraId="62D62E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19.移动图传设备应具有安全管控能力，保障设备数据安全；</w:t>
      </w:r>
    </w:p>
    <w:p w14:paraId="4DBA10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20.移动图传设备通过无线网络向后台传输数据应加密保障数据安全；</w:t>
      </w:r>
    </w:p>
    <w:p w14:paraId="76177C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移动图传设备应能通过平台对设备进行远程锁定、恢复，以及资料销毁。移动图传设备在锁定状态下无法进行摄录、本地查看、图片识别、集群调度等功能；在设备遗失后，终端可以被管理平台锁定，并按需启动数据销毁功能，设备将被远程格式化；</w:t>
      </w:r>
    </w:p>
    <w:p w14:paraId="7E03B2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22.应具备1路及以上MIC采集口，优选2路MIC采集口，可清晰采集附近5米范围内环境音。应具备1路音频输出喇叭，喇叭功率应不低于1W；</w:t>
      </w:r>
    </w:p>
    <w:p w14:paraId="6EDDDEAA">
      <w:pPr>
        <w:pStyle w:val="33"/>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rPr>
        <w:t>23.具有无线通信能力的移动图传设备应具有标识硬件唯一性的IMEI号，且不可被更改</w:t>
      </w:r>
      <w:r>
        <w:rPr>
          <w:rFonts w:hint="eastAsia" w:ascii="宋体" w:hAnsi="宋体" w:eastAsia="宋体" w:cs="宋体"/>
          <w:sz w:val="24"/>
          <w:szCs w:val="24"/>
          <w:highlight w:val="none"/>
        </w:rPr>
        <w:t>。</w:t>
      </w:r>
    </w:p>
    <w:p w14:paraId="57BD1BE1">
      <w:pPr>
        <w:pStyle w:val="9"/>
        <w:spacing w:line="360" w:lineRule="auto"/>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注：成交人在公示期满后提供上述加★部分的相关证明材料供采购人核验，如成交人不能按时提交或核验有假的则视为未响应采购文件要求，取消其中标资格。</w:t>
      </w:r>
    </w:p>
    <w:p w14:paraId="57307C20">
      <w:pPr>
        <w:rPr>
          <w:rFonts w:hint="default"/>
          <w:lang w:val="en-US" w:eastAsia="zh-CN"/>
        </w:rPr>
      </w:pPr>
    </w:p>
    <w:p w14:paraId="239B2064">
      <w:pPr>
        <w:pStyle w:val="6"/>
        <w:spacing w:before="0" w:after="0"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三、供货时间、验收标准、培训、质保及售后服务等</w:t>
      </w:r>
    </w:p>
    <w:p w14:paraId="4B5BF983">
      <w:pPr>
        <w:widowControl/>
        <w:snapToGrid w:val="0"/>
        <w:spacing w:line="360" w:lineRule="auto"/>
        <w:ind w:firstLine="482" w:firstLineChars="200"/>
        <w:jc w:val="left"/>
        <w:rPr>
          <w:rFonts w:hint="eastAsia" w:ascii="宋体" w:hAnsi="宋体" w:eastAsia="宋体" w:cs="宋体"/>
          <w:b/>
          <w:bCs/>
          <w:kern w:val="0"/>
          <w:sz w:val="24"/>
          <w:szCs w:val="24"/>
          <w:lang w:val="en-US" w:eastAsia="zh-CN"/>
        </w:rPr>
      </w:pPr>
      <w:r>
        <w:rPr>
          <w:rFonts w:hint="eastAsia" w:ascii="宋体" w:hAnsi="宋体" w:cs="宋体"/>
          <w:b/>
          <w:bCs/>
          <w:kern w:val="0"/>
          <w:sz w:val="24"/>
          <w:szCs w:val="24"/>
        </w:rPr>
        <w:t>1、</w:t>
      </w:r>
      <w:r>
        <w:rPr>
          <w:rFonts w:hint="eastAsia" w:ascii="宋体" w:hAnsi="宋体" w:cs="宋体"/>
          <w:b/>
          <w:bCs/>
          <w:kern w:val="0"/>
          <w:sz w:val="24"/>
          <w:szCs w:val="24"/>
          <w:lang w:val="en-US" w:eastAsia="zh-CN"/>
        </w:rPr>
        <w:t>供</w:t>
      </w:r>
      <w:r>
        <w:rPr>
          <w:rFonts w:hint="eastAsia" w:ascii="宋体" w:hAnsi="宋体" w:cs="宋体"/>
          <w:b/>
          <w:bCs/>
          <w:kern w:val="0"/>
          <w:sz w:val="24"/>
          <w:szCs w:val="24"/>
        </w:rPr>
        <w:t>货要求</w:t>
      </w:r>
      <w:r>
        <w:rPr>
          <w:rFonts w:hint="eastAsia" w:ascii="宋体" w:hAnsi="宋体" w:cs="宋体"/>
          <w:b/>
          <w:bCs/>
          <w:kern w:val="0"/>
          <w:sz w:val="24"/>
          <w:szCs w:val="24"/>
          <w:lang w:val="en-US" w:eastAsia="zh-CN"/>
        </w:rPr>
        <w:t xml:space="preserve"> </w:t>
      </w:r>
    </w:p>
    <w:p w14:paraId="1075644A">
      <w:pPr>
        <w:pStyle w:val="35"/>
        <w:spacing w:line="360" w:lineRule="auto"/>
        <w:ind w:left="0" w:firstLine="480" w:firstLineChars="200"/>
        <w:rPr>
          <w:rFonts w:ascii="宋体" w:hAnsi="宋体" w:cs="宋体"/>
          <w:sz w:val="24"/>
          <w:szCs w:val="24"/>
        </w:rPr>
      </w:pPr>
      <w:r>
        <w:rPr>
          <w:rFonts w:hint="eastAsia" w:ascii="宋体" w:hAnsi="宋体" w:cs="宋体"/>
          <w:kern w:val="0"/>
          <w:sz w:val="24"/>
          <w:szCs w:val="24"/>
          <w:lang w:eastAsia="zh-CN"/>
        </w:rPr>
        <w:t>供</w:t>
      </w:r>
      <w:r>
        <w:rPr>
          <w:rFonts w:hint="eastAsia" w:ascii="宋体" w:hAnsi="宋体" w:cs="宋体"/>
          <w:kern w:val="0"/>
          <w:sz w:val="24"/>
          <w:szCs w:val="24"/>
        </w:rPr>
        <w:t>货方式：</w:t>
      </w:r>
      <w:r>
        <w:rPr>
          <w:rFonts w:hint="eastAsia" w:ascii="宋体" w:hAnsi="宋体" w:cs="宋体"/>
          <w:sz w:val="24"/>
          <w:szCs w:val="24"/>
        </w:rPr>
        <w:t>中标人免费送货上门。包装应抗震、防潮、防冻、防锈，适于长途空运。中标人应对由于包装不当或防护措施不力而导致的商品损坏、损失、腐蚀、增加费用等后果负责。</w:t>
      </w:r>
    </w:p>
    <w:p w14:paraId="67589E8A">
      <w:pPr>
        <w:pStyle w:val="35"/>
        <w:spacing w:line="360" w:lineRule="auto"/>
        <w:ind w:left="0" w:firstLine="480" w:firstLineChars="2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供</w:t>
      </w:r>
      <w:r>
        <w:rPr>
          <w:rFonts w:hint="eastAsia" w:ascii="宋体" w:hAnsi="宋体" w:cs="宋体"/>
          <w:color w:val="auto"/>
          <w:kern w:val="0"/>
          <w:sz w:val="24"/>
          <w:szCs w:val="24"/>
        </w:rPr>
        <w:t>货地点：</w:t>
      </w:r>
      <w:r>
        <w:rPr>
          <w:rFonts w:hint="eastAsia" w:ascii="宋体" w:hAnsi="宋体" w:cs="宋体"/>
          <w:color w:val="auto"/>
          <w:kern w:val="0"/>
          <w:sz w:val="24"/>
          <w:szCs w:val="24"/>
          <w:u w:val="single"/>
          <w:lang w:val="en-US" w:eastAsia="zh-CN"/>
        </w:rPr>
        <w:t>采购人指定地点。</w:t>
      </w:r>
    </w:p>
    <w:p w14:paraId="6339A8FD">
      <w:pPr>
        <w:pStyle w:val="35"/>
        <w:spacing w:line="360" w:lineRule="auto"/>
        <w:ind w:left="0" w:firstLine="480" w:firstLineChars="200"/>
        <w:rPr>
          <w:rFonts w:ascii="宋体" w:hAnsi="宋体" w:cs="宋体"/>
          <w:b/>
          <w:bCs/>
          <w:color w:val="auto"/>
          <w:kern w:val="0"/>
          <w:sz w:val="24"/>
          <w:szCs w:val="24"/>
        </w:rPr>
      </w:pPr>
      <w:r>
        <w:rPr>
          <w:rFonts w:hint="eastAsia" w:ascii="宋体" w:hAnsi="宋体" w:cs="宋体"/>
          <w:b w:val="0"/>
          <w:bCs w:val="0"/>
          <w:color w:val="auto"/>
          <w:kern w:val="0"/>
          <w:sz w:val="24"/>
          <w:szCs w:val="24"/>
        </w:rPr>
        <w:t>供货期限：</w:t>
      </w:r>
      <w:r>
        <w:rPr>
          <w:rFonts w:hint="eastAsia" w:ascii="宋体" w:hAnsi="宋体" w:cs="宋体"/>
          <w:b w:val="0"/>
          <w:bCs w:val="0"/>
          <w:color w:val="auto"/>
          <w:kern w:val="0"/>
          <w:sz w:val="24"/>
          <w:szCs w:val="24"/>
          <w:u w:val="single"/>
        </w:rPr>
        <w:t>2025年一月底前供货完成并调试。</w:t>
      </w:r>
    </w:p>
    <w:p w14:paraId="23A28892">
      <w:pPr>
        <w:widowControl/>
        <w:snapToGrid w:val="0"/>
        <w:spacing w:line="360" w:lineRule="auto"/>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2、验收</w:t>
      </w:r>
    </w:p>
    <w:p w14:paraId="78F5CD3F">
      <w:pPr>
        <w:widowControl/>
        <w:snapToGrid w:val="0"/>
        <w:spacing w:line="360" w:lineRule="auto"/>
        <w:ind w:firstLine="480" w:firstLineChars="200"/>
        <w:jc w:val="left"/>
        <w:rPr>
          <w:rFonts w:ascii="宋体" w:hAnsi="宋体" w:cs="宋体"/>
          <w:sz w:val="24"/>
        </w:rPr>
      </w:pPr>
      <w:r>
        <w:rPr>
          <w:rFonts w:hint="eastAsia" w:ascii="宋体" w:hAnsi="宋体" w:cs="宋体"/>
          <w:sz w:val="24"/>
        </w:rPr>
        <w:t>2.1 产品配置必须原厂出厂时全部自带，所有设备外包装箱不得自行拆封，包装箱上所有标签等不得涂改或撕毁，否则采购单位有权拒绝验收；所有货物交货完毕，采购方及采购方指定部门对成交单位提供的产品进行抽样检测，检测不符合采购要求的，采购方有权终止合同。相关损失由成交单位自行承担。投标报价时应充分考虑该费用，采购单位不再另行支付。上述涉及注明交货验收重点条款的各项性能指标，成交单位交货时现场服务技术人员须逐项演示给用户，所有指标需要通过现场验收，无法通过验收则视为投标时虚假应标，做退货处理，并赔偿相应的损失。</w:t>
      </w:r>
    </w:p>
    <w:p w14:paraId="67E8287C">
      <w:pPr>
        <w:adjustRightInd w:val="0"/>
        <w:snapToGrid w:val="0"/>
        <w:spacing w:line="360" w:lineRule="auto"/>
        <w:ind w:firstLine="480" w:firstLineChars="200"/>
        <w:rPr>
          <w:rFonts w:ascii="宋体" w:hAnsi="宋体" w:cs="宋体"/>
          <w:sz w:val="24"/>
        </w:rPr>
      </w:pPr>
      <w:r>
        <w:rPr>
          <w:rFonts w:hint="eastAsia" w:ascii="宋体" w:hAnsi="宋体" w:cs="宋体"/>
          <w:sz w:val="24"/>
        </w:rPr>
        <w:t>2.2 验收标准：采购人按照采购文件相应规定以及国家和行业标准进行质量验收。</w:t>
      </w:r>
    </w:p>
    <w:p w14:paraId="7756809E">
      <w:pPr>
        <w:adjustRightInd w:val="0"/>
        <w:snapToGrid w:val="0"/>
        <w:spacing w:line="360" w:lineRule="auto"/>
        <w:ind w:firstLine="480" w:firstLineChars="200"/>
        <w:rPr>
          <w:rFonts w:ascii="宋体" w:hAnsi="宋体" w:cs="宋体"/>
          <w:sz w:val="24"/>
        </w:rPr>
      </w:pPr>
      <w:r>
        <w:rPr>
          <w:rFonts w:hint="eastAsia" w:ascii="宋体" w:hAnsi="宋体" w:cs="宋体"/>
          <w:sz w:val="24"/>
        </w:rPr>
        <w:t>2.3 验收包括：数量、外观、质量、性能、随机备品备件、产品合格证、质保证明材料、装箱单、随机资料及包装。所有设备和附配件应符合其规定的性能，无瑕疵和缺陷，质量为合格品，同时有明确的制造厂商。交货时必须原包装现场拆封验收合格。成交人对质量问题负责包退、包换和包修，所发生的费用由成交人负责。</w:t>
      </w:r>
    </w:p>
    <w:p w14:paraId="66BCE5FF">
      <w:pPr>
        <w:adjustRightInd w:val="0"/>
        <w:snapToGrid w:val="0"/>
        <w:spacing w:line="360" w:lineRule="auto"/>
        <w:ind w:firstLine="480" w:firstLineChars="200"/>
        <w:rPr>
          <w:color w:val="auto"/>
          <w:highlight w:val="none"/>
        </w:rPr>
      </w:pPr>
      <w:r>
        <w:rPr>
          <w:rFonts w:hint="eastAsia" w:ascii="宋体" w:hAnsi="宋体" w:cs="宋体"/>
          <w:color w:val="auto"/>
          <w:sz w:val="24"/>
          <w:highlight w:val="none"/>
        </w:rPr>
        <w:t>2.4 采购产品的验收时间：经过试运行后3个月内。</w:t>
      </w:r>
    </w:p>
    <w:p w14:paraId="1D349732">
      <w:pPr>
        <w:widowControl/>
        <w:snapToGrid w:val="0"/>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3、培训：</w:t>
      </w:r>
    </w:p>
    <w:p w14:paraId="704DD849">
      <w:pPr>
        <w:widowControl/>
        <w:snapToGrid w:val="0"/>
        <w:spacing w:line="360" w:lineRule="auto"/>
        <w:ind w:firstLine="480" w:firstLineChars="200"/>
        <w:jc w:val="left"/>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3.1</w:t>
      </w:r>
      <w:r>
        <w:rPr>
          <w:rFonts w:hAnsiTheme="minorEastAsia" w:eastAsiaTheme="minorEastAsia"/>
          <w:color w:val="auto"/>
          <w:kern w:val="0"/>
          <w:sz w:val="24"/>
          <w:highlight w:val="none"/>
        </w:rPr>
        <w:t>设备交付后，中标人应于15日内开展设备使用现场培训，由此产生的费用由中标人负责。</w:t>
      </w:r>
    </w:p>
    <w:p w14:paraId="2C60958D">
      <w:pPr>
        <w:widowControl/>
        <w:snapToGrid w:val="0"/>
        <w:spacing w:line="360" w:lineRule="auto"/>
        <w:ind w:firstLine="480" w:firstLineChars="200"/>
        <w:jc w:val="left"/>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 xml:space="preserve">3.2 </w:t>
      </w:r>
      <w:r>
        <w:rPr>
          <w:rFonts w:hAnsiTheme="minorEastAsia" w:eastAsiaTheme="minorEastAsia"/>
          <w:color w:val="auto"/>
          <w:kern w:val="0"/>
          <w:sz w:val="24"/>
          <w:highlight w:val="none"/>
        </w:rPr>
        <w:t>培训内容包括设备的操作、日常维修、简单故障的识别、排除等。安排具备从业经验的技术人员，对采购人使用设备的人员和相关管理人员进行培训。</w:t>
      </w:r>
    </w:p>
    <w:p w14:paraId="1C79BBDA">
      <w:pPr>
        <w:widowControl/>
        <w:snapToGrid w:val="0"/>
        <w:spacing w:line="360" w:lineRule="auto"/>
        <w:ind w:firstLine="482" w:firstLineChars="200"/>
        <w:jc w:val="left"/>
        <w:rPr>
          <w:rFonts w:hAnsiTheme="minorEastAsia" w:eastAsiaTheme="minorEastAsia"/>
          <w:b/>
          <w:bCs/>
          <w:color w:val="auto"/>
          <w:kern w:val="0"/>
          <w:sz w:val="24"/>
          <w:highlight w:val="none"/>
        </w:rPr>
      </w:pPr>
      <w:r>
        <w:rPr>
          <w:rFonts w:eastAsiaTheme="minorEastAsia"/>
          <w:b/>
          <w:bCs/>
          <w:color w:val="auto"/>
          <w:kern w:val="0"/>
          <w:sz w:val="24"/>
          <w:highlight w:val="none"/>
        </w:rPr>
        <w:t>4</w:t>
      </w:r>
      <w:r>
        <w:rPr>
          <w:rFonts w:hAnsiTheme="minorEastAsia" w:eastAsiaTheme="minorEastAsia"/>
          <w:b/>
          <w:bCs/>
          <w:color w:val="auto"/>
          <w:kern w:val="0"/>
          <w:sz w:val="24"/>
          <w:highlight w:val="none"/>
        </w:rPr>
        <w:t>、质保及售后要求：</w:t>
      </w:r>
    </w:p>
    <w:p w14:paraId="3A20D284">
      <w:pPr>
        <w:widowControl/>
        <w:snapToGrid w:val="0"/>
        <w:spacing w:line="360" w:lineRule="auto"/>
        <w:ind w:firstLine="480" w:firstLineChars="200"/>
        <w:jc w:val="left"/>
        <w:rPr>
          <w:rFonts w:eastAsiaTheme="minorEastAsia"/>
          <w:color w:val="auto"/>
          <w:kern w:val="0"/>
          <w:sz w:val="24"/>
          <w:highlight w:val="none"/>
        </w:rPr>
      </w:pPr>
      <w:r>
        <w:rPr>
          <w:rFonts w:eastAsiaTheme="minorEastAsia"/>
          <w:color w:val="auto"/>
          <w:kern w:val="0"/>
          <w:sz w:val="24"/>
          <w:highlight w:val="none"/>
        </w:rPr>
        <w:t>4.1</w:t>
      </w:r>
      <w:r>
        <w:rPr>
          <w:rFonts w:hAnsiTheme="minorEastAsia" w:eastAsiaTheme="minorEastAsia"/>
          <w:color w:val="auto"/>
          <w:kern w:val="0"/>
          <w:sz w:val="24"/>
          <w:highlight w:val="none"/>
        </w:rPr>
        <w:t>质保：质保期</w:t>
      </w:r>
      <w:r>
        <w:rPr>
          <w:rFonts w:hint="eastAsia" w:hAnsiTheme="minorEastAsia" w:eastAsiaTheme="minorEastAsia"/>
          <w:color w:val="auto"/>
          <w:kern w:val="0"/>
          <w:sz w:val="24"/>
          <w:highlight w:val="none"/>
        </w:rPr>
        <w:t>为整机</w:t>
      </w:r>
      <w:r>
        <w:rPr>
          <w:rFonts w:hint="eastAsia" w:hAnsiTheme="minorEastAsia" w:eastAsiaTheme="minorEastAsia"/>
          <w:color w:val="auto"/>
          <w:kern w:val="0"/>
          <w:sz w:val="24"/>
          <w:highlight w:val="none"/>
          <w:lang w:val="en-US" w:eastAsia="zh-CN"/>
        </w:rPr>
        <w:t>2</w:t>
      </w:r>
      <w:r>
        <w:rPr>
          <w:rFonts w:hint="eastAsia" w:hAnsiTheme="minorEastAsia" w:eastAsiaTheme="minorEastAsia"/>
          <w:color w:val="auto"/>
          <w:kern w:val="0"/>
          <w:sz w:val="24"/>
          <w:highlight w:val="none"/>
        </w:rPr>
        <w:t>年</w:t>
      </w:r>
      <w:r>
        <w:rPr>
          <w:rFonts w:hAnsiTheme="minorEastAsia" w:eastAsiaTheme="minorEastAsia"/>
          <w:color w:val="auto"/>
          <w:kern w:val="0"/>
          <w:sz w:val="24"/>
          <w:highlight w:val="none"/>
        </w:rPr>
        <w:t>，质保期自验收签字之日算起，在质保期内所有服务及配件全部免费（如提供免费上门维修、免费更换零配件、免费的技术咨询服务、免费的技术信息和资料等）</w:t>
      </w:r>
      <w:r>
        <w:rPr>
          <w:rFonts w:eastAsiaTheme="minorEastAsia"/>
          <w:color w:val="auto"/>
          <w:kern w:val="0"/>
          <w:sz w:val="24"/>
          <w:highlight w:val="none"/>
        </w:rPr>
        <w:t>,</w:t>
      </w:r>
      <w:r>
        <w:rPr>
          <w:rFonts w:hAnsiTheme="minorEastAsia" w:eastAsiaTheme="minorEastAsia"/>
          <w:color w:val="auto"/>
          <w:kern w:val="0"/>
          <w:sz w:val="24"/>
          <w:highlight w:val="none"/>
        </w:rPr>
        <w:t>质保期满后，按优惠价格为用户提供备品备件，终身提供优质服务。厂家有同系列仪器软件升级，买方享有免费升级的权力。</w:t>
      </w:r>
    </w:p>
    <w:p w14:paraId="5AA83D17">
      <w:pPr>
        <w:widowControl/>
        <w:snapToGrid w:val="0"/>
        <w:spacing w:line="360" w:lineRule="auto"/>
        <w:ind w:firstLine="480" w:firstLineChars="200"/>
        <w:jc w:val="left"/>
        <w:rPr>
          <w:rFonts w:eastAsiaTheme="minorEastAsia"/>
          <w:color w:val="auto"/>
          <w:kern w:val="0"/>
          <w:sz w:val="24"/>
          <w:highlight w:val="none"/>
        </w:rPr>
      </w:pPr>
      <w:r>
        <w:rPr>
          <w:rFonts w:hint="eastAsia" w:eastAsiaTheme="minorEastAsia"/>
          <w:color w:val="auto"/>
          <w:kern w:val="0"/>
          <w:sz w:val="24"/>
          <w:highlight w:val="none"/>
        </w:rPr>
        <w:t>4</w:t>
      </w:r>
      <w:r>
        <w:rPr>
          <w:rFonts w:eastAsiaTheme="minorEastAsia"/>
          <w:color w:val="auto"/>
          <w:kern w:val="0"/>
          <w:sz w:val="24"/>
          <w:highlight w:val="none"/>
        </w:rPr>
        <w:t>.2</w:t>
      </w:r>
      <w:r>
        <w:rPr>
          <w:rFonts w:hAnsiTheme="minorEastAsia" w:eastAsiaTheme="minorEastAsia"/>
          <w:color w:val="auto"/>
          <w:kern w:val="0"/>
          <w:sz w:val="24"/>
          <w:highlight w:val="none"/>
        </w:rPr>
        <w:t>维修响应时间：</w:t>
      </w:r>
      <w:r>
        <w:rPr>
          <w:rFonts w:hint="eastAsia" w:hAnsiTheme="minorEastAsia" w:eastAsiaTheme="minorEastAsia"/>
          <w:color w:val="auto"/>
          <w:kern w:val="0"/>
          <w:sz w:val="24"/>
          <w:highlight w:val="none"/>
        </w:rPr>
        <w:t>中标人</w:t>
      </w:r>
      <w:r>
        <w:rPr>
          <w:rFonts w:hAnsiTheme="minorEastAsia" w:eastAsiaTheme="minorEastAsia"/>
          <w:color w:val="auto"/>
          <w:kern w:val="0"/>
          <w:sz w:val="24"/>
          <w:highlight w:val="none"/>
        </w:rPr>
        <w:t>对用户的服务要求应在</w:t>
      </w:r>
      <w:r>
        <w:rPr>
          <w:rFonts w:hint="eastAsia" w:eastAsiaTheme="minorEastAsia"/>
          <w:color w:val="auto"/>
          <w:kern w:val="0"/>
          <w:sz w:val="24"/>
          <w:highlight w:val="none"/>
        </w:rPr>
        <w:t>2</w:t>
      </w:r>
      <w:r>
        <w:rPr>
          <w:rFonts w:hAnsiTheme="minorEastAsia" w:eastAsiaTheme="minorEastAsia"/>
          <w:color w:val="auto"/>
          <w:kern w:val="0"/>
          <w:sz w:val="24"/>
          <w:highlight w:val="none"/>
        </w:rPr>
        <w:t>小时内响应；需要在现场进行维修的，应在</w:t>
      </w:r>
      <w:r>
        <w:rPr>
          <w:rFonts w:eastAsiaTheme="minorEastAsia"/>
          <w:color w:val="auto"/>
          <w:kern w:val="0"/>
          <w:sz w:val="24"/>
          <w:highlight w:val="none"/>
        </w:rPr>
        <w:t>48</w:t>
      </w:r>
      <w:r>
        <w:rPr>
          <w:rFonts w:hAnsiTheme="minorEastAsia" w:eastAsiaTheme="minorEastAsia"/>
          <w:color w:val="auto"/>
          <w:kern w:val="0"/>
          <w:sz w:val="24"/>
          <w:highlight w:val="none"/>
        </w:rPr>
        <w:t>小时内到达仪器现场；</w:t>
      </w:r>
      <w:r>
        <w:rPr>
          <w:rFonts w:hAnsiTheme="minorEastAsia" w:eastAsiaTheme="minorEastAsia"/>
          <w:color w:val="auto"/>
          <w:sz w:val="24"/>
          <w:highlight w:val="none"/>
        </w:rPr>
        <w:t>故障必须在</w:t>
      </w:r>
      <w:r>
        <w:rPr>
          <w:rFonts w:eastAsiaTheme="minorEastAsia"/>
          <w:color w:val="auto"/>
          <w:sz w:val="24"/>
          <w:highlight w:val="none"/>
        </w:rPr>
        <w:t>7</w:t>
      </w:r>
      <w:r>
        <w:rPr>
          <w:rFonts w:hAnsiTheme="minorEastAsia" w:eastAsiaTheme="minorEastAsia"/>
          <w:color w:val="auto"/>
          <w:sz w:val="24"/>
          <w:highlight w:val="none"/>
        </w:rPr>
        <w:t>天内修复；一般问题应在</w:t>
      </w:r>
      <w:r>
        <w:rPr>
          <w:rFonts w:eastAsiaTheme="minorEastAsia"/>
          <w:color w:val="auto"/>
          <w:sz w:val="24"/>
          <w:highlight w:val="none"/>
        </w:rPr>
        <w:t>24</w:t>
      </w:r>
      <w:r>
        <w:rPr>
          <w:rFonts w:hAnsiTheme="minorEastAsia" w:eastAsiaTheme="minorEastAsia"/>
          <w:color w:val="auto"/>
          <w:sz w:val="24"/>
          <w:highlight w:val="none"/>
        </w:rPr>
        <w:t>小时内解决，重大的零配件更换问题或其它无法迅速解决的问题应在一周内解决或提出明确解决方案，否则卖方应赔偿用户的相应损失并提供新机使用。</w:t>
      </w:r>
    </w:p>
    <w:p w14:paraId="6D37EE04">
      <w:pPr>
        <w:widowControl/>
        <w:snapToGrid w:val="0"/>
        <w:spacing w:line="360" w:lineRule="auto"/>
        <w:ind w:firstLine="480" w:firstLineChars="200"/>
        <w:jc w:val="left"/>
        <w:rPr>
          <w:rFonts w:hint="eastAsia" w:ascii="宋体" w:hAnsi="宋体" w:eastAsia="宋体" w:cs="宋体"/>
          <w:b/>
          <w:bCs/>
          <w:color w:val="auto"/>
          <w:sz w:val="24"/>
          <w:szCs w:val="24"/>
          <w:highlight w:val="none"/>
          <w:lang w:val="en-US" w:eastAsia="zh-CN"/>
        </w:rPr>
      </w:pPr>
      <w:r>
        <w:rPr>
          <w:rFonts w:eastAsiaTheme="minorEastAsia"/>
          <w:color w:val="auto"/>
          <w:kern w:val="0"/>
          <w:sz w:val="24"/>
          <w:highlight w:val="none"/>
        </w:rPr>
        <w:t xml:space="preserve">4.3 </w:t>
      </w:r>
      <w:r>
        <w:rPr>
          <w:rFonts w:hAnsiTheme="minorEastAsia" w:eastAsiaTheme="minorEastAsia"/>
          <w:color w:val="auto"/>
          <w:kern w:val="0"/>
          <w:sz w:val="24"/>
          <w:highlight w:val="none"/>
        </w:rPr>
        <w:t>售后：</w:t>
      </w:r>
      <w:r>
        <w:rPr>
          <w:rFonts w:hAnsiTheme="minorEastAsia" w:eastAsiaTheme="minorEastAsia"/>
          <w:color w:val="auto"/>
          <w:sz w:val="24"/>
          <w:highlight w:val="none"/>
        </w:rPr>
        <w:t>每年免费提供用户现场不少于</w:t>
      </w:r>
      <w:r>
        <w:rPr>
          <w:rFonts w:hint="eastAsia" w:eastAsiaTheme="minorEastAsia"/>
          <w:color w:val="auto"/>
          <w:sz w:val="24"/>
          <w:highlight w:val="none"/>
        </w:rPr>
        <w:t>1</w:t>
      </w:r>
      <w:r>
        <w:rPr>
          <w:rFonts w:hAnsiTheme="minorEastAsia" w:eastAsiaTheme="minorEastAsia"/>
          <w:color w:val="auto"/>
          <w:sz w:val="24"/>
          <w:highlight w:val="none"/>
        </w:rPr>
        <w:t>次的整机维护保养服务。</w:t>
      </w:r>
    </w:p>
    <w:p w14:paraId="1623DE1C">
      <w:pPr>
        <w:pStyle w:val="9"/>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报价要求</w:t>
      </w:r>
    </w:p>
    <w:p w14:paraId="38EC6341">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本项目采用固定综合单价方式结算，综合单价</w:t>
      </w: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包含但不限于</w:t>
      </w:r>
      <w:r>
        <w:rPr>
          <w:rFonts w:hint="eastAsia" w:ascii="宋体" w:hAnsi="宋体" w:cs="宋体"/>
          <w:color w:val="auto"/>
          <w:sz w:val="24"/>
          <w:szCs w:val="24"/>
          <w:highlight w:val="none"/>
        </w:rPr>
        <w:t>货物及辅材的提供、产品、质保期内易损件、备品备件、材料、辅材、培训及产品运输、装卸、搬运、保管、检验、包装、运输保险费、</w:t>
      </w:r>
      <w:r>
        <w:rPr>
          <w:rFonts w:hint="eastAsia" w:ascii="宋体" w:hAnsi="宋体" w:cs="宋体"/>
          <w:color w:val="auto"/>
          <w:sz w:val="24"/>
          <w:szCs w:val="24"/>
          <w:highlight w:val="none"/>
          <w:lang w:val="en-US" w:eastAsia="zh-CN"/>
        </w:rPr>
        <w:t>培训</w:t>
      </w:r>
      <w:r>
        <w:rPr>
          <w:rFonts w:hint="eastAsia" w:ascii="宋体" w:hAnsi="宋体" w:cs="宋体"/>
          <w:color w:val="auto"/>
          <w:sz w:val="24"/>
          <w:szCs w:val="24"/>
          <w:highlight w:val="none"/>
        </w:rPr>
        <w:t>、安装技术指导、技术服务支持、保修期内维保服务、送检费、利润、税金、验收费及使所报全部产品通过验收并交付使用及保修等一切费用，以及供应商认为需要的其他费用等。本项目结算时，固定</w:t>
      </w:r>
      <w:r>
        <w:rPr>
          <w:rFonts w:hint="eastAsia" w:ascii="宋体" w:hAnsi="宋体" w:cs="宋体"/>
          <w:color w:val="auto"/>
          <w:sz w:val="24"/>
          <w:szCs w:val="24"/>
          <w:highlight w:val="none"/>
          <w:lang w:val="en-US" w:eastAsia="zh-CN"/>
        </w:rPr>
        <w:t>综合</w:t>
      </w:r>
      <w:r>
        <w:rPr>
          <w:rFonts w:hint="eastAsia" w:ascii="宋体" w:hAnsi="宋体" w:cs="宋体"/>
          <w:color w:val="auto"/>
          <w:sz w:val="24"/>
          <w:szCs w:val="24"/>
          <w:highlight w:val="none"/>
        </w:rPr>
        <w:t>单价不变，数量按实结算。</w:t>
      </w:r>
    </w:p>
    <w:p w14:paraId="34707D3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、付款</w:t>
      </w:r>
      <w:r>
        <w:rPr>
          <w:rFonts w:hint="eastAsia" w:ascii="宋体" w:hAnsi="宋体" w:cs="宋体"/>
          <w:b/>
          <w:bCs/>
          <w:color w:val="auto"/>
          <w:sz w:val="24"/>
          <w:szCs w:val="24"/>
          <w:highlight w:val="none"/>
          <w:lang w:val="en-US" w:eastAsia="zh-CN"/>
        </w:rPr>
        <w:t>方式</w:t>
      </w:r>
    </w:p>
    <w:p w14:paraId="60201C9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安装调试完成，稳定运行组织验收合格后</w:t>
      </w:r>
      <w:r>
        <w:rPr>
          <w:rFonts w:hint="eastAsia" w:ascii="宋体" w:hAnsi="宋体" w:cs="宋体"/>
          <w:snapToGrid w:val="0"/>
          <w:color w:val="auto"/>
          <w:kern w:val="0"/>
          <w:sz w:val="24"/>
          <w:highlight w:val="none"/>
          <w:lang w:val="en-US" w:eastAsia="zh-CN"/>
        </w:rPr>
        <w:t>当年年底</w:t>
      </w:r>
      <w:r>
        <w:rPr>
          <w:rFonts w:hint="eastAsia" w:ascii="宋体" w:hAnsi="宋体" w:eastAsia="宋体" w:cs="宋体"/>
          <w:snapToGrid w:val="0"/>
          <w:color w:val="auto"/>
          <w:kern w:val="0"/>
          <w:sz w:val="24"/>
          <w:highlight w:val="none"/>
        </w:rPr>
        <w:t>付合同价的</w:t>
      </w:r>
      <w:r>
        <w:rPr>
          <w:rFonts w:hint="eastAsia" w:ascii="宋体" w:hAnsi="宋体" w:cs="宋体"/>
          <w:snapToGrid w:val="0"/>
          <w:color w:val="auto"/>
          <w:kern w:val="0"/>
          <w:sz w:val="24"/>
          <w:highlight w:val="none"/>
          <w:lang w:val="en-US" w:eastAsia="zh-CN"/>
        </w:rPr>
        <w:t>40</w:t>
      </w:r>
      <w:r>
        <w:rPr>
          <w:rFonts w:hint="eastAsia" w:ascii="宋体" w:hAnsi="宋体" w:eastAsia="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采购</w:t>
      </w:r>
      <w:r>
        <w:rPr>
          <w:rFonts w:hint="eastAsia" w:ascii="宋体" w:hAnsi="宋体" w:eastAsia="宋体" w:cs="宋体"/>
          <w:snapToGrid w:val="0"/>
          <w:color w:val="auto"/>
          <w:kern w:val="0"/>
          <w:sz w:val="24"/>
          <w:highlight w:val="none"/>
        </w:rPr>
        <w:t>人签发验收合格单一年后</w:t>
      </w:r>
      <w:r>
        <w:rPr>
          <w:rFonts w:hint="eastAsia" w:ascii="宋体" w:hAnsi="宋体" w:cs="宋体"/>
          <w:snapToGrid w:val="0"/>
          <w:color w:val="auto"/>
          <w:kern w:val="0"/>
          <w:sz w:val="24"/>
          <w:highlight w:val="none"/>
          <w:lang w:val="en-US" w:eastAsia="zh-CN"/>
        </w:rPr>
        <w:t>当年年底付至合同价的70%，余款</w:t>
      </w:r>
      <w:r>
        <w:rPr>
          <w:rFonts w:hint="eastAsia" w:ascii="宋体" w:hAnsi="宋体" w:eastAsia="宋体" w:cs="宋体"/>
          <w:snapToGrid w:val="0"/>
          <w:color w:val="auto"/>
          <w:kern w:val="0"/>
          <w:sz w:val="24"/>
          <w:highlight w:val="none"/>
        </w:rPr>
        <w:t>无质量问题一次性付清。</w:t>
      </w:r>
    </w:p>
    <w:p w14:paraId="4772B041">
      <w:pPr>
        <w:tabs>
          <w:tab w:val="left" w:pos="1080"/>
        </w:tabs>
        <w:spacing w:line="360" w:lineRule="auto"/>
        <w:ind w:left="269" w:leftChars="128"/>
        <w:rPr>
          <w:rFonts w:hint="eastAsia" w:ascii="宋体" w:hAnsi="宋体" w:cs="宋体"/>
          <w:b/>
          <w:sz w:val="24"/>
          <w:szCs w:val="24"/>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w:t>
      </w:r>
      <w:r>
        <w:rPr>
          <w:rFonts w:hint="eastAsia" w:ascii="宋体" w:hAnsi="宋体" w:cs="宋体"/>
          <w:b/>
          <w:sz w:val="24"/>
          <w:szCs w:val="24"/>
        </w:rPr>
        <w:t>该项目已通过公平竞争审查</w:t>
      </w:r>
    </w:p>
    <w:p w14:paraId="4D7B149D">
      <w:pPr>
        <w:pStyle w:val="33"/>
        <w:spacing w:line="360" w:lineRule="auto"/>
        <w:rPr>
          <w:rFonts w:hint="eastAsia" w:ascii="宋体" w:hAnsi="宋体" w:eastAsia="宋体" w:cs="宋体"/>
          <w:sz w:val="24"/>
          <w:szCs w:val="24"/>
          <w:lang w:val="en-US" w:eastAsia="zh-CN"/>
        </w:rPr>
        <w:sectPr>
          <w:pgSz w:w="11907" w:h="16840"/>
          <w:pgMar w:top="1304" w:right="1134" w:bottom="1304" w:left="1418" w:header="851" w:footer="567" w:gutter="0"/>
          <w:pgNumType w:fmt="numberInDash" w:start="0"/>
          <w:cols w:space="720" w:num="1"/>
          <w:titlePg/>
          <w:docGrid w:linePitch="312" w:charSpace="0"/>
        </w:sectPr>
      </w:pPr>
      <w:r>
        <w:drawing>
          <wp:inline distT="0" distB="0" distL="114300" distR="114300">
            <wp:extent cx="2105660" cy="2092960"/>
            <wp:effectExtent l="0" t="0" r="1270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105660" cy="2092960"/>
                    </a:xfrm>
                    <a:prstGeom prst="rect">
                      <a:avLst/>
                    </a:prstGeom>
                    <a:noFill/>
                    <a:ln>
                      <a:noFill/>
                    </a:ln>
                  </pic:spPr>
                </pic:pic>
              </a:graphicData>
            </a:graphic>
          </wp:inline>
        </w:drawing>
      </w:r>
    </w:p>
    <w:p w14:paraId="403138CB">
      <w:pPr>
        <w:tabs>
          <w:tab w:val="left" w:pos="567"/>
        </w:tabs>
        <w:spacing w:line="360" w:lineRule="auto"/>
        <w:contextualSpacing/>
        <w:jc w:val="center"/>
        <w:rPr>
          <w:rFonts w:hint="eastAsia"/>
          <w:b/>
          <w:bCs w:val="0"/>
          <w:sz w:val="32"/>
          <w:szCs w:val="32"/>
        </w:rPr>
      </w:pPr>
      <w:bookmarkStart w:id="8" w:name="_Toc173847527"/>
      <w:r>
        <w:rPr>
          <w:rFonts w:hint="eastAsia"/>
          <w:b/>
          <w:bCs w:val="0"/>
          <w:sz w:val="32"/>
          <w:szCs w:val="32"/>
        </w:rPr>
        <w:t>第三章   投标须知</w:t>
      </w:r>
      <w:bookmarkEnd w:id="8"/>
    </w:p>
    <w:p w14:paraId="3FA52B74">
      <w:pPr>
        <w:wordWrap w:val="0"/>
        <w:spacing w:line="480" w:lineRule="exact"/>
        <w:ind w:firstLine="354" w:firstLineChars="147"/>
        <w:rPr>
          <w:rFonts w:hint="eastAsia" w:ascii="宋体" w:hAnsi="宋体" w:cs="宋体"/>
          <w:b/>
          <w:sz w:val="24"/>
        </w:rPr>
      </w:pPr>
      <w:r>
        <w:rPr>
          <w:rFonts w:hint="eastAsia" w:ascii="宋体" w:hAnsi="宋体" w:cs="宋体"/>
          <w:b/>
          <w:sz w:val="24"/>
        </w:rPr>
        <w:t>一 .说明</w:t>
      </w:r>
    </w:p>
    <w:p w14:paraId="62B1ACCC">
      <w:pPr>
        <w:spacing w:line="360" w:lineRule="auto"/>
        <w:ind w:firstLine="720" w:firstLineChars="300"/>
        <w:rPr>
          <w:rFonts w:hint="eastAsia" w:ascii="宋体" w:hAnsi="宋体"/>
          <w:sz w:val="24"/>
          <w:szCs w:val="24"/>
        </w:rPr>
      </w:pPr>
      <w:r>
        <w:rPr>
          <w:rFonts w:hint="eastAsia" w:ascii="宋体" w:hAnsi="宋体"/>
          <w:sz w:val="24"/>
          <w:szCs w:val="24"/>
        </w:rPr>
        <w:t>1．本采购文件中所称的“采购人”为如东县河口镇人民政府，“供应商”为本项目的投标单位，“询价小组”为本项目评标组织，“成交供货商”为本项目的中标人。</w:t>
      </w:r>
    </w:p>
    <w:p w14:paraId="40AD5DBF">
      <w:pPr>
        <w:spacing w:line="360" w:lineRule="auto"/>
        <w:ind w:firstLine="720" w:firstLineChars="300"/>
        <w:rPr>
          <w:rFonts w:hint="eastAsia" w:ascii="宋体" w:hAnsi="宋体"/>
          <w:sz w:val="24"/>
          <w:szCs w:val="24"/>
        </w:rPr>
      </w:pPr>
      <w:r>
        <w:rPr>
          <w:rFonts w:hint="eastAsia" w:ascii="宋体" w:hAnsi="宋体"/>
          <w:sz w:val="24"/>
          <w:szCs w:val="24"/>
        </w:rPr>
        <w:t>2．本采购文件仅适用于本次采购，解释权归采购方所有。</w:t>
      </w:r>
    </w:p>
    <w:p w14:paraId="7789185F">
      <w:pPr>
        <w:spacing w:line="360" w:lineRule="auto"/>
        <w:ind w:firstLine="720" w:firstLineChars="300"/>
        <w:rPr>
          <w:rFonts w:hint="eastAsia" w:ascii="宋体" w:hAnsi="宋体"/>
          <w:sz w:val="24"/>
          <w:szCs w:val="24"/>
        </w:rPr>
      </w:pPr>
      <w:r>
        <w:rPr>
          <w:rFonts w:hint="eastAsia" w:ascii="宋体" w:hAnsi="宋体"/>
          <w:sz w:val="24"/>
          <w:szCs w:val="24"/>
        </w:rPr>
        <w:t>3.投标人不得在成交后将成交项目转包（或分包）给其它企业或自然人。</w:t>
      </w:r>
    </w:p>
    <w:p w14:paraId="67FFCA66">
      <w:pPr>
        <w:spacing w:line="360" w:lineRule="auto"/>
        <w:ind w:firstLine="720" w:firstLineChars="300"/>
        <w:rPr>
          <w:rFonts w:hint="eastAsia" w:ascii="宋体" w:hAnsi="宋体"/>
          <w:sz w:val="24"/>
          <w:szCs w:val="24"/>
        </w:rPr>
      </w:pPr>
      <w:r>
        <w:rPr>
          <w:rFonts w:hint="eastAsia" w:ascii="宋体" w:hAnsi="宋体"/>
          <w:sz w:val="24"/>
          <w:szCs w:val="24"/>
        </w:rPr>
        <w:t>4.投标人一旦领取本招标文件并参加投标，即被认为接受了本招标文件的规定和约束，并且视为自招标文件领取之日起已经知道或应当知道招标文件是否损害其自身权益。投标人一旦参加本项目投标报价，即表明承诺接受了本招标文件中的所有条件和规定。</w:t>
      </w:r>
    </w:p>
    <w:p w14:paraId="096FF423">
      <w:pPr>
        <w:spacing w:line="360" w:lineRule="auto"/>
        <w:ind w:firstLine="720" w:firstLineChars="300"/>
        <w:rPr>
          <w:rFonts w:hint="eastAsia" w:ascii="宋体" w:hAnsi="宋体"/>
          <w:sz w:val="24"/>
          <w:szCs w:val="24"/>
        </w:rPr>
      </w:pPr>
      <w:r>
        <w:rPr>
          <w:rFonts w:hint="eastAsia" w:ascii="宋体" w:hAnsi="宋体"/>
          <w:sz w:val="24"/>
          <w:szCs w:val="24"/>
        </w:rPr>
        <w:t>5.开标程序：</w:t>
      </w:r>
    </w:p>
    <w:p w14:paraId="18724D41">
      <w:pPr>
        <w:spacing w:line="360" w:lineRule="auto"/>
        <w:ind w:firstLine="720" w:firstLineChars="300"/>
        <w:rPr>
          <w:rFonts w:hint="eastAsia" w:ascii="宋体" w:hAnsi="宋体"/>
          <w:sz w:val="24"/>
          <w:szCs w:val="24"/>
        </w:rPr>
      </w:pPr>
      <w:r>
        <w:rPr>
          <w:rFonts w:hint="eastAsia" w:ascii="宋体" w:hAnsi="宋体"/>
          <w:sz w:val="24"/>
          <w:szCs w:val="24"/>
        </w:rPr>
        <w:t>(1）公布投标人名称；</w:t>
      </w:r>
    </w:p>
    <w:p w14:paraId="305A7B85">
      <w:pPr>
        <w:spacing w:line="360" w:lineRule="auto"/>
        <w:ind w:firstLine="720" w:firstLineChars="300"/>
        <w:rPr>
          <w:rFonts w:hint="eastAsia" w:ascii="宋体" w:hAnsi="宋体"/>
          <w:sz w:val="24"/>
          <w:szCs w:val="24"/>
        </w:rPr>
      </w:pPr>
      <w:r>
        <w:rPr>
          <w:rFonts w:hint="eastAsia" w:ascii="宋体" w:hAnsi="宋体"/>
          <w:sz w:val="24"/>
          <w:szCs w:val="24"/>
        </w:rPr>
        <w:t>(2）投标人解密其投标文件；</w:t>
      </w:r>
    </w:p>
    <w:p w14:paraId="5ED0FF6D">
      <w:pPr>
        <w:spacing w:line="360" w:lineRule="auto"/>
        <w:ind w:firstLine="720" w:firstLineChars="300"/>
        <w:rPr>
          <w:rFonts w:hint="eastAsia" w:ascii="宋体" w:hAnsi="宋体"/>
          <w:sz w:val="24"/>
          <w:szCs w:val="24"/>
        </w:rPr>
      </w:pPr>
      <w:r>
        <w:rPr>
          <w:rFonts w:hint="eastAsia" w:ascii="宋体" w:hAnsi="宋体"/>
          <w:sz w:val="24"/>
          <w:szCs w:val="24"/>
        </w:rPr>
        <w:t>(3）采购人解密并导入投标文件；</w:t>
      </w:r>
    </w:p>
    <w:p w14:paraId="567568F7">
      <w:pPr>
        <w:spacing w:line="360" w:lineRule="auto"/>
        <w:ind w:firstLine="720" w:firstLineChars="300"/>
        <w:rPr>
          <w:rFonts w:hint="eastAsia" w:ascii="宋体" w:hAnsi="宋体"/>
          <w:sz w:val="24"/>
          <w:szCs w:val="24"/>
        </w:rPr>
      </w:pPr>
      <w:r>
        <w:rPr>
          <w:rFonts w:hint="eastAsia" w:ascii="宋体" w:hAnsi="宋体"/>
          <w:sz w:val="24"/>
          <w:szCs w:val="24"/>
        </w:rPr>
        <w:t>(4）开标结束。</w:t>
      </w:r>
    </w:p>
    <w:p w14:paraId="7DB9B011">
      <w:pPr>
        <w:spacing w:line="360" w:lineRule="auto"/>
        <w:ind w:firstLine="720" w:firstLineChars="300"/>
        <w:rPr>
          <w:rFonts w:hint="eastAsia" w:ascii="宋体" w:hAnsi="宋体"/>
          <w:sz w:val="24"/>
          <w:szCs w:val="24"/>
        </w:rPr>
      </w:pPr>
      <w:r>
        <w:rPr>
          <w:rFonts w:hint="eastAsia" w:ascii="宋体" w:hAnsi="宋体"/>
          <w:sz w:val="24"/>
          <w:szCs w:val="24"/>
        </w:rPr>
        <w:t>6.解密时间：同投标截止时间（投标人解密限定在开标截止时间后</w:t>
      </w:r>
      <w:r>
        <w:rPr>
          <w:rFonts w:hint="eastAsia" w:ascii="宋体" w:hAnsi="宋体"/>
          <w:sz w:val="24"/>
          <w:szCs w:val="24"/>
          <w:lang w:val="en-US" w:eastAsia="zh-CN"/>
        </w:rPr>
        <w:t>三</w:t>
      </w:r>
      <w:r>
        <w:rPr>
          <w:rFonts w:hint="eastAsia" w:ascii="宋体" w:hAnsi="宋体"/>
          <w:sz w:val="24"/>
          <w:szCs w:val="24"/>
        </w:rPr>
        <w:t>十分钟内完成）。</w:t>
      </w:r>
    </w:p>
    <w:p w14:paraId="7840E167">
      <w:pPr>
        <w:spacing w:line="360" w:lineRule="auto"/>
        <w:ind w:firstLine="720" w:firstLineChars="300"/>
        <w:rPr>
          <w:rFonts w:ascii="宋体" w:hAnsi="宋体"/>
          <w:sz w:val="24"/>
          <w:szCs w:val="24"/>
        </w:rPr>
      </w:pPr>
      <w:r>
        <w:rPr>
          <w:rFonts w:hint="eastAsia" w:ascii="宋体" w:hAnsi="宋体"/>
          <w:sz w:val="24"/>
          <w:szCs w:val="24"/>
        </w:rPr>
        <w:t>7.评标委员会的组建：评标委员会构成：3人。</w:t>
      </w:r>
    </w:p>
    <w:p w14:paraId="38C26A13">
      <w:pPr>
        <w:spacing w:line="360" w:lineRule="auto"/>
        <w:ind w:firstLine="720" w:firstLineChars="300"/>
        <w:rPr>
          <w:rFonts w:hint="eastAsia" w:ascii="宋体" w:hAnsi="宋体"/>
          <w:sz w:val="24"/>
          <w:szCs w:val="24"/>
        </w:rPr>
      </w:pPr>
      <w:r>
        <w:rPr>
          <w:rFonts w:hint="eastAsia" w:ascii="宋体" w:hAnsi="宋体"/>
          <w:sz w:val="24"/>
          <w:szCs w:val="24"/>
        </w:rPr>
        <w:t>8.异议提出的时间：公示期内</w:t>
      </w:r>
      <w:r>
        <w:rPr>
          <w:rFonts w:hint="eastAsia" w:ascii="宋体" w:hAnsi="宋体" w:cs="宋体"/>
          <w:sz w:val="24"/>
        </w:rPr>
        <w:t>。</w:t>
      </w:r>
    </w:p>
    <w:p w14:paraId="00B81007">
      <w:pPr>
        <w:wordWrap w:val="0"/>
        <w:spacing w:line="480" w:lineRule="exact"/>
        <w:ind w:firstLine="357" w:firstLineChars="148"/>
        <w:rPr>
          <w:rFonts w:hint="eastAsia" w:ascii="宋体" w:hAnsi="宋体" w:cs="宋体"/>
          <w:sz w:val="24"/>
        </w:rPr>
      </w:pPr>
      <w:r>
        <w:rPr>
          <w:rFonts w:hint="eastAsia" w:ascii="宋体" w:hAnsi="宋体" w:cs="宋体"/>
          <w:b/>
          <w:sz w:val="24"/>
        </w:rPr>
        <w:t>二.投标人资格要求</w:t>
      </w:r>
    </w:p>
    <w:p w14:paraId="7676272A">
      <w:pPr>
        <w:wordWrap w:val="0"/>
        <w:spacing w:line="480" w:lineRule="exact"/>
        <w:ind w:firstLine="350" w:firstLineChars="146"/>
        <w:rPr>
          <w:rFonts w:hint="eastAsia" w:ascii="宋体" w:hAnsi="宋体" w:cs="宋体"/>
          <w:sz w:val="24"/>
        </w:rPr>
      </w:pPr>
      <w:r>
        <w:rPr>
          <w:rFonts w:hint="eastAsia" w:ascii="宋体" w:hAnsi="宋体" w:cs="宋体"/>
          <w:sz w:val="24"/>
        </w:rPr>
        <w:t>详见询价公告</w:t>
      </w:r>
    </w:p>
    <w:p w14:paraId="3832B223">
      <w:pPr>
        <w:wordWrap w:val="0"/>
        <w:spacing w:line="480" w:lineRule="exact"/>
        <w:ind w:firstLine="361" w:firstLineChars="150"/>
        <w:rPr>
          <w:rFonts w:hint="eastAsia" w:ascii="宋体" w:hAnsi="宋体" w:cs="宋体"/>
          <w:b/>
          <w:sz w:val="24"/>
        </w:rPr>
      </w:pPr>
      <w:r>
        <w:rPr>
          <w:rFonts w:hint="eastAsia" w:ascii="宋体" w:hAnsi="宋体" w:cs="宋体"/>
          <w:b/>
          <w:sz w:val="24"/>
        </w:rPr>
        <w:t>三.询价采购程序及成交原则</w:t>
      </w:r>
    </w:p>
    <w:p w14:paraId="2F7BDDB3">
      <w:pPr>
        <w:wordWrap w:val="0"/>
        <w:spacing w:line="480" w:lineRule="exact"/>
        <w:ind w:firstLine="360" w:firstLineChars="150"/>
        <w:rPr>
          <w:rFonts w:hint="eastAsia" w:ascii="宋体" w:hAnsi="宋体" w:cs="宋体"/>
          <w:sz w:val="24"/>
        </w:rPr>
      </w:pPr>
      <w:r>
        <w:rPr>
          <w:rFonts w:hint="eastAsia" w:ascii="宋体" w:hAnsi="宋体" w:cs="宋体"/>
          <w:sz w:val="24"/>
        </w:rPr>
        <w:t>1.投标人法定代表人或法定代表授权委托人在投标截止时间前到采购方指定地点递交投标文件、投标保证金，参加本项目的投标报价。</w:t>
      </w:r>
    </w:p>
    <w:p w14:paraId="36907B90">
      <w:pPr>
        <w:wordWrap w:val="0"/>
        <w:spacing w:line="480" w:lineRule="exact"/>
        <w:ind w:firstLine="360" w:firstLineChars="150"/>
        <w:rPr>
          <w:rFonts w:hint="eastAsia" w:ascii="宋体" w:hAnsi="宋体" w:cs="宋体"/>
          <w:sz w:val="24"/>
        </w:rPr>
      </w:pPr>
      <w:r>
        <w:rPr>
          <w:rFonts w:hint="eastAsia" w:ascii="宋体" w:hAnsi="宋体" w:cs="宋体"/>
          <w:sz w:val="24"/>
        </w:rPr>
        <w:t>2.询价小组根据采购文件要求对投标人进行资格性审查，审查主要内容包括：</w:t>
      </w:r>
    </w:p>
    <w:p w14:paraId="59EA6131">
      <w:pPr>
        <w:wordWrap w:val="0"/>
        <w:spacing w:line="480" w:lineRule="exact"/>
        <w:ind w:firstLine="120" w:firstLineChars="50"/>
        <w:rPr>
          <w:rFonts w:hint="eastAsia" w:ascii="宋体" w:hAnsi="宋体" w:cs="宋体"/>
          <w:sz w:val="24"/>
        </w:rPr>
      </w:pPr>
      <w:r>
        <w:rPr>
          <w:rFonts w:hint="eastAsia" w:ascii="宋体" w:hAnsi="宋体" w:cs="宋体"/>
          <w:sz w:val="24"/>
        </w:rPr>
        <w:t>（1）投标文件数量及密封、标记情况；</w:t>
      </w:r>
    </w:p>
    <w:p w14:paraId="0332A879">
      <w:pPr>
        <w:wordWrap w:val="0"/>
        <w:spacing w:line="480" w:lineRule="exact"/>
        <w:ind w:firstLine="120" w:firstLineChars="50"/>
        <w:rPr>
          <w:rFonts w:hint="eastAsia" w:ascii="宋体" w:hAnsi="宋体" w:cs="宋体"/>
          <w:sz w:val="24"/>
        </w:rPr>
      </w:pPr>
      <w:r>
        <w:rPr>
          <w:rFonts w:hint="eastAsia" w:ascii="宋体" w:hAnsi="宋体" w:cs="宋体"/>
          <w:sz w:val="24"/>
        </w:rPr>
        <w:t>（2）投标保证金交纳情况；</w:t>
      </w:r>
    </w:p>
    <w:p w14:paraId="24CAE6EA">
      <w:pPr>
        <w:wordWrap w:val="0"/>
        <w:spacing w:line="480" w:lineRule="exact"/>
        <w:ind w:firstLine="120" w:firstLineChars="50"/>
        <w:rPr>
          <w:rFonts w:hint="eastAsia" w:ascii="宋体" w:hAnsi="宋体" w:cs="宋体"/>
          <w:sz w:val="24"/>
        </w:rPr>
      </w:pPr>
      <w:r>
        <w:rPr>
          <w:rFonts w:hint="eastAsia" w:ascii="宋体" w:hAnsi="宋体" w:cs="宋体"/>
          <w:sz w:val="24"/>
        </w:rPr>
        <w:t>（3）投标人或有关证明资料的完整性、真实性。资格性审查未通过的投标人作无效投标处理。</w:t>
      </w:r>
    </w:p>
    <w:p w14:paraId="44E317EC">
      <w:pPr>
        <w:wordWrap w:val="0"/>
        <w:spacing w:line="480" w:lineRule="exact"/>
        <w:ind w:firstLine="480" w:firstLineChars="200"/>
        <w:rPr>
          <w:rFonts w:hint="eastAsia" w:ascii="宋体" w:hAnsi="宋体" w:cs="宋体"/>
          <w:sz w:val="24"/>
        </w:rPr>
      </w:pPr>
      <w:r>
        <w:rPr>
          <w:rFonts w:hint="eastAsia" w:ascii="宋体" w:hAnsi="宋体" w:cs="宋体"/>
          <w:sz w:val="24"/>
        </w:rPr>
        <w:t>3.询价小组对投标人进行符合性审查，审查主要内容包括：</w:t>
      </w:r>
    </w:p>
    <w:p w14:paraId="387E8325">
      <w:pPr>
        <w:wordWrap w:val="0"/>
        <w:spacing w:line="480" w:lineRule="exact"/>
        <w:ind w:firstLine="120" w:firstLineChars="50"/>
        <w:rPr>
          <w:rFonts w:hint="eastAsia" w:ascii="宋体" w:hAnsi="宋体" w:cs="宋体"/>
          <w:sz w:val="24"/>
        </w:rPr>
      </w:pPr>
      <w:r>
        <w:rPr>
          <w:rFonts w:hint="eastAsia" w:ascii="宋体" w:hAnsi="宋体" w:cs="宋体"/>
          <w:sz w:val="24"/>
        </w:rPr>
        <w:t>（1）投标文件的有效性和完整性；</w:t>
      </w:r>
    </w:p>
    <w:p w14:paraId="50076720">
      <w:pPr>
        <w:wordWrap w:val="0"/>
        <w:spacing w:line="480" w:lineRule="exact"/>
        <w:ind w:firstLine="120" w:firstLineChars="50"/>
        <w:rPr>
          <w:rFonts w:hint="eastAsia" w:ascii="宋体" w:hAnsi="宋体" w:cs="宋体"/>
          <w:sz w:val="24"/>
        </w:rPr>
      </w:pPr>
      <w:r>
        <w:rPr>
          <w:rFonts w:hint="eastAsia" w:ascii="宋体" w:hAnsi="宋体" w:cs="宋体"/>
          <w:sz w:val="24"/>
        </w:rPr>
        <w:t>（2）投标人和投标文件是否对采购文件作出实质性响应。符合性审查未通过的投标人作无效投标处理。</w:t>
      </w:r>
    </w:p>
    <w:p w14:paraId="65D7AC9F">
      <w:pPr>
        <w:wordWrap w:val="0"/>
        <w:spacing w:line="480" w:lineRule="exact"/>
        <w:ind w:firstLine="480" w:firstLineChars="200"/>
        <w:rPr>
          <w:rFonts w:hint="eastAsia" w:ascii="宋体" w:hAnsi="宋体" w:cs="宋体"/>
          <w:sz w:val="24"/>
        </w:rPr>
      </w:pPr>
      <w:r>
        <w:rPr>
          <w:rFonts w:hint="eastAsia" w:ascii="宋体" w:hAnsi="宋体" w:cs="宋体"/>
          <w:sz w:val="24"/>
        </w:rPr>
        <w:t>4.询价小组宣布合格投标人名单。合格投标人对投标项目作出的报价为有效投标报价。</w:t>
      </w:r>
    </w:p>
    <w:p w14:paraId="031FC705">
      <w:pPr>
        <w:wordWrap w:val="0"/>
        <w:spacing w:line="480" w:lineRule="exact"/>
        <w:ind w:firstLine="482" w:firstLineChars="200"/>
        <w:rPr>
          <w:rFonts w:hint="eastAsia" w:ascii="宋体" w:hAnsi="宋体" w:cs="宋体"/>
          <w:b/>
          <w:sz w:val="24"/>
        </w:rPr>
      </w:pPr>
      <w:r>
        <w:rPr>
          <w:rFonts w:hint="eastAsia" w:ascii="宋体" w:hAnsi="宋体" w:cs="宋体"/>
          <w:b/>
          <w:sz w:val="24"/>
        </w:rPr>
        <w:t>5.询价小组根据《政府采购法》规定的</w:t>
      </w:r>
      <w:bookmarkStart w:id="9" w:name="_Hlk104448036"/>
      <w:r>
        <w:rPr>
          <w:rFonts w:hint="eastAsia" w:ascii="宋体" w:hAnsi="宋体" w:cs="宋体"/>
          <w:b/>
          <w:sz w:val="24"/>
        </w:rPr>
        <w:t>符合采购需求、质量和服务相等且报价最低的原则，从合格投标人中确定成交供应商</w:t>
      </w:r>
      <w:bookmarkEnd w:id="9"/>
      <w:r>
        <w:rPr>
          <w:rFonts w:hint="eastAsia" w:ascii="宋体" w:hAnsi="宋体" w:cs="宋体"/>
          <w:b/>
          <w:sz w:val="24"/>
        </w:rPr>
        <w:t>。</w:t>
      </w:r>
    </w:p>
    <w:p w14:paraId="02EABDF9">
      <w:pPr>
        <w:wordWrap w:val="0"/>
        <w:spacing w:line="480" w:lineRule="exact"/>
        <w:ind w:firstLine="480" w:firstLineChars="200"/>
        <w:rPr>
          <w:rFonts w:hint="eastAsia" w:ascii="宋体" w:hAnsi="宋体" w:cs="宋体"/>
          <w:sz w:val="24"/>
        </w:rPr>
      </w:pPr>
      <w:r>
        <w:rPr>
          <w:rFonts w:hint="eastAsia" w:ascii="宋体" w:hAnsi="宋体" w:cs="宋体"/>
          <w:sz w:val="24"/>
        </w:rPr>
        <w:t>6.成交供应商经公示无异议后，采购人向成交供应商签发《中标通知书》。</w:t>
      </w:r>
    </w:p>
    <w:p w14:paraId="187CD953">
      <w:pPr>
        <w:wordWrap w:val="0"/>
        <w:spacing w:line="480" w:lineRule="exact"/>
        <w:ind w:firstLine="480" w:firstLineChars="200"/>
        <w:rPr>
          <w:rFonts w:hint="eastAsia" w:ascii="宋体" w:hAnsi="宋体" w:cs="宋体"/>
          <w:sz w:val="24"/>
        </w:rPr>
      </w:pPr>
      <w:r>
        <w:rPr>
          <w:rFonts w:hint="eastAsia" w:ascii="宋体" w:hAnsi="宋体" w:cs="宋体"/>
          <w:sz w:val="24"/>
        </w:rPr>
        <w:t>7.成交供应商按照《中标通知书》的规定与采购人签订采购合同，采购合同报如东县河口镇交易中心见证后生效。</w:t>
      </w:r>
    </w:p>
    <w:p w14:paraId="73157B73">
      <w:pPr>
        <w:wordWrap w:val="0"/>
        <w:spacing w:line="480" w:lineRule="exact"/>
        <w:ind w:firstLine="357" w:firstLineChars="148"/>
        <w:rPr>
          <w:rFonts w:hint="eastAsia" w:ascii="宋体" w:hAnsi="宋体" w:cs="宋体"/>
          <w:b/>
          <w:sz w:val="24"/>
        </w:rPr>
      </w:pPr>
      <w:r>
        <w:rPr>
          <w:rFonts w:hint="eastAsia" w:ascii="宋体" w:hAnsi="宋体" w:cs="宋体"/>
          <w:b/>
          <w:sz w:val="24"/>
        </w:rPr>
        <w:t>四.无效投标及废标情形</w:t>
      </w:r>
    </w:p>
    <w:p w14:paraId="67FF7963">
      <w:pPr>
        <w:wordWrap w:val="0"/>
        <w:spacing w:line="480" w:lineRule="exact"/>
        <w:ind w:firstLine="360" w:firstLineChars="150"/>
        <w:rPr>
          <w:rFonts w:hint="eastAsia" w:ascii="宋体" w:hAnsi="宋体" w:cs="宋体"/>
          <w:sz w:val="24"/>
        </w:rPr>
      </w:pPr>
      <w:r>
        <w:rPr>
          <w:rFonts w:hint="eastAsia" w:ascii="宋体" w:hAnsi="宋体" w:cs="宋体"/>
          <w:sz w:val="24"/>
        </w:rPr>
        <w:t>1.符合下列情形之一者，投标人投标无效：</w:t>
      </w:r>
    </w:p>
    <w:p w14:paraId="015133C3">
      <w:pPr>
        <w:wordWrap w:val="0"/>
        <w:spacing w:line="480" w:lineRule="exact"/>
        <w:ind w:firstLine="120" w:firstLineChars="50"/>
        <w:rPr>
          <w:rFonts w:hint="eastAsia" w:ascii="宋体" w:hAnsi="宋体" w:cs="宋体"/>
          <w:sz w:val="24"/>
        </w:rPr>
      </w:pPr>
      <w:bookmarkStart w:id="10" w:name="_Hlk44879999"/>
      <w:r>
        <w:rPr>
          <w:rFonts w:hint="eastAsia" w:ascii="宋体" w:hAnsi="宋体" w:cs="宋体"/>
          <w:sz w:val="24"/>
        </w:rPr>
        <w:t>（1）投标人未按本采购文件要求提供投标文件；</w:t>
      </w:r>
    </w:p>
    <w:p w14:paraId="73E91406">
      <w:pPr>
        <w:wordWrap w:val="0"/>
        <w:spacing w:line="480" w:lineRule="exact"/>
        <w:ind w:firstLine="120" w:firstLineChars="50"/>
        <w:rPr>
          <w:rFonts w:hint="eastAsia" w:ascii="宋体" w:hAnsi="宋体" w:cs="宋体"/>
          <w:sz w:val="24"/>
        </w:rPr>
      </w:pPr>
      <w:r>
        <w:rPr>
          <w:rFonts w:hint="eastAsia" w:ascii="宋体" w:hAnsi="宋体" w:cs="宋体"/>
          <w:sz w:val="24"/>
        </w:rPr>
        <w:t>（2）投标人资格证明文件不符合本采购文件要求的；</w:t>
      </w:r>
    </w:p>
    <w:p w14:paraId="291CC039">
      <w:pPr>
        <w:wordWrap w:val="0"/>
        <w:spacing w:line="480" w:lineRule="exact"/>
        <w:ind w:firstLine="120" w:firstLineChars="50"/>
        <w:rPr>
          <w:rFonts w:hint="eastAsia" w:ascii="宋体" w:hAnsi="宋体" w:cs="宋体"/>
          <w:sz w:val="24"/>
        </w:rPr>
      </w:pPr>
      <w:r>
        <w:rPr>
          <w:rFonts w:hint="eastAsia" w:ascii="宋体" w:hAnsi="宋体" w:cs="宋体"/>
          <w:sz w:val="24"/>
        </w:rPr>
        <w:t>（3）投标文件未按本采购文件规定的格式制作的；</w:t>
      </w:r>
    </w:p>
    <w:p w14:paraId="39A3E164">
      <w:pPr>
        <w:wordWrap w:val="0"/>
        <w:spacing w:line="480" w:lineRule="exact"/>
        <w:ind w:firstLine="120" w:firstLineChars="50"/>
        <w:rPr>
          <w:rFonts w:hint="eastAsia" w:ascii="宋体" w:hAnsi="宋体" w:cs="宋体"/>
          <w:sz w:val="24"/>
        </w:rPr>
      </w:pPr>
      <w:r>
        <w:rPr>
          <w:rFonts w:hint="eastAsia" w:ascii="宋体" w:hAnsi="宋体" w:cs="宋体"/>
          <w:sz w:val="24"/>
        </w:rPr>
        <w:t>（4）投标文件未按本采购文件要求盖章及签署的；</w:t>
      </w:r>
    </w:p>
    <w:p w14:paraId="164766E7">
      <w:pPr>
        <w:wordWrap w:val="0"/>
        <w:spacing w:line="480" w:lineRule="exact"/>
        <w:ind w:firstLine="120" w:firstLineChars="50"/>
        <w:rPr>
          <w:rFonts w:hint="eastAsia" w:ascii="宋体" w:hAnsi="宋体" w:cs="宋体"/>
          <w:sz w:val="24"/>
        </w:rPr>
      </w:pPr>
      <w:r>
        <w:rPr>
          <w:rFonts w:hint="eastAsia" w:ascii="宋体" w:hAnsi="宋体" w:cs="宋体"/>
          <w:sz w:val="24"/>
        </w:rPr>
        <w:t>（5）投标人提供虚假、伪造、过期资料的；</w:t>
      </w:r>
    </w:p>
    <w:p w14:paraId="744A2F99">
      <w:pPr>
        <w:wordWrap w:val="0"/>
        <w:spacing w:line="480" w:lineRule="exact"/>
        <w:ind w:firstLine="120" w:firstLineChars="50"/>
        <w:rPr>
          <w:rFonts w:hint="eastAsia" w:ascii="宋体" w:hAnsi="宋体" w:cs="宋体"/>
          <w:sz w:val="24"/>
        </w:rPr>
      </w:pPr>
      <w:r>
        <w:rPr>
          <w:rFonts w:hint="eastAsia" w:ascii="宋体" w:hAnsi="宋体" w:cs="宋体"/>
          <w:sz w:val="24"/>
        </w:rPr>
        <w:t>（6）报价资料漏项、字迹模糊，无法辩认的；</w:t>
      </w:r>
    </w:p>
    <w:p w14:paraId="4042CCA7">
      <w:pPr>
        <w:wordWrap w:val="0"/>
        <w:spacing w:line="480" w:lineRule="exact"/>
        <w:ind w:firstLine="120" w:firstLineChars="50"/>
        <w:rPr>
          <w:rFonts w:hint="eastAsia" w:ascii="宋体" w:hAnsi="宋体" w:cs="宋体"/>
          <w:sz w:val="24"/>
        </w:rPr>
      </w:pPr>
      <w:r>
        <w:rPr>
          <w:rFonts w:hint="eastAsia" w:ascii="宋体" w:hAnsi="宋体" w:cs="宋体"/>
          <w:sz w:val="24"/>
        </w:rPr>
        <w:t>（7）投标文件提出了不能满足本采购文件要求或采购人不能接受的工程验收、计量、价款结算支付办法；</w:t>
      </w:r>
    </w:p>
    <w:p w14:paraId="1739E406">
      <w:pPr>
        <w:wordWrap w:val="0"/>
        <w:spacing w:line="480" w:lineRule="exact"/>
        <w:ind w:firstLine="120" w:firstLineChars="50"/>
        <w:rPr>
          <w:rFonts w:hint="eastAsia" w:ascii="宋体" w:hAnsi="宋体" w:cs="宋体"/>
          <w:sz w:val="24"/>
        </w:rPr>
      </w:pPr>
      <w:r>
        <w:rPr>
          <w:rFonts w:hint="eastAsia" w:ascii="宋体" w:hAnsi="宋体" w:cs="宋体"/>
          <w:sz w:val="24"/>
        </w:rPr>
        <w:t>（8）报价资料中有两个或两个以上报价的；</w:t>
      </w:r>
    </w:p>
    <w:p w14:paraId="6684C504">
      <w:pPr>
        <w:wordWrap w:val="0"/>
        <w:spacing w:line="480" w:lineRule="exact"/>
        <w:ind w:firstLine="120" w:firstLineChars="50"/>
        <w:rPr>
          <w:rFonts w:hint="eastAsia" w:ascii="宋体" w:hAnsi="宋体" w:cs="宋体"/>
          <w:sz w:val="24"/>
        </w:rPr>
      </w:pPr>
      <w:r>
        <w:rPr>
          <w:rFonts w:hint="eastAsia" w:ascii="宋体" w:hAnsi="宋体" w:cs="宋体"/>
          <w:sz w:val="24"/>
        </w:rPr>
        <w:t>（9）没有按规定缴纳投标保证金的；</w:t>
      </w:r>
    </w:p>
    <w:p w14:paraId="73D02997">
      <w:pPr>
        <w:wordWrap w:val="0"/>
        <w:spacing w:line="480" w:lineRule="exact"/>
        <w:ind w:firstLine="120" w:firstLineChars="50"/>
        <w:rPr>
          <w:rFonts w:hint="eastAsia" w:ascii="宋体" w:hAnsi="宋体" w:cs="宋体"/>
          <w:sz w:val="24"/>
        </w:rPr>
      </w:pPr>
      <w:r>
        <w:rPr>
          <w:rFonts w:hint="eastAsia" w:ascii="宋体" w:hAnsi="宋体" w:cs="宋体"/>
          <w:sz w:val="24"/>
        </w:rPr>
        <w:t>（10）投标文件未对采购文件作出实质性响应的；</w:t>
      </w:r>
    </w:p>
    <w:p w14:paraId="3234CF51">
      <w:pPr>
        <w:wordWrap w:val="0"/>
        <w:spacing w:line="480" w:lineRule="exact"/>
        <w:ind w:firstLine="120" w:firstLineChars="50"/>
        <w:rPr>
          <w:rFonts w:hint="eastAsia" w:ascii="宋体" w:hAnsi="宋体" w:cs="宋体"/>
          <w:sz w:val="24"/>
        </w:rPr>
      </w:pPr>
      <w:r>
        <w:rPr>
          <w:rFonts w:hint="eastAsia" w:ascii="宋体" w:hAnsi="宋体" w:cs="宋体"/>
          <w:sz w:val="24"/>
        </w:rPr>
        <w:t>（11）投标文件违反法律、法规要求，或本采购文件中另有规定为无效投标情形的；</w:t>
      </w:r>
    </w:p>
    <w:p w14:paraId="070CC129">
      <w:pPr>
        <w:wordWrap w:val="0"/>
        <w:spacing w:line="480" w:lineRule="exact"/>
        <w:ind w:firstLine="120" w:firstLineChars="50"/>
        <w:rPr>
          <w:rFonts w:hint="eastAsia" w:ascii="宋体" w:hAnsi="宋体" w:cs="宋体"/>
          <w:sz w:val="24"/>
        </w:rPr>
      </w:pPr>
      <w:r>
        <w:rPr>
          <w:rFonts w:hint="eastAsia" w:ascii="宋体" w:hAnsi="宋体" w:cs="宋体"/>
          <w:sz w:val="24"/>
        </w:rPr>
        <w:t>（12）不同投标人委托同一自然人进行投标的；</w:t>
      </w:r>
    </w:p>
    <w:p w14:paraId="4013A989">
      <w:pPr>
        <w:wordWrap w:val="0"/>
        <w:spacing w:line="480" w:lineRule="exact"/>
        <w:ind w:firstLine="120" w:firstLineChars="50"/>
        <w:rPr>
          <w:rFonts w:hint="eastAsia" w:ascii="宋体" w:hAnsi="宋体" w:cs="宋体"/>
          <w:sz w:val="24"/>
        </w:rPr>
      </w:pPr>
      <w:r>
        <w:rPr>
          <w:rFonts w:hint="eastAsia" w:ascii="宋体" w:hAnsi="宋体" w:cs="宋体"/>
          <w:sz w:val="24"/>
        </w:rPr>
        <w:t>（13）投标文件资料不全或内容偏离本采购文件规定，谈判小组认为未对采购文件作出实质性响应的；</w:t>
      </w:r>
    </w:p>
    <w:p w14:paraId="0723BA26">
      <w:pPr>
        <w:wordWrap w:val="0"/>
        <w:spacing w:line="480" w:lineRule="exact"/>
        <w:ind w:firstLine="120" w:firstLineChars="50"/>
        <w:rPr>
          <w:rFonts w:hint="eastAsia" w:ascii="宋体" w:hAnsi="宋体" w:cs="宋体"/>
          <w:sz w:val="24"/>
        </w:rPr>
      </w:pPr>
      <w:r>
        <w:rPr>
          <w:rFonts w:hint="eastAsia" w:ascii="宋体" w:hAnsi="宋体" w:cs="宋体"/>
          <w:sz w:val="24"/>
        </w:rPr>
        <w:t xml:space="preserve">（14）投标人未在如东县限额交易网（http://221.229.221.172:9092/main或http://www.rudong.net/web/index→项目投标方）的项目投标方业务系统进行网上报名（即下载本项目采购文件及相关招标资料） </w:t>
      </w:r>
    </w:p>
    <w:p w14:paraId="65F83D83">
      <w:pPr>
        <w:wordWrap w:val="0"/>
        <w:spacing w:line="480" w:lineRule="exact"/>
        <w:ind w:firstLine="120" w:firstLineChars="50"/>
        <w:rPr>
          <w:rFonts w:hint="eastAsia" w:ascii="宋体" w:hAnsi="宋体" w:cs="宋体"/>
          <w:sz w:val="24"/>
        </w:rPr>
      </w:pPr>
      <w:r>
        <w:rPr>
          <w:rFonts w:hint="eastAsia" w:ascii="宋体" w:hAnsi="宋体" w:cs="宋体"/>
          <w:sz w:val="24"/>
        </w:rPr>
        <w:t>（15）未按采购文件要求提供电子投标文件，或者投标文件未能解密且按照采购文件明确的投标文件解密失败的补救方案补救不成功的；</w:t>
      </w:r>
    </w:p>
    <w:p w14:paraId="121C2CDE">
      <w:pPr>
        <w:wordWrap w:val="0"/>
        <w:spacing w:line="480" w:lineRule="exact"/>
        <w:ind w:firstLine="120" w:firstLineChars="50"/>
        <w:rPr>
          <w:rFonts w:hint="eastAsia" w:ascii="宋体" w:hAnsi="宋体" w:cs="宋体"/>
          <w:sz w:val="24"/>
        </w:rPr>
      </w:pPr>
      <w:r>
        <w:rPr>
          <w:rFonts w:hint="eastAsia" w:ascii="宋体" w:hAnsi="宋体" w:cs="宋体"/>
          <w:sz w:val="24"/>
        </w:rPr>
        <w:t>（16）投标文件载明的招标项目完成期限超过采购文件规定的期限的；</w:t>
      </w:r>
    </w:p>
    <w:p w14:paraId="21D5C3F5">
      <w:pPr>
        <w:wordWrap w:val="0"/>
        <w:spacing w:line="480" w:lineRule="exact"/>
        <w:ind w:firstLine="120" w:firstLineChars="50"/>
        <w:rPr>
          <w:rFonts w:hint="eastAsia" w:ascii="宋体" w:hAnsi="宋体" w:cs="宋体"/>
          <w:sz w:val="24"/>
        </w:rPr>
      </w:pPr>
      <w:r>
        <w:rPr>
          <w:rFonts w:hint="eastAsia" w:ascii="宋体" w:hAnsi="宋体" w:cs="宋体"/>
          <w:sz w:val="24"/>
        </w:rPr>
        <w:t>（17）未按采购文件要求提供原件扫描的；</w:t>
      </w:r>
    </w:p>
    <w:p w14:paraId="20538BDD">
      <w:pPr>
        <w:wordWrap w:val="0"/>
        <w:spacing w:line="480" w:lineRule="exact"/>
        <w:ind w:firstLine="120" w:firstLineChars="50"/>
        <w:rPr>
          <w:rFonts w:hint="eastAsia" w:ascii="宋体" w:hAnsi="宋体" w:cs="宋体"/>
          <w:sz w:val="24"/>
        </w:rPr>
      </w:pPr>
      <w:r>
        <w:rPr>
          <w:rFonts w:hint="eastAsia" w:ascii="宋体" w:hAnsi="宋体" w:cs="宋体"/>
          <w:sz w:val="24"/>
        </w:rPr>
        <w:t>（18）投标总价金额高于招标控制总价及控制单价的；</w:t>
      </w:r>
    </w:p>
    <w:p w14:paraId="0D318288">
      <w:pPr>
        <w:wordWrap w:val="0"/>
        <w:spacing w:line="480" w:lineRule="exact"/>
        <w:ind w:firstLine="120" w:firstLineChars="50"/>
        <w:rPr>
          <w:rFonts w:hint="eastAsia" w:ascii="宋体" w:hAnsi="宋体" w:cs="宋体"/>
          <w:sz w:val="24"/>
        </w:rPr>
      </w:pPr>
      <w:r>
        <w:rPr>
          <w:rFonts w:hint="eastAsia" w:ascii="宋体" w:hAnsi="宋体" w:cs="宋体"/>
          <w:sz w:val="24"/>
        </w:rPr>
        <w:t>（19）经评标委员会认定的其它未实质性响应采购文件的情形。</w:t>
      </w:r>
      <w:bookmarkEnd w:id="10"/>
    </w:p>
    <w:p w14:paraId="4A7CE9B4">
      <w:pPr>
        <w:wordWrap w:val="0"/>
        <w:spacing w:line="480" w:lineRule="exact"/>
        <w:ind w:firstLine="360" w:firstLineChars="150"/>
        <w:rPr>
          <w:rFonts w:hint="eastAsia" w:ascii="宋体" w:hAnsi="宋体" w:cs="宋体"/>
          <w:sz w:val="24"/>
        </w:rPr>
      </w:pPr>
      <w:r>
        <w:rPr>
          <w:rFonts w:hint="eastAsia" w:ascii="宋体" w:hAnsi="宋体" w:cs="宋体"/>
          <w:sz w:val="24"/>
        </w:rPr>
        <w:t>2.符合下列情形之一者，本采购项目废标：</w:t>
      </w:r>
    </w:p>
    <w:p w14:paraId="75E63367">
      <w:pPr>
        <w:wordWrap w:val="0"/>
        <w:spacing w:line="480" w:lineRule="exact"/>
        <w:ind w:firstLine="120" w:firstLineChars="50"/>
        <w:rPr>
          <w:rFonts w:hint="eastAsia" w:ascii="宋体" w:hAnsi="宋体" w:cs="宋体"/>
          <w:sz w:val="24"/>
        </w:rPr>
      </w:pPr>
      <w:r>
        <w:rPr>
          <w:rFonts w:hint="eastAsia" w:ascii="宋体" w:hAnsi="宋体" w:cs="宋体"/>
          <w:sz w:val="24"/>
        </w:rPr>
        <w:t>（1）经询价小组资格性和符合性审查，合格投标人不足三家的；</w:t>
      </w:r>
    </w:p>
    <w:p w14:paraId="4E16D6FD">
      <w:pPr>
        <w:wordWrap w:val="0"/>
        <w:spacing w:line="480" w:lineRule="exact"/>
        <w:ind w:firstLine="120" w:firstLineChars="50"/>
        <w:rPr>
          <w:rFonts w:hint="eastAsia" w:ascii="宋体" w:hAnsi="宋体" w:cs="宋体"/>
          <w:sz w:val="24"/>
        </w:rPr>
      </w:pPr>
      <w:r>
        <w:rPr>
          <w:rFonts w:hint="eastAsia" w:ascii="宋体" w:hAnsi="宋体" w:cs="宋体"/>
          <w:sz w:val="24"/>
        </w:rPr>
        <w:t>（2）所有合格投标人的报价均超过采购单位预算的；</w:t>
      </w:r>
    </w:p>
    <w:p w14:paraId="53068D2B">
      <w:pPr>
        <w:widowControl/>
        <w:wordWrap w:val="0"/>
        <w:spacing w:line="480" w:lineRule="exact"/>
        <w:ind w:firstLine="120" w:firstLineChars="50"/>
        <w:rPr>
          <w:rFonts w:hint="eastAsia" w:ascii="宋体" w:hAnsi="宋体" w:cs="宋体"/>
          <w:kern w:val="0"/>
          <w:sz w:val="24"/>
        </w:rPr>
      </w:pPr>
      <w:r>
        <w:rPr>
          <w:rFonts w:hint="eastAsia" w:ascii="宋体" w:hAnsi="宋体" w:cs="宋体"/>
          <w:sz w:val="24"/>
        </w:rPr>
        <w:t>（3）</w:t>
      </w:r>
      <w:r>
        <w:rPr>
          <w:rFonts w:hint="eastAsia" w:ascii="宋体" w:hAnsi="宋体" w:cs="宋体"/>
          <w:kern w:val="0"/>
          <w:sz w:val="24"/>
        </w:rPr>
        <w:t>出现影响采购公正的违法、违规行为的；</w:t>
      </w:r>
    </w:p>
    <w:p w14:paraId="54ACE928">
      <w:pPr>
        <w:widowControl/>
        <w:wordWrap w:val="0"/>
        <w:spacing w:line="480" w:lineRule="exact"/>
        <w:ind w:firstLine="120" w:firstLineChars="50"/>
        <w:rPr>
          <w:rFonts w:ascii="宋体" w:hAnsi="宋体" w:cs="宋体"/>
          <w:kern w:val="0"/>
          <w:sz w:val="24"/>
        </w:rPr>
      </w:pPr>
      <w:r>
        <w:rPr>
          <w:rFonts w:hint="eastAsia" w:ascii="宋体" w:hAnsi="宋体" w:cs="宋体"/>
          <w:sz w:val="24"/>
        </w:rPr>
        <w:t>（4）</w:t>
      </w:r>
      <w:r>
        <w:rPr>
          <w:rFonts w:hint="eastAsia" w:ascii="宋体" w:hAnsi="宋体" w:cs="宋体"/>
          <w:kern w:val="0"/>
          <w:sz w:val="24"/>
        </w:rPr>
        <w:t>因重大变故，采购任务取消的。</w:t>
      </w:r>
    </w:p>
    <w:p w14:paraId="2EBA7AA9">
      <w:pPr>
        <w:wordWrap w:val="0"/>
        <w:spacing w:line="480" w:lineRule="exact"/>
        <w:ind w:firstLine="357" w:firstLineChars="148"/>
        <w:rPr>
          <w:rFonts w:hint="eastAsia" w:ascii="宋体" w:hAnsi="宋体"/>
          <w:b/>
          <w:sz w:val="24"/>
          <w:szCs w:val="24"/>
        </w:rPr>
      </w:pPr>
      <w:r>
        <w:rPr>
          <w:rFonts w:hint="eastAsia" w:ascii="宋体" w:hAnsi="宋体"/>
          <w:b/>
          <w:sz w:val="24"/>
          <w:szCs w:val="24"/>
        </w:rPr>
        <w:t>五.报价要求</w:t>
      </w:r>
    </w:p>
    <w:p w14:paraId="63BF425F">
      <w:pPr>
        <w:tabs>
          <w:tab w:val="left" w:pos="900"/>
        </w:tabs>
        <w:spacing w:line="360" w:lineRule="auto"/>
        <w:ind w:firstLine="482" w:firstLineChars="200"/>
        <w:contextualSpacing/>
        <w:rPr>
          <w:rFonts w:ascii="宋体" w:hAnsi="宋体"/>
          <w:b/>
          <w:sz w:val="24"/>
          <w:szCs w:val="24"/>
        </w:rPr>
      </w:pPr>
      <w:r>
        <w:rPr>
          <w:rFonts w:hint="eastAsia" w:ascii="宋体" w:hAnsi="宋体"/>
          <w:b/>
          <w:sz w:val="24"/>
          <w:szCs w:val="24"/>
        </w:rPr>
        <w:t>1.本采购项目为一个完整标的，询价小组不接受不完整的投标报价。投标人（或法定代表授权委托人）必须根据工程量清单报价表对所有项目分别报单价、合价及合计总价并报出所投品牌及型号。</w:t>
      </w:r>
    </w:p>
    <w:p w14:paraId="0FBAEBE2">
      <w:pPr>
        <w:tabs>
          <w:tab w:val="left" w:pos="900"/>
        </w:tabs>
        <w:spacing w:line="360" w:lineRule="auto"/>
        <w:ind w:firstLine="482" w:firstLineChars="200"/>
        <w:contextualSpacing/>
        <w:rPr>
          <w:rFonts w:hint="eastAsia" w:ascii="宋体" w:hAnsi="宋体"/>
          <w:b/>
          <w:sz w:val="24"/>
          <w:szCs w:val="24"/>
        </w:rPr>
      </w:pPr>
      <w:r>
        <w:rPr>
          <w:rFonts w:hint="eastAsia" w:ascii="宋体" w:hAnsi="宋体"/>
          <w:b/>
          <w:sz w:val="24"/>
          <w:szCs w:val="24"/>
        </w:rPr>
        <w:t>2.投标人应在完全满足采购需求的条件下，对采购项目进行报价。不能完全响应采购文件的实质性要求和条件的将按无效投标处理。</w:t>
      </w:r>
    </w:p>
    <w:p w14:paraId="310D7F8C">
      <w:pPr>
        <w:tabs>
          <w:tab w:val="left" w:pos="900"/>
        </w:tabs>
        <w:spacing w:line="360" w:lineRule="auto"/>
        <w:ind w:firstLine="482" w:firstLineChars="200"/>
        <w:contextualSpacing/>
        <w:rPr>
          <w:rFonts w:hint="eastAsia" w:ascii="宋体" w:hAnsi="宋体"/>
          <w:b/>
          <w:sz w:val="24"/>
          <w:szCs w:val="24"/>
        </w:rPr>
      </w:pPr>
      <w:r>
        <w:rPr>
          <w:rFonts w:hint="eastAsia" w:ascii="宋体" w:hAnsi="宋体"/>
          <w:b/>
          <w:sz w:val="24"/>
          <w:szCs w:val="24"/>
        </w:rPr>
        <w:t xml:space="preserve">3. </w:t>
      </w:r>
      <w:bookmarkStart w:id="11" w:name="_Hlk104448078"/>
      <w:r>
        <w:rPr>
          <w:rFonts w:hint="eastAsia" w:ascii="宋体" w:hAnsi="宋体"/>
          <w:b/>
          <w:sz w:val="24"/>
          <w:szCs w:val="24"/>
        </w:rPr>
        <w:t>投标人在报价时应充分考虑项目实施期间所有的市场风险。</w:t>
      </w:r>
      <w:bookmarkEnd w:id="11"/>
      <w:r>
        <w:rPr>
          <w:rFonts w:hint="eastAsia" w:ascii="宋体" w:hAnsi="宋体"/>
          <w:b/>
          <w:sz w:val="24"/>
          <w:szCs w:val="24"/>
        </w:rPr>
        <w:t>合同价款中包括询价文件所确定的招标范围内的增值税、运输费、包装费、</w:t>
      </w:r>
      <w:r>
        <w:rPr>
          <w:rFonts w:hint="eastAsia" w:ascii="宋体" w:hAnsi="宋体"/>
          <w:b/>
          <w:sz w:val="24"/>
          <w:szCs w:val="24"/>
          <w:lang w:val="en-US" w:eastAsia="zh-CN"/>
        </w:rPr>
        <w:t>安装费、配件、装卸、</w:t>
      </w:r>
      <w:r>
        <w:rPr>
          <w:rFonts w:hint="eastAsia" w:ascii="宋体" w:hAnsi="宋体"/>
          <w:b/>
          <w:sz w:val="24"/>
          <w:szCs w:val="24"/>
        </w:rPr>
        <w:t>劳务费、保险、利润、税金、质保、售后服务费用、政策性文件规定及合同包含的所有风险、责任等各项应有费用，以及为完成上述内容所必须的材料、劳务及所需的全部费用。投标供应商须综合考虑，中标后和签订合同时及项目实施过程中，投标供应商均不得以不了解现场情况为由，提出任何形式增加项目费用的要求。本项目结算时，成交单价不因任何因素调整，数量按实结算。</w:t>
      </w:r>
    </w:p>
    <w:p w14:paraId="0BABBDF9">
      <w:pPr>
        <w:tabs>
          <w:tab w:val="left" w:pos="900"/>
        </w:tabs>
        <w:spacing w:line="360" w:lineRule="auto"/>
        <w:ind w:firstLine="482" w:firstLineChars="200"/>
        <w:contextualSpacing/>
        <w:rPr>
          <w:rFonts w:hint="eastAsia" w:ascii="宋体" w:hAnsi="宋体"/>
          <w:b/>
          <w:sz w:val="24"/>
          <w:szCs w:val="24"/>
        </w:rPr>
      </w:pPr>
      <w:r>
        <w:rPr>
          <w:rFonts w:hint="eastAsia" w:ascii="宋体" w:hAnsi="宋体"/>
          <w:b/>
          <w:sz w:val="24"/>
          <w:szCs w:val="24"/>
        </w:rPr>
        <w:t>4.报价应书写端正、字迹清楚，不得涂改，涂改无效。询价小组不接受不完整或不正确的报价。询价小组有权将未按规定填写的报价单视为无效报价。</w:t>
      </w:r>
    </w:p>
    <w:p w14:paraId="5C0FE8E4">
      <w:pPr>
        <w:tabs>
          <w:tab w:val="left" w:pos="900"/>
        </w:tabs>
        <w:spacing w:line="360" w:lineRule="auto"/>
        <w:ind w:firstLine="482" w:firstLineChars="200"/>
        <w:contextualSpacing/>
        <w:rPr>
          <w:rFonts w:hint="eastAsia" w:ascii="宋体" w:hAnsi="宋体"/>
          <w:b/>
          <w:sz w:val="24"/>
          <w:szCs w:val="24"/>
        </w:rPr>
      </w:pPr>
      <w:r>
        <w:rPr>
          <w:rFonts w:ascii="宋体" w:hAnsi="宋体"/>
          <w:b/>
          <w:sz w:val="24"/>
          <w:szCs w:val="24"/>
        </w:rPr>
        <w:t>5</w:t>
      </w:r>
      <w:r>
        <w:rPr>
          <w:rFonts w:hint="eastAsia" w:ascii="宋体" w:hAnsi="宋体"/>
          <w:b/>
          <w:sz w:val="24"/>
          <w:szCs w:val="24"/>
        </w:rPr>
        <w:t>.如询价小组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询价小组有权取消其成交资格，按顺序由总报价次低的供应商递补，以此类推。</w:t>
      </w:r>
    </w:p>
    <w:p w14:paraId="11DB410B">
      <w:pPr>
        <w:wordWrap w:val="0"/>
        <w:spacing w:line="480" w:lineRule="exact"/>
        <w:ind w:firstLine="357" w:firstLineChars="148"/>
        <w:rPr>
          <w:rFonts w:hint="eastAsia" w:ascii="宋体" w:hAnsi="宋体" w:cs="宋体"/>
          <w:b/>
          <w:sz w:val="24"/>
        </w:rPr>
      </w:pPr>
      <w:r>
        <w:rPr>
          <w:rFonts w:hint="eastAsia" w:ascii="宋体" w:hAnsi="宋体" w:cs="宋体"/>
          <w:b/>
          <w:sz w:val="24"/>
        </w:rPr>
        <w:t>六、其它说明</w:t>
      </w:r>
    </w:p>
    <w:p w14:paraId="3F8AA8D9">
      <w:pPr>
        <w:wordWrap w:val="0"/>
        <w:spacing w:line="480" w:lineRule="exact"/>
        <w:ind w:firstLine="480" w:firstLineChars="200"/>
        <w:rPr>
          <w:rFonts w:hint="eastAsia" w:ascii="宋体" w:hAnsi="宋体" w:cs="宋体"/>
          <w:sz w:val="24"/>
        </w:rPr>
      </w:pPr>
      <w:r>
        <w:rPr>
          <w:rFonts w:hint="eastAsia" w:ascii="宋体" w:hAnsi="宋体" w:cs="宋体"/>
          <w:sz w:val="24"/>
        </w:rPr>
        <w:t>1.无论本次询价采购的过程和结果如何，投标人自行承担所有与本次采购有关的全部费用。</w:t>
      </w:r>
    </w:p>
    <w:p w14:paraId="67B54C10">
      <w:pPr>
        <w:wordWrap w:val="0"/>
        <w:spacing w:line="48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成交供应商</w:t>
      </w:r>
      <w:r>
        <w:rPr>
          <w:rFonts w:hint="eastAsia" w:ascii="宋体" w:hAnsi="宋体" w:cs="宋体"/>
          <w:b/>
          <w:color w:val="auto"/>
          <w:sz w:val="24"/>
          <w:highlight w:val="none"/>
        </w:rPr>
        <w:t>在</w:t>
      </w:r>
      <w:r>
        <w:rPr>
          <w:rFonts w:hint="eastAsia" w:ascii="宋体" w:hAnsi="宋体" w:cs="宋体"/>
          <w:b/>
          <w:color w:val="auto"/>
          <w:sz w:val="24"/>
          <w:highlight w:val="none"/>
          <w:lang w:val="en-US" w:eastAsia="zh-CN"/>
        </w:rPr>
        <w:t>签订合同前须缴纳履约保证金，履约保证金金额为：中标价*5%，</w:t>
      </w:r>
      <w:r>
        <w:rPr>
          <w:rFonts w:hint="eastAsia" w:ascii="宋体" w:hAnsi="宋体" w:cs="宋体"/>
          <w:b/>
          <w:color w:val="auto"/>
          <w:sz w:val="24"/>
          <w:szCs w:val="24"/>
          <w:highlight w:val="none"/>
        </w:rPr>
        <w:t>履约保证金在</w:t>
      </w:r>
      <w:r>
        <w:rPr>
          <w:rFonts w:hint="eastAsia" w:ascii="宋体" w:hAnsi="宋体" w:cs="宋体"/>
          <w:b/>
          <w:color w:val="auto"/>
          <w:sz w:val="24"/>
          <w:szCs w:val="24"/>
          <w:highlight w:val="none"/>
          <w:lang w:val="en-US" w:eastAsia="zh-CN"/>
        </w:rPr>
        <w:t>验收合格后一次性</w:t>
      </w:r>
      <w:r>
        <w:rPr>
          <w:rFonts w:hint="eastAsia" w:ascii="宋体" w:hAnsi="宋体" w:cs="宋体"/>
          <w:b/>
          <w:color w:val="auto"/>
          <w:sz w:val="24"/>
          <w:szCs w:val="24"/>
          <w:highlight w:val="none"/>
        </w:rPr>
        <w:t>退还</w:t>
      </w:r>
      <w:r>
        <w:rPr>
          <w:rFonts w:hint="eastAsia" w:ascii="宋体" w:hAnsi="宋体" w:cs="宋体"/>
          <w:b/>
          <w:color w:val="auto"/>
          <w:sz w:val="24"/>
          <w:szCs w:val="24"/>
          <w:highlight w:val="none"/>
          <w:lang w:eastAsia="zh-CN"/>
        </w:rPr>
        <w:t>。</w:t>
      </w:r>
    </w:p>
    <w:p w14:paraId="1034512F">
      <w:pPr>
        <w:wordWrap w:val="0"/>
        <w:spacing w:line="480" w:lineRule="exact"/>
        <w:ind w:firstLine="482" w:firstLineChars="200"/>
        <w:rPr>
          <w:rFonts w:hint="eastAsia" w:ascii="宋体" w:hAnsi="宋体" w:cs="宋体"/>
          <w:b/>
          <w:sz w:val="24"/>
          <w:lang w:val="zh-CN"/>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lang w:val="zh-CN"/>
        </w:rPr>
        <w:t>成交供应商</w:t>
      </w:r>
      <w:r>
        <w:rPr>
          <w:rFonts w:hint="eastAsia" w:ascii="宋体" w:hAnsi="宋体" w:cs="宋体"/>
          <w:b/>
          <w:snapToGrid w:val="0"/>
          <w:color w:val="auto"/>
          <w:sz w:val="24"/>
          <w:highlight w:val="none"/>
        </w:rPr>
        <w:t>应根据国家、省、市、</w:t>
      </w:r>
      <w:r>
        <w:rPr>
          <w:rFonts w:hint="eastAsia" w:ascii="宋体" w:hAnsi="宋体" w:cs="宋体"/>
          <w:b/>
          <w:snapToGrid w:val="0"/>
          <w:sz w:val="24"/>
        </w:rPr>
        <w:t>工程所在地政府及相关部门的规定缴纳有关费用，该费用已包含在报价中，采购人不另行给付，费用缴纳的标准</w:t>
      </w:r>
      <w:r>
        <w:rPr>
          <w:rFonts w:hint="eastAsia" w:ascii="宋体" w:hAnsi="宋体" w:cs="宋体"/>
          <w:b/>
          <w:sz w:val="24"/>
          <w:lang w:val="zh-CN"/>
        </w:rPr>
        <w:t>成交供应商</w:t>
      </w:r>
      <w:r>
        <w:rPr>
          <w:rFonts w:hint="eastAsia" w:ascii="宋体" w:hAnsi="宋体" w:cs="宋体"/>
          <w:b/>
          <w:snapToGrid w:val="0"/>
          <w:sz w:val="24"/>
        </w:rPr>
        <w:t>可向有关部门查询。</w:t>
      </w:r>
    </w:p>
    <w:p w14:paraId="73A0585F">
      <w:pPr>
        <w:wordWrap w:val="0"/>
        <w:spacing w:line="48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lang w:val="zh-CN"/>
        </w:rPr>
        <w:t>.投标人如对本采购</w:t>
      </w:r>
      <w:r>
        <w:rPr>
          <w:rFonts w:hint="eastAsia" w:ascii="宋体" w:hAnsi="宋体" w:cs="宋体"/>
          <w:sz w:val="24"/>
        </w:rPr>
        <w:t>文件中的需求有疑问或不明之处，可与采购人联系，采购人对采购项目需求有解释权。</w:t>
      </w:r>
    </w:p>
    <w:p w14:paraId="1EEA2683">
      <w:pPr>
        <w:wordWrap w:val="0"/>
        <w:spacing w:line="480" w:lineRule="exact"/>
        <w:ind w:firstLine="480" w:firstLineChars="200"/>
        <w:rPr>
          <w:rFonts w:hint="eastAsia" w:ascii="宋体" w:hAnsi="宋体" w:cs="宋体"/>
          <w:sz w:val="24"/>
          <w:lang w:val="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zh-CN"/>
        </w:rPr>
        <w:t>投标人或中标供应商有下列情形之一的，其投标保证金不予退还并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14:paraId="67231980">
      <w:pPr>
        <w:wordWrap w:val="0"/>
        <w:spacing w:line="480" w:lineRule="exact"/>
        <w:ind w:firstLine="470" w:firstLineChars="196"/>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.采购方不解释落标原因，不退还投标文件。</w:t>
      </w:r>
    </w:p>
    <w:p w14:paraId="03DEEF44">
      <w:pPr>
        <w:pStyle w:val="5"/>
        <w:jc w:val="center"/>
        <w:rPr>
          <w:rFonts w:ascii="宋体" w:hAnsi="宋体" w:cs="宋体"/>
          <w:bCs w:val="0"/>
          <w:sz w:val="48"/>
          <w:szCs w:val="48"/>
        </w:rPr>
      </w:pPr>
      <w:r>
        <w:br w:type="page"/>
      </w:r>
      <w:bookmarkStart w:id="12" w:name="_Toc173847528"/>
      <w:bookmarkStart w:id="13" w:name="_Toc67316937"/>
      <w:r>
        <w:rPr>
          <w:rFonts w:ascii="宋体" w:hAnsi="宋体" w:cs="宋体"/>
          <w:sz w:val="30"/>
          <w:szCs w:val="30"/>
        </w:rPr>
        <w:t>第四章  投标文件格式</w:t>
      </w:r>
      <w:bookmarkEnd w:id="12"/>
      <w:bookmarkEnd w:id="13"/>
    </w:p>
    <w:p w14:paraId="69F7A06E">
      <w:pPr>
        <w:spacing w:line="360" w:lineRule="auto"/>
        <w:contextualSpacing/>
        <w:rPr>
          <w:rFonts w:hint="eastAsia" w:ascii="宋体" w:hAnsi="宋体"/>
          <w:b/>
          <w:sz w:val="28"/>
          <w:szCs w:val="28"/>
        </w:rPr>
      </w:pPr>
      <w:r>
        <w:rPr>
          <w:rFonts w:hint="eastAsia" w:ascii="宋体" w:hAnsi="宋体"/>
          <w:b/>
          <w:sz w:val="28"/>
          <w:szCs w:val="28"/>
        </w:rPr>
        <w:t>一、投标文件的数量、制作及密封</w:t>
      </w:r>
    </w:p>
    <w:p w14:paraId="1827A9BC">
      <w:pPr>
        <w:wordWrap w:val="0"/>
        <w:spacing w:line="420" w:lineRule="exact"/>
        <w:ind w:firstLine="600" w:firstLineChars="250"/>
        <w:rPr>
          <w:rFonts w:hint="eastAsia" w:ascii="宋体" w:hAnsi="宋体" w:cs="宋体"/>
          <w:sz w:val="24"/>
        </w:rPr>
      </w:pPr>
      <w:r>
        <w:rPr>
          <w:rFonts w:hint="eastAsia" w:ascii="宋体" w:hAnsi="宋体" w:cs="宋体"/>
          <w:sz w:val="24"/>
        </w:rPr>
        <w:t>1.投标文件分为资审文件和经济标文件两个部分。</w:t>
      </w:r>
    </w:p>
    <w:p w14:paraId="0E4B7C6A">
      <w:pPr>
        <w:wordWrap w:val="0"/>
        <w:spacing w:line="420" w:lineRule="exact"/>
        <w:ind w:firstLine="600" w:firstLineChars="250"/>
        <w:rPr>
          <w:rFonts w:hint="eastAsia" w:ascii="宋体" w:hAnsi="宋体" w:cs="宋体"/>
          <w:sz w:val="24"/>
        </w:rPr>
      </w:pPr>
      <w:r>
        <w:rPr>
          <w:rFonts w:hint="eastAsia" w:ascii="宋体" w:hAnsi="宋体" w:cs="宋体"/>
          <w:sz w:val="24"/>
        </w:rPr>
        <w:t>2.各投标单位须按采购文件要求将加盖投标单位红色实物公章或电子签章的“资审文件”的组成文件上传至“资审文件”内，将按采购文件要求加盖投标单位红色实物公章或电子签章的“经济标文件”的组成文件上传至“经济标文件”内。</w:t>
      </w:r>
      <w:r>
        <w:rPr>
          <w:rFonts w:hint="eastAsia" w:ascii="宋体" w:hAnsi="宋体" w:cs="宋体"/>
          <w:b/>
          <w:bCs/>
          <w:sz w:val="24"/>
        </w:rPr>
        <w:t>所有页面均须盖章。</w:t>
      </w:r>
    </w:p>
    <w:p w14:paraId="051705F3">
      <w:pPr>
        <w:wordWrap w:val="0"/>
        <w:spacing w:line="420" w:lineRule="exact"/>
        <w:ind w:firstLine="600" w:firstLineChars="250"/>
        <w:rPr>
          <w:rFonts w:hint="eastAsia" w:ascii="宋体" w:hAnsi="宋体" w:cs="宋体"/>
          <w:sz w:val="24"/>
        </w:rPr>
      </w:pPr>
      <w:r>
        <w:rPr>
          <w:rFonts w:hint="eastAsia" w:ascii="宋体" w:hAnsi="宋体" w:cs="宋体"/>
          <w:sz w:val="24"/>
        </w:rPr>
        <w:t>3.投标文件内容</w:t>
      </w:r>
    </w:p>
    <w:p w14:paraId="796C8E5C">
      <w:pPr>
        <w:tabs>
          <w:tab w:val="left" w:pos="360"/>
          <w:tab w:val="left" w:pos="6315"/>
        </w:tabs>
        <w:spacing w:line="360" w:lineRule="auto"/>
        <w:ind w:firstLine="480" w:firstLineChars="200"/>
        <w:contextualSpacing/>
        <w:rPr>
          <w:rFonts w:hint="eastAsia" w:ascii="宋体" w:hAnsi="宋体"/>
          <w:sz w:val="24"/>
        </w:rPr>
      </w:pPr>
      <w:r>
        <w:rPr>
          <w:rFonts w:hint="eastAsia" w:ascii="宋体" w:hAnsi="宋体" w:cs="宋体"/>
          <w:sz w:val="24"/>
        </w:rPr>
        <w:t>投标文件（A资审文件和B经济标文件）必须按照以下格式制作（采购文件后附的表格各投标人必须使用，不得更改，否则作无效标处理），资审文件部分须按照顺序进行编制。以下带*内容必须全部提供。</w:t>
      </w:r>
    </w:p>
    <w:p w14:paraId="63FACBC6">
      <w:pPr>
        <w:tabs>
          <w:tab w:val="left" w:pos="360"/>
          <w:tab w:val="left" w:pos="6315"/>
        </w:tabs>
        <w:spacing w:line="360" w:lineRule="auto"/>
        <w:ind w:firstLine="480" w:firstLineChars="200"/>
        <w:rPr>
          <w:rFonts w:hint="eastAsia" w:ascii="宋体" w:hAnsi="宋体"/>
          <w:sz w:val="24"/>
          <w:szCs w:val="24"/>
        </w:rPr>
      </w:pPr>
      <w:r>
        <w:rPr>
          <w:rFonts w:hint="eastAsia" w:ascii="宋体" w:hAnsi="宋体"/>
          <w:sz w:val="24"/>
          <w:szCs w:val="24"/>
        </w:rPr>
        <w:t>A、资审文件部分</w:t>
      </w:r>
    </w:p>
    <w:p w14:paraId="75EBABFC">
      <w:pPr>
        <w:tabs>
          <w:tab w:val="left" w:pos="960"/>
        </w:tabs>
        <w:spacing w:line="360" w:lineRule="auto"/>
        <w:ind w:firstLine="480" w:firstLineChars="200"/>
        <w:contextualSpacing/>
        <w:rPr>
          <w:rFonts w:ascii="宋体" w:hAnsi="宋体"/>
          <w:sz w:val="24"/>
          <w:szCs w:val="24"/>
        </w:rPr>
      </w:pPr>
      <w:r>
        <w:rPr>
          <w:rFonts w:ascii="宋体" w:hAnsi="宋体"/>
          <w:sz w:val="24"/>
          <w:szCs w:val="24"/>
        </w:rPr>
        <w:t>0.</w:t>
      </w:r>
      <w:r>
        <w:rPr>
          <w:rFonts w:hint="eastAsia" w:ascii="宋体" w:hAnsi="宋体"/>
          <w:color w:val="FF0000"/>
          <w:sz w:val="24"/>
          <w:szCs w:val="24"/>
        </w:rPr>
        <w:t>*</w:t>
      </w:r>
      <w:r>
        <w:rPr>
          <w:rFonts w:hint="eastAsia" w:ascii="宋体" w:hAnsi="宋体"/>
          <w:sz w:val="24"/>
          <w:szCs w:val="24"/>
        </w:rPr>
        <w:t>资审审查封面（格式见附件一）</w:t>
      </w:r>
    </w:p>
    <w:p w14:paraId="56A31166">
      <w:pPr>
        <w:tabs>
          <w:tab w:val="left" w:pos="960"/>
        </w:tabs>
        <w:spacing w:line="360" w:lineRule="auto"/>
        <w:ind w:firstLine="480" w:firstLineChars="200"/>
        <w:contextualSpacing/>
      </w:pPr>
      <w:r>
        <w:rPr>
          <w:rFonts w:hint="eastAsia" w:ascii="宋体" w:hAnsi="宋体"/>
          <w:sz w:val="24"/>
          <w:szCs w:val="24"/>
        </w:rPr>
        <w:t>1.</w:t>
      </w:r>
      <w:r>
        <w:rPr>
          <w:rFonts w:hint="eastAsia" w:ascii="宋体" w:hAnsi="宋体"/>
          <w:color w:val="FF0000"/>
          <w:sz w:val="24"/>
          <w:szCs w:val="24"/>
        </w:rPr>
        <w:t>*</w:t>
      </w:r>
      <w:r>
        <w:rPr>
          <w:rFonts w:hint="eastAsia" w:ascii="宋体" w:hAnsi="宋体"/>
          <w:sz w:val="24"/>
          <w:szCs w:val="24"/>
        </w:rPr>
        <w:t>法定代表人身份证明书（格式见附件二）；</w:t>
      </w:r>
    </w:p>
    <w:p w14:paraId="021BB146">
      <w:pPr>
        <w:tabs>
          <w:tab w:val="left" w:pos="960"/>
        </w:tabs>
        <w:spacing w:line="360" w:lineRule="auto"/>
        <w:ind w:firstLine="480" w:firstLineChars="200"/>
        <w:contextualSpacing/>
        <w:rPr>
          <w:rFonts w:hint="eastAsia" w:ascii="宋体" w:hAnsi="宋体"/>
          <w:sz w:val="24"/>
          <w:szCs w:val="24"/>
        </w:rPr>
      </w:pPr>
      <w:r>
        <w:rPr>
          <w:rFonts w:hint="eastAsia" w:ascii="宋体" w:hAnsi="宋体"/>
          <w:sz w:val="24"/>
          <w:szCs w:val="24"/>
        </w:rPr>
        <w:t>2</w:t>
      </w:r>
      <w:r>
        <w:rPr>
          <w:rFonts w:ascii="宋体" w:hAnsi="宋体"/>
          <w:sz w:val="24"/>
          <w:szCs w:val="24"/>
        </w:rPr>
        <w:t>.</w:t>
      </w:r>
      <w:r>
        <w:rPr>
          <w:rFonts w:ascii="宋体" w:hAnsi="宋体"/>
          <w:color w:val="FF0000"/>
          <w:sz w:val="24"/>
          <w:szCs w:val="24"/>
        </w:rPr>
        <w:t>*</w:t>
      </w:r>
      <w:r>
        <w:rPr>
          <w:rFonts w:hint="eastAsia" w:ascii="宋体" w:hAnsi="宋体"/>
          <w:sz w:val="24"/>
          <w:szCs w:val="24"/>
        </w:rPr>
        <w:t>法定代表人授权委托书（格式见附件三）、代理人（被授权人）身份证；</w:t>
      </w:r>
    </w:p>
    <w:p w14:paraId="613DE755">
      <w:pPr>
        <w:tabs>
          <w:tab w:val="left" w:pos="960"/>
        </w:tabs>
        <w:spacing w:line="360" w:lineRule="auto"/>
        <w:ind w:firstLine="480" w:firstLineChars="200"/>
        <w:contextualSpacing/>
        <w:rPr>
          <w:rFonts w:ascii="宋体" w:hAnsi="宋体"/>
          <w:sz w:val="24"/>
          <w:szCs w:val="24"/>
        </w:rPr>
      </w:pPr>
      <w:r>
        <w:rPr>
          <w:rFonts w:ascii="宋体" w:hAnsi="宋体"/>
          <w:sz w:val="24"/>
          <w:szCs w:val="24"/>
        </w:rPr>
        <w:t>3</w:t>
      </w:r>
      <w:r>
        <w:rPr>
          <w:rFonts w:hint="eastAsia" w:ascii="宋体" w:hAnsi="宋体"/>
          <w:sz w:val="24"/>
          <w:szCs w:val="24"/>
        </w:rPr>
        <w:t>.</w:t>
      </w:r>
      <w:r>
        <w:rPr>
          <w:rFonts w:hint="eastAsia" w:ascii="宋体" w:hAnsi="宋体"/>
          <w:color w:val="FF0000"/>
          <w:sz w:val="24"/>
          <w:szCs w:val="24"/>
        </w:rPr>
        <w:t>*</w:t>
      </w:r>
      <w:r>
        <w:rPr>
          <w:rFonts w:hint="eastAsia" w:ascii="宋体" w:hAnsi="宋体"/>
          <w:sz w:val="24"/>
          <w:szCs w:val="24"/>
        </w:rPr>
        <w:t>参加政府采购活动前三年内在经营活动中没有重大违法记录的书面声明（格式见附件四）；</w:t>
      </w:r>
    </w:p>
    <w:p w14:paraId="3F51C2D0">
      <w:pPr>
        <w:tabs>
          <w:tab w:val="left" w:pos="960"/>
        </w:tabs>
        <w:spacing w:line="360" w:lineRule="auto"/>
        <w:ind w:firstLine="480" w:firstLineChars="200"/>
        <w:contextualSpacing/>
        <w:rPr>
          <w:rFonts w:hint="eastAsia" w:ascii="宋体" w:hAnsi="宋体"/>
          <w:sz w:val="24"/>
          <w:szCs w:val="24"/>
        </w:rPr>
      </w:pPr>
      <w:r>
        <w:rPr>
          <w:rFonts w:hint="eastAsia" w:ascii="宋体" w:hAnsi="宋体"/>
          <w:sz w:val="24"/>
          <w:szCs w:val="24"/>
        </w:rPr>
        <w:t>4.</w:t>
      </w:r>
      <w:r>
        <w:rPr>
          <w:rFonts w:hint="eastAsia" w:ascii="宋体" w:hAnsi="宋体"/>
          <w:color w:val="FF0000"/>
          <w:sz w:val="24"/>
          <w:szCs w:val="24"/>
        </w:rPr>
        <w:t>*</w:t>
      </w:r>
      <w:r>
        <w:rPr>
          <w:rFonts w:hint="eastAsia" w:ascii="宋体" w:hAnsi="宋体"/>
          <w:sz w:val="24"/>
          <w:szCs w:val="24"/>
        </w:rPr>
        <w:t>投标人符合《政府采购法》第二十二条规定条件的声明函（格式见附件五）；</w:t>
      </w:r>
    </w:p>
    <w:p w14:paraId="6E125A28">
      <w:pPr>
        <w:tabs>
          <w:tab w:val="left" w:pos="960"/>
        </w:tabs>
        <w:spacing w:line="360" w:lineRule="auto"/>
        <w:ind w:firstLine="480" w:firstLineChars="200"/>
        <w:contextualSpacing/>
        <w:rPr>
          <w:rFonts w:ascii="宋体" w:hAnsi="宋体"/>
          <w:sz w:val="24"/>
          <w:szCs w:val="24"/>
        </w:rPr>
      </w:pPr>
      <w:r>
        <w:rPr>
          <w:rFonts w:hint="eastAsia" w:ascii="宋体" w:hAnsi="宋体"/>
          <w:sz w:val="24"/>
          <w:szCs w:val="24"/>
        </w:rPr>
        <w:t>5.</w:t>
      </w:r>
      <w:r>
        <w:rPr>
          <w:rFonts w:hint="eastAsia" w:ascii="宋体" w:hAnsi="宋体"/>
          <w:color w:val="FF0000"/>
          <w:sz w:val="24"/>
          <w:szCs w:val="24"/>
        </w:rPr>
        <w:t>*</w:t>
      </w:r>
      <w:r>
        <w:rPr>
          <w:rFonts w:hint="eastAsia" w:ascii="宋体" w:hAnsi="宋体"/>
          <w:sz w:val="24"/>
          <w:szCs w:val="24"/>
        </w:rPr>
        <w:t>营业执照复印件；</w:t>
      </w:r>
    </w:p>
    <w:p w14:paraId="30FE08BB">
      <w:pPr>
        <w:tabs>
          <w:tab w:val="left" w:pos="960"/>
        </w:tabs>
        <w:spacing w:line="360" w:lineRule="auto"/>
        <w:ind w:firstLine="480" w:firstLineChars="200"/>
        <w:contextualSpacing/>
        <w:rPr>
          <w:rFonts w:hint="eastAsia" w:ascii="宋体" w:hAnsi="宋体"/>
          <w:sz w:val="24"/>
          <w:szCs w:val="24"/>
        </w:rPr>
      </w:pPr>
      <w:r>
        <w:rPr>
          <w:rFonts w:hint="eastAsia" w:ascii="宋体" w:hAnsi="宋体"/>
          <w:sz w:val="24"/>
          <w:szCs w:val="24"/>
        </w:rPr>
        <w:t>6</w:t>
      </w:r>
      <w:r>
        <w:rPr>
          <w:rFonts w:ascii="宋体" w:hAnsi="宋体"/>
          <w:sz w:val="24"/>
          <w:szCs w:val="24"/>
        </w:rPr>
        <w:t>.</w:t>
      </w:r>
      <w:r>
        <w:rPr>
          <w:rFonts w:ascii="宋体" w:hAnsi="宋体"/>
          <w:color w:val="FF0000"/>
          <w:sz w:val="24"/>
          <w:szCs w:val="24"/>
        </w:rPr>
        <w:t>*</w:t>
      </w:r>
      <w:r>
        <w:rPr>
          <w:rFonts w:hint="eastAsia" w:ascii="宋体" w:hAnsi="宋体"/>
          <w:sz w:val="24"/>
          <w:szCs w:val="24"/>
        </w:rPr>
        <w:t>商务条款偏离表（格式见附件六）；</w:t>
      </w:r>
    </w:p>
    <w:p w14:paraId="78E69678">
      <w:pPr>
        <w:tabs>
          <w:tab w:val="left" w:pos="960"/>
        </w:tabs>
        <w:spacing w:line="360" w:lineRule="auto"/>
        <w:ind w:firstLine="480" w:firstLineChars="200"/>
        <w:contextualSpacing/>
        <w:rPr>
          <w:rFonts w:hint="eastAsia" w:ascii="宋体" w:hAnsi="宋体"/>
          <w:color w:val="auto"/>
          <w:sz w:val="24"/>
          <w:szCs w:val="24"/>
        </w:rPr>
      </w:pPr>
      <w:r>
        <w:rPr>
          <w:rFonts w:hint="eastAsia" w:ascii="宋体" w:hAnsi="宋体"/>
          <w:sz w:val="24"/>
          <w:szCs w:val="24"/>
        </w:rPr>
        <w:t>8.</w:t>
      </w:r>
      <w:r>
        <w:rPr>
          <w:rFonts w:hint="eastAsia" w:ascii="宋体" w:hAnsi="宋体"/>
          <w:color w:val="FF0000"/>
          <w:sz w:val="24"/>
          <w:szCs w:val="24"/>
        </w:rPr>
        <w:t>*</w:t>
      </w:r>
      <w:r>
        <w:rPr>
          <w:rFonts w:hint="eastAsia" w:ascii="宋体" w:hAnsi="宋体"/>
          <w:color w:val="auto"/>
          <w:sz w:val="24"/>
          <w:szCs w:val="24"/>
        </w:rPr>
        <w:t>技术偏离表（格式见附件</w:t>
      </w:r>
      <w:r>
        <w:rPr>
          <w:rFonts w:hint="eastAsia" w:ascii="宋体" w:hAnsi="宋体"/>
          <w:color w:val="auto"/>
          <w:sz w:val="24"/>
          <w:szCs w:val="24"/>
          <w:lang w:val="en-US" w:eastAsia="zh-CN"/>
        </w:rPr>
        <w:t>七</w:t>
      </w:r>
      <w:r>
        <w:rPr>
          <w:rFonts w:hint="eastAsia" w:ascii="宋体" w:hAnsi="宋体"/>
          <w:color w:val="auto"/>
          <w:sz w:val="24"/>
          <w:szCs w:val="24"/>
        </w:rPr>
        <w:t>）；</w:t>
      </w:r>
    </w:p>
    <w:p w14:paraId="2FEF2C7B">
      <w:pPr>
        <w:tabs>
          <w:tab w:val="left" w:pos="960"/>
        </w:tabs>
        <w:spacing w:line="360" w:lineRule="auto"/>
        <w:ind w:firstLine="480" w:firstLineChars="200"/>
        <w:contextualSpacing/>
        <w:rPr>
          <w:rFonts w:ascii="宋体" w:hAnsi="宋体"/>
          <w:sz w:val="24"/>
          <w:szCs w:val="24"/>
        </w:rPr>
      </w:pPr>
      <w:r>
        <w:rPr>
          <w:rFonts w:hint="eastAsia" w:ascii="宋体" w:hAnsi="宋体"/>
          <w:sz w:val="24"/>
          <w:szCs w:val="24"/>
          <w:lang w:val="en-US" w:eastAsia="zh-CN"/>
        </w:rPr>
        <w:t>9.</w:t>
      </w:r>
      <w:r>
        <w:rPr>
          <w:rFonts w:hint="eastAsia" w:ascii="宋体" w:hAnsi="宋体"/>
          <w:color w:val="FF0000"/>
          <w:sz w:val="24"/>
          <w:szCs w:val="24"/>
          <w:lang w:val="en-US" w:eastAsia="zh-CN"/>
        </w:rPr>
        <w:t>*</w:t>
      </w:r>
      <w:r>
        <w:rPr>
          <w:rFonts w:hint="eastAsia" w:ascii="宋体" w:hAnsi="宋体"/>
          <w:sz w:val="24"/>
          <w:szCs w:val="24"/>
        </w:rPr>
        <w:t>公共资源交易投标信用承诺书（格式见附件</w:t>
      </w:r>
      <w:r>
        <w:rPr>
          <w:rFonts w:hint="eastAsia" w:ascii="宋体" w:hAnsi="宋体"/>
          <w:sz w:val="24"/>
          <w:szCs w:val="24"/>
          <w:lang w:val="en-US" w:eastAsia="zh-CN"/>
        </w:rPr>
        <w:t>八</w:t>
      </w:r>
      <w:r>
        <w:rPr>
          <w:rFonts w:hint="eastAsia" w:ascii="宋体" w:hAnsi="宋体"/>
          <w:sz w:val="24"/>
          <w:szCs w:val="24"/>
        </w:rPr>
        <w:t>）；</w:t>
      </w:r>
    </w:p>
    <w:p w14:paraId="7E8A687F">
      <w:pPr>
        <w:tabs>
          <w:tab w:val="left" w:pos="960"/>
        </w:tabs>
        <w:spacing w:line="360" w:lineRule="auto"/>
        <w:ind w:firstLine="480" w:firstLineChars="200"/>
        <w:contextualSpacing/>
        <w:rPr>
          <w:rFonts w:hint="eastAsia"/>
        </w:rPr>
      </w:pPr>
      <w:r>
        <w:rPr>
          <w:rFonts w:hint="eastAsia" w:ascii="宋体" w:hAnsi="宋体"/>
          <w:sz w:val="24"/>
          <w:szCs w:val="24"/>
          <w:lang w:val="en-US" w:eastAsia="zh-CN"/>
        </w:rPr>
        <w:t>10</w:t>
      </w:r>
      <w:r>
        <w:rPr>
          <w:rFonts w:hint="eastAsia" w:ascii="宋体" w:hAnsi="宋体"/>
          <w:sz w:val="24"/>
          <w:szCs w:val="24"/>
        </w:rPr>
        <w:t>.</w:t>
      </w:r>
      <w:r>
        <w:rPr>
          <w:rFonts w:hint="eastAsia" w:ascii="宋体" w:hAnsi="宋体" w:cs="宋体"/>
          <w:kern w:val="0"/>
          <w:sz w:val="24"/>
        </w:rPr>
        <w:t>中小微企业声明函（如有）（ 加盖投标人公章，格式见附件</w:t>
      </w:r>
      <w:r>
        <w:rPr>
          <w:rFonts w:hint="eastAsia" w:ascii="宋体" w:hAnsi="宋体" w:cs="宋体"/>
          <w:kern w:val="0"/>
          <w:sz w:val="24"/>
          <w:lang w:val="en-US" w:eastAsia="zh-CN"/>
        </w:rPr>
        <w:t>十二</w:t>
      </w:r>
      <w:r>
        <w:rPr>
          <w:rFonts w:hint="eastAsia" w:ascii="宋体" w:hAnsi="宋体" w:cs="宋体"/>
          <w:kern w:val="0"/>
          <w:sz w:val="24"/>
        </w:rPr>
        <w:t>）；</w:t>
      </w:r>
    </w:p>
    <w:p w14:paraId="34C5CC48">
      <w:pPr>
        <w:tabs>
          <w:tab w:val="left" w:pos="960"/>
        </w:tabs>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11.残疾人福利性单位声明函（如有）（加盖投标人公章，格式见附件十三）；</w:t>
      </w:r>
    </w:p>
    <w:p w14:paraId="1DAEC2C1">
      <w:pPr>
        <w:tabs>
          <w:tab w:val="left" w:pos="960"/>
        </w:tabs>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12.监狱和戒毒企业证明材料（如有）（加盖投标人公章，格式见附件十四）；</w:t>
      </w:r>
    </w:p>
    <w:p w14:paraId="6D28C603">
      <w:pPr>
        <w:tabs>
          <w:tab w:val="left" w:pos="960"/>
        </w:tabs>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13.</w:t>
      </w:r>
      <w:r>
        <w:rPr>
          <w:rFonts w:hint="eastAsia" w:ascii="宋体" w:hAnsi="宋体"/>
          <w:sz w:val="24"/>
          <w:szCs w:val="24"/>
        </w:rPr>
        <w:t>投标人认为有必要提供的其它资料。</w:t>
      </w:r>
    </w:p>
    <w:p w14:paraId="25414B4C">
      <w:pPr>
        <w:tabs>
          <w:tab w:val="left" w:pos="960"/>
        </w:tabs>
        <w:spacing w:line="360" w:lineRule="auto"/>
        <w:ind w:firstLine="480" w:firstLineChars="200"/>
        <w:contextualSpacing/>
        <w:rPr>
          <w:rFonts w:hint="eastAsia" w:ascii="宋体" w:hAnsi="宋体"/>
          <w:sz w:val="24"/>
          <w:szCs w:val="24"/>
        </w:rPr>
      </w:pPr>
      <w:r>
        <w:rPr>
          <w:rFonts w:hint="eastAsia" w:ascii="宋体" w:hAnsi="宋体"/>
          <w:sz w:val="24"/>
          <w:szCs w:val="24"/>
        </w:rPr>
        <w:t>B、经济标部分：</w:t>
      </w:r>
    </w:p>
    <w:p w14:paraId="1ADD8106">
      <w:pPr>
        <w:tabs>
          <w:tab w:val="left" w:pos="960"/>
        </w:tabs>
        <w:spacing w:line="360" w:lineRule="auto"/>
        <w:ind w:firstLine="480" w:firstLineChars="200"/>
        <w:contextualSpacing/>
        <w:rPr>
          <w:rFonts w:hint="eastAsia" w:ascii="宋体" w:hAnsi="宋体"/>
          <w:sz w:val="24"/>
          <w:szCs w:val="24"/>
        </w:rPr>
      </w:pPr>
      <w:r>
        <w:rPr>
          <w:rFonts w:hint="eastAsia" w:ascii="宋体" w:hAnsi="宋体"/>
          <w:sz w:val="24"/>
          <w:szCs w:val="24"/>
        </w:rPr>
        <w:t>0.</w:t>
      </w:r>
      <w:r>
        <w:rPr>
          <w:rFonts w:hint="eastAsia" w:ascii="宋体" w:hAnsi="宋体"/>
          <w:color w:val="FF0000"/>
          <w:sz w:val="24"/>
          <w:szCs w:val="24"/>
        </w:rPr>
        <w:t>*</w:t>
      </w:r>
      <w:r>
        <w:rPr>
          <w:rFonts w:hint="eastAsia" w:ascii="宋体" w:hAnsi="宋体"/>
          <w:sz w:val="24"/>
          <w:szCs w:val="24"/>
        </w:rPr>
        <w:t>经济标封面（格式见附件</w:t>
      </w:r>
      <w:r>
        <w:rPr>
          <w:rFonts w:hint="eastAsia" w:ascii="宋体" w:hAnsi="宋体"/>
          <w:sz w:val="24"/>
          <w:szCs w:val="24"/>
          <w:lang w:val="en-US" w:eastAsia="zh-CN"/>
        </w:rPr>
        <w:t>九</w:t>
      </w:r>
      <w:r>
        <w:rPr>
          <w:rFonts w:hint="eastAsia" w:ascii="宋体" w:hAnsi="宋体"/>
          <w:sz w:val="24"/>
          <w:szCs w:val="24"/>
        </w:rPr>
        <w:t>）；</w:t>
      </w:r>
    </w:p>
    <w:p w14:paraId="668EA3D4">
      <w:pPr>
        <w:tabs>
          <w:tab w:val="left" w:pos="960"/>
        </w:tabs>
        <w:spacing w:line="360" w:lineRule="auto"/>
        <w:ind w:firstLine="480" w:firstLineChars="200"/>
        <w:contextualSpacing/>
        <w:rPr>
          <w:rFonts w:hint="eastAsia" w:ascii="宋体" w:hAnsi="宋体" w:eastAsia="宋体"/>
          <w:sz w:val="24"/>
          <w:szCs w:val="24"/>
          <w:lang w:eastAsia="zh-CN"/>
        </w:rPr>
      </w:pPr>
      <w:r>
        <w:rPr>
          <w:rFonts w:hint="eastAsia" w:ascii="宋体" w:hAnsi="宋体"/>
          <w:sz w:val="24"/>
          <w:szCs w:val="24"/>
        </w:rPr>
        <w:t>1.</w:t>
      </w:r>
      <w:r>
        <w:rPr>
          <w:rFonts w:hint="eastAsia" w:ascii="宋体" w:hAnsi="宋体"/>
          <w:color w:val="FF0000"/>
          <w:sz w:val="24"/>
          <w:szCs w:val="24"/>
        </w:rPr>
        <w:t>*</w:t>
      </w:r>
      <w:r>
        <w:rPr>
          <w:rFonts w:hint="eastAsia" w:ascii="宋体" w:hAnsi="宋体"/>
          <w:sz w:val="24"/>
          <w:szCs w:val="24"/>
        </w:rPr>
        <w:t>投标函（格式见附件</w:t>
      </w:r>
      <w:r>
        <w:rPr>
          <w:rFonts w:hint="eastAsia" w:ascii="宋体" w:hAnsi="宋体"/>
          <w:sz w:val="24"/>
          <w:szCs w:val="24"/>
          <w:lang w:val="en-US" w:eastAsia="zh-CN"/>
        </w:rPr>
        <w:t>十</w:t>
      </w:r>
      <w:r>
        <w:rPr>
          <w:rFonts w:hint="eastAsia" w:ascii="宋体" w:hAnsi="宋体"/>
          <w:sz w:val="24"/>
          <w:szCs w:val="24"/>
        </w:rPr>
        <w:t>）</w:t>
      </w:r>
      <w:r>
        <w:rPr>
          <w:rFonts w:hint="eastAsia" w:ascii="宋体" w:hAnsi="宋体"/>
          <w:sz w:val="24"/>
          <w:szCs w:val="24"/>
          <w:lang w:eastAsia="zh-CN"/>
        </w:rPr>
        <w:t>；</w:t>
      </w:r>
    </w:p>
    <w:p w14:paraId="7CB9F7D3">
      <w:pPr>
        <w:pStyle w:val="9"/>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r>
        <w:rPr>
          <w:rFonts w:hint="eastAsia" w:ascii="宋体" w:hAnsi="宋体" w:eastAsia="宋体" w:cs="Times New Roman"/>
          <w:color w:val="FF0000"/>
          <w:kern w:val="2"/>
          <w:sz w:val="24"/>
          <w:szCs w:val="24"/>
          <w:lang w:val="en-US" w:eastAsia="zh-CN" w:bidi="ar-SA"/>
        </w:rPr>
        <w:t>*</w:t>
      </w:r>
      <w:r>
        <w:rPr>
          <w:rFonts w:hint="eastAsia" w:ascii="宋体" w:hAnsi="宋体" w:cs="宋体"/>
          <w:color w:val="auto"/>
          <w:sz w:val="24"/>
          <w:szCs w:val="24"/>
          <w:highlight w:val="none"/>
        </w:rPr>
        <w:t>投标分项报价表</w:t>
      </w:r>
      <w:r>
        <w:rPr>
          <w:rFonts w:hint="eastAsia" w:ascii="宋体" w:hAnsi="宋体"/>
          <w:sz w:val="24"/>
          <w:szCs w:val="24"/>
        </w:rPr>
        <w:t>（格式见附件</w:t>
      </w:r>
      <w:r>
        <w:rPr>
          <w:rFonts w:hint="eastAsia" w:ascii="宋体" w:hAnsi="宋体"/>
          <w:sz w:val="24"/>
          <w:szCs w:val="24"/>
          <w:lang w:val="en-US" w:eastAsia="zh-CN"/>
        </w:rPr>
        <w:t>十一</w:t>
      </w:r>
      <w:r>
        <w:rPr>
          <w:rFonts w:hint="eastAsia" w:ascii="宋体" w:hAnsi="宋体"/>
          <w:sz w:val="24"/>
          <w:szCs w:val="24"/>
        </w:rPr>
        <w:t>）</w:t>
      </w:r>
      <w:r>
        <w:rPr>
          <w:rFonts w:hint="eastAsia" w:ascii="宋体" w:hAnsi="宋体"/>
          <w:sz w:val="24"/>
          <w:szCs w:val="24"/>
          <w:lang w:eastAsia="zh-CN"/>
        </w:rPr>
        <w:t>。</w:t>
      </w:r>
    </w:p>
    <w:p w14:paraId="4AE6139A">
      <w:pPr>
        <w:rPr>
          <w:rFonts w:hint="eastAsia" w:ascii="Cambria" w:hAnsi="宋体"/>
          <w:b/>
          <w:bCs/>
          <w:sz w:val="24"/>
          <w:szCs w:val="24"/>
        </w:rPr>
      </w:pPr>
      <w:bookmarkStart w:id="14" w:name="_Toc173847529"/>
      <w:r>
        <w:rPr>
          <w:rFonts w:hint="eastAsia" w:ascii="Cambria" w:hAnsi="宋体"/>
          <w:b/>
          <w:bCs/>
          <w:sz w:val="24"/>
          <w:szCs w:val="24"/>
        </w:rPr>
        <w:br w:type="page"/>
      </w:r>
    </w:p>
    <w:p w14:paraId="5E613675">
      <w:pPr>
        <w:keepNext/>
        <w:keepLines/>
        <w:spacing w:before="260" w:after="260" w:line="416" w:lineRule="auto"/>
        <w:outlineLvl w:val="1"/>
        <w:rPr>
          <w:rFonts w:ascii="Arial" w:hAnsi="Arial" w:eastAsia="黑体"/>
          <w:bCs/>
          <w:sz w:val="32"/>
          <w:szCs w:val="32"/>
        </w:rPr>
      </w:pPr>
      <w:r>
        <w:rPr>
          <w:rFonts w:hint="eastAsia" w:ascii="Cambria" w:hAnsi="宋体"/>
          <w:b/>
          <w:bCs/>
          <w:sz w:val="24"/>
          <w:szCs w:val="24"/>
        </w:rPr>
        <w:t>附件一：</w:t>
      </w:r>
      <w:bookmarkEnd w:id="14"/>
    </w:p>
    <w:p w14:paraId="6A41307B">
      <w:pPr>
        <w:jc w:val="center"/>
        <w:rPr>
          <w:rFonts w:ascii="宋体" w:hAnsi="宋体" w:cs="宋体"/>
          <w:szCs w:val="21"/>
          <w:u w:val="single"/>
        </w:rPr>
      </w:pPr>
    </w:p>
    <w:p w14:paraId="7D0E3AF4">
      <w:pPr>
        <w:jc w:val="center"/>
        <w:rPr>
          <w:rFonts w:ascii="宋体" w:hAnsi="宋体" w:cs="宋体"/>
          <w:szCs w:val="21"/>
          <w:u w:val="single"/>
        </w:rPr>
      </w:pPr>
    </w:p>
    <w:p w14:paraId="2589508B">
      <w:pPr>
        <w:jc w:val="center"/>
        <w:rPr>
          <w:rFonts w:ascii="宋体" w:hAnsi="宋体" w:cs="宋体"/>
          <w:szCs w:val="21"/>
          <w:u w:val="single"/>
        </w:rPr>
      </w:pPr>
    </w:p>
    <w:p w14:paraId="242FE4F5">
      <w:pPr>
        <w:jc w:val="center"/>
        <w:rPr>
          <w:rFonts w:ascii="宋体" w:hAnsi="宋体" w:cs="宋体"/>
          <w:szCs w:val="21"/>
          <w:u w:val="single"/>
        </w:rPr>
      </w:pPr>
    </w:p>
    <w:p w14:paraId="0CF94698">
      <w:pPr>
        <w:jc w:val="center"/>
        <w:rPr>
          <w:rFonts w:ascii="宋体" w:hAnsi="宋体" w:cs="宋体"/>
          <w:b/>
          <w:bCs/>
          <w:sz w:val="44"/>
          <w:szCs w:val="44"/>
          <w:u w:val="single"/>
        </w:rPr>
      </w:pPr>
    </w:p>
    <w:p w14:paraId="78EBE658">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如东县河口镇派出所自动机场设备采购及私有化部署项目</w:t>
      </w:r>
    </w:p>
    <w:p w14:paraId="290A0CEF">
      <w:pPr>
        <w:jc w:val="center"/>
        <w:rPr>
          <w:rFonts w:ascii="宋体" w:hAnsi="宋体" w:cs="宋体"/>
          <w:sz w:val="32"/>
          <w:szCs w:val="32"/>
        </w:rPr>
      </w:pPr>
    </w:p>
    <w:p w14:paraId="5B248D0D">
      <w:pPr>
        <w:jc w:val="center"/>
        <w:rPr>
          <w:rFonts w:ascii="宋体" w:hAnsi="宋体" w:cs="宋体"/>
          <w:sz w:val="32"/>
          <w:szCs w:val="32"/>
        </w:rPr>
      </w:pPr>
    </w:p>
    <w:p w14:paraId="47CF6652">
      <w:pPr>
        <w:jc w:val="center"/>
        <w:rPr>
          <w:rFonts w:ascii="宋体" w:hAnsi="宋体" w:cs="宋体"/>
          <w:sz w:val="32"/>
          <w:szCs w:val="32"/>
        </w:rPr>
      </w:pPr>
    </w:p>
    <w:p w14:paraId="44AAE04C">
      <w:pPr>
        <w:jc w:val="center"/>
        <w:rPr>
          <w:rFonts w:ascii="宋体" w:hAnsi="宋体" w:cs="宋体"/>
          <w:sz w:val="32"/>
          <w:szCs w:val="32"/>
        </w:rPr>
      </w:pPr>
    </w:p>
    <w:p w14:paraId="7424DD23">
      <w:pPr>
        <w:jc w:val="center"/>
        <w:rPr>
          <w:rFonts w:ascii="宋体" w:hAnsi="宋体" w:cs="宋体"/>
          <w:b/>
          <w:sz w:val="48"/>
          <w:szCs w:val="48"/>
        </w:rPr>
      </w:pPr>
      <w:r>
        <w:rPr>
          <w:rFonts w:hint="eastAsia" w:ascii="宋体" w:hAnsi="宋体" w:cs="宋体"/>
          <w:b/>
          <w:sz w:val="48"/>
          <w:szCs w:val="48"/>
        </w:rPr>
        <w:t>资格审查</w:t>
      </w:r>
    </w:p>
    <w:p w14:paraId="56B5BAF7">
      <w:pPr>
        <w:rPr>
          <w:rFonts w:ascii="宋体" w:hAnsi="宋体" w:cs="宋体"/>
          <w:szCs w:val="21"/>
        </w:rPr>
      </w:pPr>
    </w:p>
    <w:p w14:paraId="0B54D3C2">
      <w:pPr>
        <w:rPr>
          <w:rFonts w:ascii="宋体" w:hAnsi="宋体" w:cs="宋体"/>
          <w:szCs w:val="21"/>
        </w:rPr>
      </w:pPr>
    </w:p>
    <w:p w14:paraId="79280C28">
      <w:pPr>
        <w:rPr>
          <w:rFonts w:ascii="宋体" w:hAnsi="宋体" w:cs="宋体"/>
          <w:szCs w:val="21"/>
        </w:rPr>
      </w:pPr>
    </w:p>
    <w:p w14:paraId="0FC77708">
      <w:pPr>
        <w:rPr>
          <w:rFonts w:ascii="宋体" w:hAnsi="宋体" w:cs="宋体"/>
          <w:szCs w:val="21"/>
        </w:rPr>
      </w:pPr>
    </w:p>
    <w:p w14:paraId="4424EB28">
      <w:pPr>
        <w:rPr>
          <w:rFonts w:ascii="宋体" w:hAnsi="宋体" w:cs="宋体"/>
          <w:szCs w:val="21"/>
        </w:rPr>
      </w:pPr>
    </w:p>
    <w:p w14:paraId="727C0739">
      <w:pPr>
        <w:rPr>
          <w:rFonts w:ascii="宋体" w:hAnsi="宋体" w:cs="宋体"/>
          <w:szCs w:val="21"/>
        </w:rPr>
      </w:pPr>
    </w:p>
    <w:p w14:paraId="1BB013D8">
      <w:pPr>
        <w:rPr>
          <w:rFonts w:ascii="宋体" w:hAnsi="宋体" w:cs="宋体"/>
          <w:szCs w:val="21"/>
        </w:rPr>
      </w:pPr>
    </w:p>
    <w:p w14:paraId="75E95690">
      <w:pPr>
        <w:rPr>
          <w:rFonts w:ascii="宋体" w:hAnsi="宋体" w:cs="宋体"/>
          <w:szCs w:val="21"/>
        </w:rPr>
      </w:pPr>
    </w:p>
    <w:p w14:paraId="2514FBE4">
      <w:pPr>
        <w:rPr>
          <w:rFonts w:ascii="宋体" w:hAnsi="宋体" w:cs="宋体"/>
          <w:szCs w:val="21"/>
        </w:rPr>
      </w:pPr>
    </w:p>
    <w:p w14:paraId="4EC24BDB">
      <w:pPr>
        <w:rPr>
          <w:rFonts w:ascii="宋体" w:hAnsi="宋体" w:cs="宋体"/>
          <w:szCs w:val="21"/>
        </w:rPr>
      </w:pPr>
    </w:p>
    <w:p w14:paraId="0CF00161">
      <w:pPr>
        <w:rPr>
          <w:rFonts w:ascii="宋体" w:hAnsi="宋体" w:cs="宋体"/>
          <w:szCs w:val="21"/>
        </w:rPr>
      </w:pPr>
    </w:p>
    <w:p w14:paraId="0F8C5D8A">
      <w:pPr>
        <w:rPr>
          <w:rFonts w:ascii="宋体" w:hAnsi="宋体" w:cs="宋体"/>
          <w:szCs w:val="21"/>
        </w:rPr>
      </w:pPr>
    </w:p>
    <w:p w14:paraId="2A4A7729">
      <w:pPr>
        <w:ind w:firstLine="1800" w:firstLineChars="750"/>
        <w:rPr>
          <w:sz w:val="24"/>
          <w:szCs w:val="24"/>
          <w:u w:val="single"/>
        </w:rPr>
      </w:pPr>
      <w:r>
        <w:rPr>
          <w:rFonts w:hint="eastAsia"/>
          <w:sz w:val="24"/>
          <w:szCs w:val="24"/>
        </w:rPr>
        <w:t>投标人（盖章）：</w:t>
      </w:r>
    </w:p>
    <w:p w14:paraId="2DA6BB78">
      <w:pPr>
        <w:ind w:firstLine="1800" w:firstLineChars="750"/>
        <w:rPr>
          <w:sz w:val="24"/>
          <w:szCs w:val="24"/>
          <w:u w:val="single"/>
        </w:rPr>
      </w:pPr>
    </w:p>
    <w:p w14:paraId="461AF932">
      <w:pPr>
        <w:ind w:firstLine="1575" w:firstLineChars="750"/>
        <w:rPr>
          <w:szCs w:val="24"/>
          <w:u w:val="single"/>
        </w:rPr>
      </w:pPr>
    </w:p>
    <w:p w14:paraId="44701191">
      <w:pPr>
        <w:ind w:firstLine="1800" w:firstLineChars="750"/>
        <w:rPr>
          <w:sz w:val="24"/>
          <w:szCs w:val="24"/>
        </w:rPr>
      </w:pPr>
      <w:r>
        <w:rPr>
          <w:rFonts w:hint="eastAsia"/>
          <w:sz w:val="24"/>
          <w:szCs w:val="24"/>
        </w:rPr>
        <w:t>日期：</w:t>
      </w:r>
    </w:p>
    <w:p w14:paraId="015B04D0">
      <w:pPr>
        <w:ind w:firstLine="1800" w:firstLineChars="750"/>
        <w:rPr>
          <w:sz w:val="24"/>
          <w:szCs w:val="24"/>
        </w:rPr>
      </w:pPr>
    </w:p>
    <w:p w14:paraId="32B8EDEA">
      <w:pPr>
        <w:ind w:firstLine="1800" w:firstLineChars="750"/>
        <w:rPr>
          <w:sz w:val="24"/>
          <w:szCs w:val="24"/>
        </w:rPr>
      </w:pPr>
    </w:p>
    <w:p w14:paraId="0FDE425E">
      <w:pPr>
        <w:ind w:firstLine="1800" w:firstLineChars="750"/>
        <w:rPr>
          <w:sz w:val="24"/>
          <w:szCs w:val="24"/>
        </w:rPr>
      </w:pPr>
    </w:p>
    <w:p w14:paraId="7F4C02E0">
      <w:pPr>
        <w:ind w:firstLine="1800" w:firstLineChars="750"/>
        <w:rPr>
          <w:sz w:val="24"/>
          <w:szCs w:val="24"/>
        </w:rPr>
      </w:pPr>
    </w:p>
    <w:p w14:paraId="35693FB2">
      <w:pPr>
        <w:ind w:firstLine="420" w:firstLineChars="200"/>
        <w:rPr>
          <w:rFonts w:hint="eastAsia" w:ascii="宋体" w:hAnsi="Courier New"/>
        </w:rPr>
      </w:pPr>
    </w:p>
    <w:p w14:paraId="4D221639">
      <w:pPr>
        <w:spacing w:before="240" w:after="60" w:line="312" w:lineRule="auto"/>
        <w:jc w:val="left"/>
        <w:outlineLvl w:val="1"/>
        <w:rPr>
          <w:rFonts w:ascii="等线 Light" w:hAnsi="等线 Light"/>
          <w:b/>
          <w:bCs/>
          <w:kern w:val="28"/>
          <w:sz w:val="32"/>
          <w:szCs w:val="32"/>
        </w:rPr>
      </w:pPr>
      <w:r>
        <w:rPr>
          <w:rFonts w:ascii="等线 Light" w:hAnsi="等线 Light"/>
          <w:b/>
          <w:bCs/>
          <w:kern w:val="28"/>
          <w:sz w:val="32"/>
          <w:szCs w:val="32"/>
        </w:rPr>
        <w:br w:type="page"/>
      </w:r>
      <w:bookmarkStart w:id="15" w:name="_Toc67316939"/>
      <w:bookmarkStart w:id="16" w:name="_Toc173847530"/>
      <w:r>
        <w:rPr>
          <w:rFonts w:hint="eastAsia" w:ascii="等线 Light" w:hAnsi="等线 Light"/>
          <w:b/>
          <w:bCs/>
          <w:kern w:val="28"/>
          <w:sz w:val="32"/>
          <w:szCs w:val="32"/>
        </w:rPr>
        <w:t>附件二：</w:t>
      </w:r>
      <w:bookmarkEnd w:id="15"/>
      <w:bookmarkEnd w:id="16"/>
    </w:p>
    <w:p w14:paraId="7354F2E7">
      <w:pPr>
        <w:pStyle w:val="29"/>
        <w:wordWrap w:val="0"/>
        <w:spacing w:line="420" w:lineRule="atLeast"/>
        <w:rPr>
          <w:rFonts w:hint="eastAsia" w:ascii="宋体" w:hAnsi="宋体"/>
          <w:szCs w:val="24"/>
        </w:rPr>
      </w:pPr>
      <w:r>
        <w:rPr>
          <w:rFonts w:hint="eastAsia" w:ascii="宋体" w:hAnsi="宋体"/>
          <w:szCs w:val="24"/>
        </w:rPr>
        <w:t>法定代表人身份证明书</w:t>
      </w:r>
    </w:p>
    <w:p w14:paraId="1F8B10B3">
      <w:pPr>
        <w:pStyle w:val="8"/>
        <w:wordWrap w:val="0"/>
        <w:spacing w:line="420" w:lineRule="atLeast"/>
        <w:ind w:firstLine="0"/>
        <w:jc w:val="center"/>
        <w:rPr>
          <w:rFonts w:hint="eastAsia" w:ascii="宋体" w:hAnsi="宋体"/>
        </w:rPr>
      </w:pPr>
    </w:p>
    <w:p w14:paraId="0D6C5028">
      <w:pPr>
        <w:pStyle w:val="8"/>
        <w:wordWrap w:val="0"/>
        <w:spacing w:line="480" w:lineRule="auto"/>
        <w:ind w:firstLine="480" w:firstLineChars="200"/>
        <w:rPr>
          <w:rFonts w:hint="eastAsia" w:ascii="宋体" w:hAnsi="宋体"/>
        </w:rPr>
      </w:pPr>
      <w:r>
        <w:rPr>
          <w:rFonts w:hint="eastAsia" w:ascii="宋体" w:hAnsi="宋体"/>
        </w:rPr>
        <w:t>单位名称：</w:t>
      </w:r>
      <w:r>
        <w:rPr>
          <w:rFonts w:hint="eastAsia" w:ascii="宋体" w:hAnsi="宋体"/>
          <w:u w:val="single"/>
        </w:rPr>
        <w:t xml:space="preserve">                                 </w:t>
      </w:r>
    </w:p>
    <w:p w14:paraId="09646892">
      <w:pPr>
        <w:pStyle w:val="8"/>
        <w:wordWrap w:val="0"/>
        <w:spacing w:line="480" w:lineRule="auto"/>
        <w:ind w:firstLine="480" w:firstLineChars="200"/>
        <w:rPr>
          <w:rFonts w:hint="eastAsia" w:ascii="宋体" w:hAnsi="宋体"/>
        </w:rPr>
      </w:pPr>
      <w:r>
        <w:rPr>
          <w:rFonts w:hint="eastAsia" w:ascii="宋体" w:hAnsi="宋体"/>
        </w:rPr>
        <w:t>单位性质：</w:t>
      </w:r>
      <w:r>
        <w:rPr>
          <w:rFonts w:hint="eastAsia" w:ascii="宋体" w:hAnsi="宋体"/>
          <w:u w:val="single"/>
        </w:rPr>
        <w:t xml:space="preserve">                                 </w:t>
      </w:r>
    </w:p>
    <w:p w14:paraId="6C2E43F2">
      <w:pPr>
        <w:pStyle w:val="8"/>
        <w:wordWrap w:val="0"/>
        <w:spacing w:line="480" w:lineRule="auto"/>
        <w:ind w:firstLine="480" w:firstLineChars="200"/>
        <w:rPr>
          <w:rFonts w:hint="eastAsia" w:ascii="宋体" w:hAnsi="宋体"/>
        </w:rPr>
      </w:pPr>
      <w:r>
        <w:rPr>
          <w:rFonts w:hint="eastAsia" w:ascii="宋体" w:hAnsi="宋体"/>
        </w:rPr>
        <w:t>地    址：</w:t>
      </w:r>
      <w:r>
        <w:rPr>
          <w:rFonts w:hint="eastAsia" w:ascii="宋体" w:hAnsi="宋体"/>
          <w:u w:val="single"/>
        </w:rPr>
        <w:t xml:space="preserve">                                 </w:t>
      </w:r>
    </w:p>
    <w:p w14:paraId="25B843DD">
      <w:pPr>
        <w:pStyle w:val="8"/>
        <w:wordWrap w:val="0"/>
        <w:spacing w:line="480" w:lineRule="auto"/>
        <w:ind w:firstLine="480" w:firstLineChars="200"/>
        <w:rPr>
          <w:rFonts w:hint="eastAsia"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90AC928">
      <w:pPr>
        <w:pStyle w:val="8"/>
        <w:wordWrap w:val="0"/>
        <w:spacing w:line="480" w:lineRule="auto"/>
        <w:ind w:firstLine="480" w:firstLineChars="200"/>
        <w:rPr>
          <w:rFonts w:hint="eastAsia" w:ascii="宋体" w:hAnsi="宋体"/>
        </w:rPr>
      </w:pPr>
      <w:r>
        <w:rPr>
          <w:rFonts w:hint="eastAsia" w:ascii="宋体" w:hAnsi="宋体"/>
        </w:rPr>
        <w:t>经营期限：</w:t>
      </w:r>
      <w:r>
        <w:rPr>
          <w:rFonts w:hint="eastAsia" w:ascii="宋体" w:hAnsi="宋体"/>
          <w:u w:val="single"/>
        </w:rPr>
        <w:t xml:space="preserve">                                  </w:t>
      </w:r>
    </w:p>
    <w:p w14:paraId="3CEA02CA">
      <w:pPr>
        <w:pStyle w:val="8"/>
        <w:wordWrap w:val="0"/>
        <w:spacing w:line="480" w:lineRule="auto"/>
        <w:ind w:firstLine="480" w:firstLineChars="200"/>
        <w:rPr>
          <w:rFonts w:hint="eastAsia" w:ascii="宋体" w:hAnsi="宋体"/>
        </w:rPr>
      </w:pPr>
      <w:r>
        <w:rPr>
          <w:rFonts w:hint="eastAsia" w:ascii="宋体" w:hAnsi="宋体"/>
        </w:rPr>
        <w:t>姓    名：</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p>
    <w:p w14:paraId="096EF3F3">
      <w:pPr>
        <w:pStyle w:val="8"/>
        <w:wordWrap w:val="0"/>
        <w:spacing w:line="480" w:lineRule="auto"/>
        <w:ind w:firstLine="480" w:firstLineChars="200"/>
        <w:rPr>
          <w:rFonts w:hint="eastAsia" w:ascii="宋体" w:hAnsi="宋体"/>
          <w:u w:val="single"/>
        </w:rPr>
      </w:pPr>
      <w:r>
        <w:rPr>
          <w:rFonts w:hint="eastAsia" w:ascii="宋体" w:hAnsi="宋体"/>
        </w:rPr>
        <w:t>职务：</w:t>
      </w:r>
      <w:r>
        <w:rPr>
          <w:rFonts w:hint="eastAsia" w:ascii="宋体" w:hAnsi="宋体"/>
          <w:u w:val="single"/>
        </w:rPr>
        <w:t xml:space="preserve">               </w:t>
      </w:r>
      <w:r>
        <w:rPr>
          <w:rFonts w:hint="eastAsia" w:ascii="宋体" w:hAnsi="宋体"/>
        </w:rPr>
        <w:t>系：</w:t>
      </w:r>
      <w:r>
        <w:rPr>
          <w:rFonts w:hint="eastAsia" w:ascii="宋体" w:hAnsi="宋体"/>
          <w:u w:val="single"/>
        </w:rPr>
        <w:t xml:space="preserve">     (投标单位名称)           </w:t>
      </w:r>
    </w:p>
    <w:p w14:paraId="7AD8DB0B">
      <w:pPr>
        <w:pStyle w:val="8"/>
        <w:wordWrap w:val="0"/>
        <w:spacing w:line="480" w:lineRule="auto"/>
        <w:ind w:firstLine="480" w:firstLineChars="200"/>
        <w:rPr>
          <w:rFonts w:hint="eastAsia" w:ascii="宋体" w:hAnsi="宋体"/>
        </w:rPr>
      </w:pPr>
      <w:r>
        <w:rPr>
          <w:rFonts w:hint="eastAsia" w:ascii="宋体" w:hAnsi="宋体"/>
          <w:u w:val="single"/>
        </w:rPr>
        <w:t xml:space="preserve">                                   </w:t>
      </w:r>
      <w:r>
        <w:rPr>
          <w:rFonts w:hint="eastAsia" w:ascii="宋体" w:hAnsi="宋体"/>
        </w:rPr>
        <w:t>的法定代表人。</w:t>
      </w:r>
    </w:p>
    <w:p w14:paraId="429376D6">
      <w:pPr>
        <w:pStyle w:val="8"/>
        <w:wordWrap w:val="0"/>
        <w:spacing w:line="480" w:lineRule="auto"/>
        <w:ind w:firstLine="480" w:firstLineChars="200"/>
        <w:rPr>
          <w:rFonts w:hint="eastAsia" w:ascii="宋体" w:hAnsi="宋体"/>
        </w:rPr>
      </w:pPr>
    </w:p>
    <w:p w14:paraId="13A6B8D6">
      <w:pPr>
        <w:pStyle w:val="8"/>
        <w:wordWrap w:val="0"/>
        <w:spacing w:line="480" w:lineRule="auto"/>
        <w:ind w:firstLine="480" w:firstLineChars="200"/>
        <w:rPr>
          <w:rFonts w:hint="eastAsia" w:ascii="宋体" w:hAnsi="宋体"/>
        </w:rPr>
      </w:pPr>
      <w:r>
        <w:rPr>
          <w:rFonts w:hint="eastAsia" w:ascii="宋体" w:hAnsi="宋体"/>
        </w:rPr>
        <w:t>特此证明</w:t>
      </w:r>
    </w:p>
    <w:p w14:paraId="2DC6AAF8">
      <w:pPr>
        <w:pStyle w:val="8"/>
        <w:wordWrap w:val="0"/>
        <w:spacing w:line="480" w:lineRule="auto"/>
        <w:ind w:firstLine="480" w:firstLineChars="200"/>
        <w:rPr>
          <w:rFonts w:hint="eastAsia" w:ascii="宋体" w:hAnsi="宋体"/>
        </w:rPr>
      </w:pPr>
    </w:p>
    <w:p w14:paraId="6876FB1D">
      <w:pPr>
        <w:pStyle w:val="8"/>
        <w:wordWrap w:val="0"/>
        <w:spacing w:line="480" w:lineRule="auto"/>
        <w:ind w:firstLine="3840" w:firstLineChars="1600"/>
        <w:rPr>
          <w:rFonts w:hint="eastAsia" w:ascii="宋体" w:hAnsi="宋体"/>
        </w:rPr>
      </w:pPr>
      <w:r>
        <w:rPr>
          <w:rFonts w:hint="eastAsia" w:ascii="宋体" w:hAnsi="宋体"/>
        </w:rPr>
        <w:t>投标单位(加盖公章)：</w:t>
      </w:r>
      <w:r>
        <w:rPr>
          <w:rFonts w:hint="eastAsia" w:ascii="宋体" w:hAnsi="宋体"/>
          <w:u w:val="single"/>
        </w:rPr>
        <w:t xml:space="preserve">                </w:t>
      </w:r>
    </w:p>
    <w:p w14:paraId="0A3E82D4">
      <w:pPr>
        <w:pStyle w:val="8"/>
        <w:wordWrap w:val="0"/>
        <w:spacing w:line="480" w:lineRule="auto"/>
        <w:ind w:firstLine="3840" w:firstLineChars="1600"/>
        <w:rPr>
          <w:rFonts w:hint="eastAsia" w:ascii="宋体" w:hAnsi="宋体"/>
        </w:rPr>
      </w:pPr>
    </w:p>
    <w:p w14:paraId="253F0A1C">
      <w:pPr>
        <w:pStyle w:val="8"/>
        <w:wordWrap w:val="0"/>
        <w:spacing w:line="480" w:lineRule="auto"/>
        <w:ind w:firstLine="3840" w:firstLineChars="1600"/>
        <w:rPr>
          <w:rFonts w:hint="eastAsia" w:ascii="宋体" w:hAnsi="宋体"/>
          <w:b/>
          <w:bCs/>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310DB75">
      <w:pPr>
        <w:spacing w:before="240" w:after="60" w:line="312" w:lineRule="auto"/>
        <w:jc w:val="left"/>
        <w:outlineLvl w:val="1"/>
        <w:rPr>
          <w:rFonts w:ascii="宋体" w:hAnsi="宋体"/>
          <w:b/>
          <w:sz w:val="28"/>
          <w:szCs w:val="28"/>
        </w:rPr>
      </w:pPr>
      <w:r>
        <w:rPr>
          <w:rFonts w:ascii="宋体" w:hAnsi="宋体"/>
          <w:b/>
          <w:sz w:val="28"/>
          <w:szCs w:val="28"/>
        </w:rPr>
        <w:br w:type="page"/>
      </w:r>
      <w:bookmarkStart w:id="17" w:name="_Toc173847531"/>
      <w:r>
        <w:rPr>
          <w:rFonts w:hint="eastAsia" w:ascii="等线 Light" w:hAnsi="等线 Light"/>
          <w:b/>
          <w:bCs/>
          <w:kern w:val="28"/>
          <w:sz w:val="32"/>
          <w:szCs w:val="32"/>
        </w:rPr>
        <w:t>附件三</w:t>
      </w:r>
      <w:r>
        <w:rPr>
          <w:rFonts w:ascii="等线 Light" w:hAnsi="等线 Light"/>
          <w:b/>
          <w:bCs/>
          <w:kern w:val="28"/>
          <w:sz w:val="32"/>
          <w:szCs w:val="32"/>
        </w:rPr>
        <w:t>:</w:t>
      </w:r>
      <w:bookmarkEnd w:id="17"/>
    </w:p>
    <w:p w14:paraId="610E2D1C">
      <w:pPr>
        <w:spacing w:line="360" w:lineRule="auto"/>
        <w:contextualSpacing/>
        <w:jc w:val="center"/>
        <w:rPr>
          <w:rFonts w:hint="eastAsia" w:ascii="宋体" w:hAnsi="宋体"/>
          <w:b/>
          <w:sz w:val="28"/>
          <w:szCs w:val="28"/>
        </w:rPr>
      </w:pPr>
      <w:r>
        <w:rPr>
          <w:rFonts w:hint="eastAsia" w:ascii="宋体" w:hAnsi="宋体"/>
          <w:b/>
          <w:sz w:val="28"/>
          <w:szCs w:val="28"/>
        </w:rPr>
        <w:t>法 定 代 表 人 授 权 委 托 书</w:t>
      </w:r>
    </w:p>
    <w:p w14:paraId="68668F2E">
      <w:pPr>
        <w:spacing w:line="360" w:lineRule="auto"/>
        <w:contextualSpacing/>
        <w:rPr>
          <w:rFonts w:hint="eastAsia" w:ascii="宋体" w:hAnsi="宋体"/>
          <w:sz w:val="24"/>
        </w:rPr>
      </w:pPr>
    </w:p>
    <w:p w14:paraId="084553E3">
      <w:pPr>
        <w:spacing w:line="360" w:lineRule="auto"/>
        <w:contextualSpacing/>
        <w:rPr>
          <w:rFonts w:hint="eastAsia" w:ascii="宋体" w:hAnsi="宋体"/>
          <w:sz w:val="24"/>
        </w:rPr>
      </w:pPr>
      <w:r>
        <w:rPr>
          <w:rFonts w:hint="eastAsia" w:ascii="宋体" w:hAnsi="宋体"/>
          <w:sz w:val="24"/>
        </w:rPr>
        <w:t>如东县河口镇人民政府：</w:t>
      </w:r>
    </w:p>
    <w:p w14:paraId="59B2627C">
      <w:pPr>
        <w:spacing w:line="360" w:lineRule="auto"/>
        <w:contextualSpacing/>
        <w:rPr>
          <w:rFonts w:hint="eastAsia" w:ascii="宋体" w:hAnsi="宋体"/>
          <w:sz w:val="24"/>
        </w:rPr>
      </w:pPr>
      <w:r>
        <w:rPr>
          <w:rFonts w:hint="eastAsia" w:ascii="宋体" w:hAnsi="宋体"/>
          <w:sz w:val="24"/>
        </w:rPr>
        <w:t xml:space="preserve">    本授权书声明：</w:t>
      </w:r>
    </w:p>
    <w:p w14:paraId="04BD69AC">
      <w:pPr>
        <w:spacing w:line="360" w:lineRule="auto"/>
        <w:contextualSpacing/>
        <w:rPr>
          <w:rFonts w:hint="eastAsia" w:ascii="宋体" w:hAnsi="宋体"/>
          <w:sz w:val="24"/>
        </w:rPr>
      </w:pPr>
      <w:r>
        <w:rPr>
          <w:rFonts w:hint="eastAsia" w:ascii="宋体" w:hAnsi="宋体"/>
          <w:sz w:val="24"/>
        </w:rPr>
        <w:t>我</w:t>
      </w:r>
      <w:r>
        <w:rPr>
          <w:rFonts w:hint="eastAsia" w:ascii="宋体" w:hAnsi="宋体"/>
          <w:sz w:val="24"/>
          <w:u w:val="single"/>
        </w:rPr>
        <w:t xml:space="preserve">（姓名）             </w:t>
      </w:r>
      <w:r>
        <w:rPr>
          <w:rFonts w:hint="eastAsia" w:ascii="宋体" w:hAnsi="宋体"/>
          <w:sz w:val="24"/>
        </w:rPr>
        <w:t>，系</w:t>
      </w:r>
      <w:r>
        <w:rPr>
          <w:rFonts w:hint="eastAsia" w:ascii="宋体" w:hAnsi="宋体"/>
          <w:sz w:val="24"/>
          <w:u w:val="single"/>
        </w:rPr>
        <w:t xml:space="preserve">（投标人全称）                       </w:t>
      </w:r>
      <w:r>
        <w:rPr>
          <w:rFonts w:hint="eastAsia" w:ascii="宋体" w:hAnsi="宋体"/>
          <w:sz w:val="24"/>
        </w:rPr>
        <w:t>的法定代表人，现授权</w:t>
      </w:r>
      <w:r>
        <w:rPr>
          <w:rFonts w:hint="eastAsia" w:ascii="宋体" w:hAnsi="宋体"/>
          <w:sz w:val="24"/>
          <w:u w:val="single"/>
        </w:rPr>
        <w:t xml:space="preserve">（姓名）             </w:t>
      </w:r>
      <w:r>
        <w:rPr>
          <w:rFonts w:hint="eastAsia" w:ascii="宋体" w:hAnsi="宋体"/>
          <w:sz w:val="24"/>
        </w:rPr>
        <w:t>为我公司的授权委托人，以我公司的名义参加</w:t>
      </w:r>
      <w:r>
        <w:rPr>
          <w:rFonts w:hint="eastAsia" w:ascii="宋体" w:hAnsi="宋体"/>
          <w:sz w:val="24"/>
          <w:u w:val="single"/>
          <w:lang w:eastAsia="zh-CN"/>
        </w:rPr>
        <w:t>如东县河口镇派出所自动机场设备采购及私有化部署项目</w:t>
      </w:r>
      <w:r>
        <w:rPr>
          <w:rFonts w:hint="eastAsia" w:ascii="宋体" w:hAnsi="宋体"/>
          <w:sz w:val="24"/>
        </w:rPr>
        <w:t>的投标报价，全权代表我公司处理本次招投标的一切事宜。</w:t>
      </w:r>
    </w:p>
    <w:p w14:paraId="50A5E978">
      <w:pPr>
        <w:spacing w:line="360" w:lineRule="auto"/>
        <w:contextualSpacing/>
        <w:rPr>
          <w:rFonts w:hint="eastAsia" w:ascii="宋体" w:hAnsi="宋体"/>
          <w:sz w:val="24"/>
        </w:rPr>
      </w:pPr>
      <w:r>
        <w:rPr>
          <w:rFonts w:hint="eastAsia" w:ascii="宋体" w:hAnsi="宋体"/>
          <w:sz w:val="24"/>
        </w:rPr>
        <w:t>授权委托人在本项目采购过程中所签署的一切文件、承诺和处理与之有关的一切事物，我均予以承认。</w:t>
      </w:r>
    </w:p>
    <w:p w14:paraId="192E382B">
      <w:pPr>
        <w:spacing w:line="360" w:lineRule="auto"/>
        <w:contextualSpacing/>
        <w:rPr>
          <w:rFonts w:hint="eastAsia" w:ascii="宋体" w:hAnsi="宋体"/>
          <w:sz w:val="24"/>
        </w:rPr>
      </w:pPr>
      <w:r>
        <w:rPr>
          <w:rFonts w:hint="eastAsia" w:ascii="宋体" w:hAnsi="宋体"/>
          <w:sz w:val="24"/>
        </w:rPr>
        <w:t>授权委托人无转委权。</w:t>
      </w:r>
    </w:p>
    <w:p w14:paraId="3B0A3C1D">
      <w:pPr>
        <w:spacing w:line="360" w:lineRule="auto"/>
        <w:contextualSpacing/>
        <w:rPr>
          <w:rFonts w:hint="eastAsia" w:ascii="宋体" w:hAnsi="宋体"/>
          <w:sz w:val="24"/>
        </w:rPr>
      </w:pPr>
    </w:p>
    <w:p w14:paraId="0BD38E5B">
      <w:pPr>
        <w:spacing w:line="360" w:lineRule="auto"/>
        <w:contextualSpacing/>
        <w:rPr>
          <w:rFonts w:hint="eastAsia" w:ascii="宋体" w:hAnsi="宋体"/>
          <w:sz w:val="24"/>
        </w:rPr>
      </w:pPr>
      <w:r>
        <w:rPr>
          <w:rFonts w:hint="eastAsia" w:ascii="宋体" w:hAnsi="宋体"/>
          <w:sz w:val="24"/>
        </w:rPr>
        <w:t>授权委托人情况：</w:t>
      </w:r>
    </w:p>
    <w:p w14:paraId="3404BD01">
      <w:pPr>
        <w:spacing w:line="360" w:lineRule="auto"/>
        <w:contextualSpacing/>
        <w:rPr>
          <w:rFonts w:hint="eastAsia" w:ascii="宋体" w:hAnsi="宋体"/>
          <w:sz w:val="24"/>
        </w:rPr>
      </w:pPr>
      <w:r>
        <w:rPr>
          <w:rFonts w:hint="eastAsia" w:ascii="宋体" w:hAnsi="宋体"/>
          <w:sz w:val="24"/>
        </w:rPr>
        <w:t>姓名：                             职务：</w:t>
      </w:r>
    </w:p>
    <w:p w14:paraId="3C48A4B2">
      <w:pPr>
        <w:spacing w:line="360" w:lineRule="auto"/>
        <w:contextualSpacing/>
        <w:rPr>
          <w:rFonts w:hint="eastAsia" w:ascii="宋体" w:hAnsi="宋体"/>
          <w:sz w:val="24"/>
        </w:rPr>
      </w:pPr>
      <w:r>
        <w:rPr>
          <w:rFonts w:hint="eastAsia" w:ascii="宋体" w:hAnsi="宋体"/>
          <w:sz w:val="24"/>
        </w:rPr>
        <w:t>身份证号码：</w:t>
      </w:r>
    </w:p>
    <w:p w14:paraId="497456A5">
      <w:pPr>
        <w:spacing w:line="360" w:lineRule="auto"/>
        <w:contextualSpacing/>
        <w:rPr>
          <w:rFonts w:hint="eastAsia" w:ascii="宋体" w:hAnsi="宋体"/>
          <w:sz w:val="24"/>
        </w:rPr>
      </w:pPr>
      <w:r>
        <w:rPr>
          <w:rFonts w:hint="eastAsia" w:ascii="宋体" w:hAnsi="宋体"/>
          <w:sz w:val="24"/>
        </w:rPr>
        <w:t>联系电话：                         传真：</w:t>
      </w:r>
    </w:p>
    <w:p w14:paraId="69C52001">
      <w:pPr>
        <w:spacing w:line="360" w:lineRule="auto"/>
        <w:contextualSpacing/>
        <w:rPr>
          <w:rFonts w:hint="eastAsia" w:ascii="宋体" w:hAnsi="宋体"/>
          <w:sz w:val="24"/>
        </w:rPr>
      </w:pPr>
    </w:p>
    <w:p w14:paraId="480C8DBD">
      <w:pPr>
        <w:spacing w:line="360" w:lineRule="auto"/>
        <w:contextualSpacing/>
        <w:rPr>
          <w:rFonts w:hint="eastAsia" w:ascii="宋体" w:hAnsi="宋体"/>
          <w:sz w:val="24"/>
        </w:rPr>
      </w:pPr>
      <w:r>
        <w:rPr>
          <w:rFonts w:hint="eastAsia" w:ascii="宋体" w:hAnsi="宋体"/>
          <w:sz w:val="24"/>
        </w:rPr>
        <w:t>单位名称（加盖公章）：</w:t>
      </w:r>
    </w:p>
    <w:p w14:paraId="7ADB4D71">
      <w:pPr>
        <w:spacing w:line="360" w:lineRule="auto"/>
        <w:contextualSpacing/>
        <w:rPr>
          <w:rFonts w:hint="eastAsia" w:ascii="宋体" w:hAnsi="宋体"/>
          <w:sz w:val="24"/>
        </w:rPr>
      </w:pPr>
      <w:r>
        <w:rPr>
          <w:rFonts w:hint="eastAsia" w:ascii="宋体" w:hAnsi="宋体"/>
          <w:sz w:val="24"/>
        </w:rPr>
        <w:t>法定代表人（签字或盖章）：</w:t>
      </w:r>
    </w:p>
    <w:p w14:paraId="5FA5C5F5">
      <w:pPr>
        <w:spacing w:line="360" w:lineRule="auto"/>
        <w:ind w:left="4320"/>
        <w:contextualSpacing/>
        <w:rPr>
          <w:rFonts w:hint="eastAsia" w:ascii="宋体" w:hAnsi="宋体"/>
          <w:sz w:val="24"/>
        </w:rPr>
      </w:pPr>
      <w:r>
        <w:rPr>
          <w:rFonts w:hint="eastAsia" w:ascii="宋体" w:hAnsi="宋体"/>
          <w:sz w:val="24"/>
        </w:rPr>
        <w:t>日期：     年       月      日</w:t>
      </w:r>
    </w:p>
    <w:p w14:paraId="2C85DC2A">
      <w:pPr>
        <w:spacing w:line="360" w:lineRule="auto"/>
        <w:contextualSpacing/>
        <w:rPr>
          <w:rFonts w:hint="eastAsia" w:ascii="宋体" w:hAnsi="宋体"/>
          <w:sz w:val="24"/>
        </w:rPr>
      </w:pPr>
    </w:p>
    <w:p w14:paraId="42335C3E">
      <w:pPr>
        <w:widowControl/>
        <w:tabs>
          <w:tab w:val="left" w:pos="0"/>
        </w:tabs>
        <w:spacing w:line="360" w:lineRule="exact"/>
        <w:contextualSpacing/>
        <w:jc w:val="left"/>
        <w:rPr>
          <w:rFonts w:hint="eastAsia" w:ascii="宋体" w:hAnsi="宋体" w:cs="宋体"/>
          <w:b/>
          <w:bCs/>
          <w:kern w:val="0"/>
          <w:sz w:val="24"/>
          <w:szCs w:val="24"/>
        </w:rPr>
      </w:pPr>
      <w:r>
        <w:rPr>
          <w:rFonts w:hint="eastAsia" w:ascii="宋体" w:hAnsi="宋体" w:cs="宋体"/>
          <w:b/>
          <w:bCs/>
          <w:kern w:val="0"/>
          <w:sz w:val="24"/>
          <w:szCs w:val="24"/>
        </w:rPr>
        <w:t>附授权委托人身份证：</w:t>
      </w:r>
    </w:p>
    <w:p w14:paraId="27673C3A">
      <w:pPr>
        <w:widowControl/>
        <w:spacing w:line="360" w:lineRule="auto"/>
        <w:contextualSpacing/>
        <w:rPr>
          <w:rFonts w:hint="eastAsia" w:ascii="宋体" w:hAnsi="宋体" w:cs="宋体"/>
          <w:b/>
          <w:bCs/>
          <w:color w:val="000000"/>
          <w:kern w:val="0"/>
          <w:sz w:val="27"/>
          <w:szCs w:val="24"/>
        </w:rPr>
      </w:pPr>
    </w:p>
    <w:p w14:paraId="69C7716C">
      <w:pPr>
        <w:kinsoku w:val="0"/>
        <w:overflowPunct w:val="0"/>
        <w:spacing w:line="360" w:lineRule="auto"/>
        <w:contextualSpacing/>
        <w:rPr>
          <w:rFonts w:ascii="宋体" w:hAnsi="宋体" w:cs="宋体"/>
          <w:b/>
          <w:bCs/>
          <w:color w:val="000000"/>
          <w:kern w:val="0"/>
          <w:sz w:val="27"/>
          <w:szCs w:val="24"/>
        </w:rPr>
        <w:sectPr>
          <w:pgSz w:w="11907" w:h="16840"/>
          <w:pgMar w:top="1304" w:right="1134" w:bottom="1304" w:left="1418" w:header="851" w:footer="567" w:gutter="0"/>
          <w:pgNumType w:fmt="numberInDash" w:start="0"/>
          <w:cols w:space="720" w:num="1"/>
          <w:titlePg/>
          <w:docGrid w:linePitch="312" w:charSpace="0"/>
        </w:sectPr>
      </w:pPr>
    </w:p>
    <w:p w14:paraId="3FA37DA5">
      <w:pPr>
        <w:spacing w:before="240" w:after="60" w:line="312" w:lineRule="auto"/>
        <w:jc w:val="left"/>
        <w:outlineLvl w:val="1"/>
        <w:rPr>
          <w:rFonts w:hint="eastAsia" w:ascii="等线 Light" w:hAnsi="等线 Light"/>
          <w:b/>
          <w:bCs/>
          <w:kern w:val="28"/>
          <w:sz w:val="32"/>
          <w:szCs w:val="32"/>
        </w:rPr>
      </w:pPr>
      <w:bookmarkStart w:id="18" w:name="_Toc67316940"/>
      <w:bookmarkStart w:id="19" w:name="_Toc173847532"/>
      <w:r>
        <w:rPr>
          <w:rFonts w:hint="eastAsia" w:ascii="等线 Light" w:hAnsi="等线 Light"/>
          <w:b/>
          <w:bCs/>
          <w:kern w:val="28"/>
          <w:sz w:val="32"/>
          <w:szCs w:val="32"/>
        </w:rPr>
        <w:t>附件四：</w:t>
      </w:r>
      <w:bookmarkEnd w:id="18"/>
      <w:bookmarkEnd w:id="19"/>
    </w:p>
    <w:p w14:paraId="34F33BDC">
      <w:pPr>
        <w:spacing w:line="360" w:lineRule="auto"/>
        <w:contextualSpacing/>
        <w:jc w:val="center"/>
        <w:rPr>
          <w:rFonts w:hint="eastAsia" w:ascii="宋体" w:hAnsi="宋体"/>
          <w:b/>
          <w:sz w:val="28"/>
          <w:szCs w:val="28"/>
        </w:rPr>
      </w:pPr>
      <w:r>
        <w:rPr>
          <w:rFonts w:hint="eastAsia" w:ascii="宋体" w:hAnsi="宋体"/>
          <w:b/>
          <w:sz w:val="28"/>
          <w:szCs w:val="28"/>
        </w:rPr>
        <w:t>参加政府采购活动前三年内在经营活动中没有重</w:t>
      </w:r>
    </w:p>
    <w:p w14:paraId="7DDCBDC1">
      <w:pPr>
        <w:spacing w:line="360" w:lineRule="auto"/>
        <w:contextualSpacing/>
        <w:jc w:val="center"/>
        <w:rPr>
          <w:rFonts w:hint="eastAsia" w:ascii="宋体" w:hAnsi="宋体"/>
          <w:b/>
          <w:sz w:val="28"/>
          <w:szCs w:val="28"/>
        </w:rPr>
      </w:pPr>
      <w:r>
        <w:rPr>
          <w:rFonts w:hint="eastAsia" w:ascii="宋体" w:hAnsi="宋体"/>
          <w:b/>
          <w:sz w:val="28"/>
          <w:szCs w:val="28"/>
        </w:rPr>
        <w:t>大违法记录的书面声明</w:t>
      </w:r>
    </w:p>
    <w:p w14:paraId="2E011FA5">
      <w:pPr>
        <w:adjustRightInd w:val="0"/>
        <w:snapToGrid w:val="0"/>
        <w:spacing w:line="360" w:lineRule="auto"/>
        <w:ind w:firstLine="480" w:firstLineChars="200"/>
        <w:rPr>
          <w:rFonts w:hint="eastAsia" w:ascii="华文中宋" w:hAnsi="华文中宋" w:eastAsia="华文中宋"/>
          <w:sz w:val="24"/>
          <w:szCs w:val="24"/>
        </w:rPr>
      </w:pPr>
    </w:p>
    <w:p w14:paraId="22B31539">
      <w:pPr>
        <w:adjustRightInd w:val="0"/>
        <w:snapToGrid w:val="0"/>
        <w:spacing w:line="360" w:lineRule="auto"/>
        <w:ind w:firstLine="480" w:firstLineChars="200"/>
        <w:rPr>
          <w:rFonts w:hint="eastAsia" w:ascii="华文中宋" w:hAnsi="华文中宋" w:eastAsia="华文中宋"/>
          <w:sz w:val="24"/>
          <w:szCs w:val="24"/>
        </w:rPr>
      </w:pPr>
      <w:r>
        <w:rPr>
          <w:rFonts w:hint="eastAsia" w:ascii="宋体" w:hAnsi="宋体"/>
          <w:bCs/>
          <w:color w:val="000000"/>
          <w:sz w:val="24"/>
        </w:rPr>
        <w:t>致  如东县河口镇人民政府</w:t>
      </w:r>
      <w:r>
        <w:rPr>
          <w:rFonts w:hint="eastAsia" w:ascii="华文中宋" w:hAnsi="华文中宋" w:eastAsia="华文中宋"/>
          <w:sz w:val="24"/>
          <w:szCs w:val="24"/>
        </w:rPr>
        <w:t xml:space="preserve">  ：</w:t>
      </w:r>
    </w:p>
    <w:p w14:paraId="1EA05B71">
      <w:pPr>
        <w:widowControl/>
        <w:adjustRightInd w:val="0"/>
        <w:snapToGrid w:val="0"/>
        <w:spacing w:line="700" w:lineRule="exact"/>
        <w:ind w:firstLine="480" w:firstLineChars="200"/>
        <w:rPr>
          <w:rFonts w:hint="eastAsia" w:ascii="宋体" w:hAnsi="宋体"/>
          <w:color w:val="000000"/>
          <w:sz w:val="24"/>
        </w:rPr>
      </w:pPr>
      <w:r>
        <w:rPr>
          <w:rFonts w:hint="eastAsia" w:ascii="宋体" w:hAnsi="宋体"/>
          <w:bCs/>
          <w:color w:val="000000"/>
          <w:sz w:val="24"/>
        </w:rPr>
        <w:t>我单位在</w:t>
      </w:r>
      <w:r>
        <w:rPr>
          <w:rFonts w:hint="eastAsia" w:ascii="宋体" w:hAnsi="宋体"/>
          <w:color w:val="000000"/>
          <w:sz w:val="24"/>
        </w:rPr>
        <w:t>参加采购活动前三年内在经营活动中没有政府采购法第二十二条第一款第（五）项所称重大违法记录，包括：</w:t>
      </w:r>
    </w:p>
    <w:p w14:paraId="093CA0EC">
      <w:pPr>
        <w:widowControl/>
        <w:adjustRightInd w:val="0"/>
        <w:snapToGrid w:val="0"/>
        <w:spacing w:line="700" w:lineRule="exact"/>
        <w:ind w:firstLine="480" w:firstLineChars="200"/>
        <w:rPr>
          <w:rFonts w:hint="eastAsia" w:ascii="宋体" w:hAnsi="宋体"/>
          <w:color w:val="000000"/>
          <w:sz w:val="24"/>
        </w:rPr>
      </w:pPr>
      <w:r>
        <w:rPr>
          <w:rFonts w:hint="eastAsia" w:ascii="宋体" w:hAnsi="宋体"/>
          <w:color w:val="000000"/>
          <w:sz w:val="24"/>
        </w:rPr>
        <w:t>（一）</w:t>
      </w:r>
      <w:r>
        <w:rPr>
          <w:rFonts w:hint="eastAsia" w:ascii="宋体" w:hAnsi="宋体"/>
          <w:bCs/>
          <w:color w:val="000000"/>
          <w:sz w:val="24"/>
        </w:rPr>
        <w:t>我单位</w:t>
      </w:r>
      <w:r>
        <w:rPr>
          <w:rFonts w:hint="eastAsia" w:ascii="宋体" w:hAnsi="宋体"/>
          <w:color w:val="000000"/>
          <w:sz w:val="24"/>
        </w:rPr>
        <w:t>或者其法定代表人、董事、监事、高级管理人员因经营活动中的违法行为受到行政处罚，但警告和数额较小的罚款除外；</w:t>
      </w:r>
    </w:p>
    <w:p w14:paraId="01941CAC">
      <w:pPr>
        <w:widowControl/>
        <w:adjustRightInd w:val="0"/>
        <w:snapToGrid w:val="0"/>
        <w:spacing w:line="700" w:lineRule="exact"/>
        <w:ind w:firstLine="480" w:firstLineChars="200"/>
        <w:rPr>
          <w:rFonts w:hint="eastAsia" w:ascii="宋体" w:hAnsi="宋体"/>
          <w:color w:val="000000"/>
          <w:sz w:val="24"/>
        </w:rPr>
      </w:pPr>
      <w:r>
        <w:rPr>
          <w:rFonts w:hint="eastAsia" w:ascii="宋体" w:hAnsi="宋体"/>
          <w:color w:val="000000"/>
          <w:sz w:val="24"/>
        </w:rPr>
        <w:t>（二）</w:t>
      </w:r>
      <w:r>
        <w:rPr>
          <w:rFonts w:hint="eastAsia" w:ascii="宋体" w:hAnsi="宋体"/>
          <w:bCs/>
          <w:color w:val="000000"/>
          <w:sz w:val="24"/>
        </w:rPr>
        <w:t>我单位</w:t>
      </w:r>
      <w:r>
        <w:rPr>
          <w:rFonts w:hint="eastAsia" w:ascii="宋体" w:hAnsi="宋体"/>
          <w:color w:val="000000"/>
          <w:sz w:val="24"/>
        </w:rPr>
        <w:t>或者其法定代表人、董事、监事、高级管理人员因经营活动中的违法行为受到刑事处罚。</w:t>
      </w:r>
    </w:p>
    <w:p w14:paraId="3B2CC920">
      <w:pPr>
        <w:widowControl/>
        <w:adjustRightInd w:val="0"/>
        <w:snapToGrid w:val="0"/>
        <w:spacing w:line="700" w:lineRule="exact"/>
        <w:ind w:firstLine="676" w:firstLineChars="282"/>
        <w:rPr>
          <w:rFonts w:hint="eastAsia" w:ascii="宋体" w:hAnsi="宋体"/>
          <w:color w:val="000000"/>
          <w:sz w:val="24"/>
        </w:rPr>
      </w:pPr>
      <w:r>
        <w:rPr>
          <w:rFonts w:hint="eastAsia" w:ascii="宋体" w:hAnsi="宋体"/>
          <w:color w:val="000000"/>
          <w:sz w:val="24"/>
        </w:rPr>
        <w:t>特此声明！</w:t>
      </w:r>
    </w:p>
    <w:p w14:paraId="3DCD4421">
      <w:pPr>
        <w:adjustRightInd w:val="0"/>
        <w:snapToGrid w:val="0"/>
        <w:spacing w:line="700" w:lineRule="exact"/>
        <w:rPr>
          <w:rFonts w:hint="eastAsia"/>
          <w:color w:val="000000"/>
          <w:sz w:val="24"/>
        </w:rPr>
      </w:pPr>
    </w:p>
    <w:p w14:paraId="54AE6B05">
      <w:pPr>
        <w:adjustRightInd w:val="0"/>
        <w:snapToGrid w:val="0"/>
        <w:spacing w:line="700" w:lineRule="exact"/>
        <w:rPr>
          <w:rFonts w:hint="eastAsia" w:ascii="宋体" w:hAnsi="宋体"/>
          <w:sz w:val="24"/>
          <w:u w:val="single"/>
        </w:rPr>
      </w:pPr>
      <w:r>
        <w:rPr>
          <w:rFonts w:hint="eastAsia"/>
          <w:color w:val="000000"/>
          <w:sz w:val="24"/>
        </w:rPr>
        <w:t>投标</w:t>
      </w:r>
      <w:r>
        <w:rPr>
          <w:rFonts w:hint="eastAsia" w:ascii="宋体" w:hAnsi="宋体"/>
          <w:sz w:val="24"/>
        </w:rPr>
        <w:t>人全称（盖单位公章）：</w:t>
      </w:r>
      <w:r>
        <w:rPr>
          <w:rFonts w:hint="eastAsia" w:ascii="宋体" w:hAnsi="宋体"/>
          <w:sz w:val="24"/>
          <w:u w:val="single"/>
        </w:rPr>
        <w:t xml:space="preserve">                       </w:t>
      </w:r>
    </w:p>
    <w:p w14:paraId="48AC8D99">
      <w:pPr>
        <w:adjustRightInd w:val="0"/>
        <w:snapToGrid w:val="0"/>
        <w:spacing w:line="700" w:lineRule="exact"/>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p>
    <w:p w14:paraId="7FCA19FD">
      <w:pPr>
        <w:spacing w:line="700" w:lineRule="exact"/>
        <w:ind w:firstLine="720"/>
        <w:jc w:val="center"/>
        <w:rPr>
          <w:rFonts w:hint="eastAsia" w:ascii="宋体" w:hAnsi="宋体"/>
          <w:sz w:val="24"/>
          <w:szCs w:val="24"/>
        </w:rPr>
      </w:pPr>
      <w:r>
        <w:rPr>
          <w:rFonts w:hint="eastAsia" w:ascii="宋体" w:hAnsi="宋体"/>
          <w:sz w:val="24"/>
          <w:szCs w:val="24"/>
        </w:rPr>
        <w:t xml:space="preserve">                         </w:t>
      </w:r>
    </w:p>
    <w:p w14:paraId="4BC89B0A">
      <w:pPr>
        <w:spacing w:line="700" w:lineRule="exact"/>
        <w:ind w:firstLine="720"/>
        <w:jc w:val="center"/>
        <w:rPr>
          <w:rFonts w:hint="eastAsia" w:ascii="宋体" w:hAnsi="宋体"/>
          <w:sz w:val="24"/>
          <w:szCs w:val="24"/>
        </w:rPr>
      </w:pPr>
    </w:p>
    <w:p w14:paraId="40691276">
      <w:pPr>
        <w:adjustRightInd w:val="0"/>
        <w:snapToGrid w:val="0"/>
        <w:rPr>
          <w:rFonts w:hint="eastAsia" w:ascii="仿宋" w:hAnsi="仿宋" w:eastAsia="仿宋"/>
          <w:sz w:val="28"/>
          <w:szCs w:val="28"/>
        </w:rPr>
      </w:pPr>
      <w:r>
        <w:rPr>
          <w:rFonts w:hint="eastAsia" w:hAnsi="宋体"/>
          <w:sz w:val="24"/>
          <w:szCs w:val="24"/>
        </w:rPr>
        <w:t xml:space="preserve">                        日期：</w:t>
      </w:r>
      <w:r>
        <w:rPr>
          <w:rFonts w:hint="eastAsia" w:hAnsi="宋体"/>
          <w:sz w:val="24"/>
          <w:szCs w:val="24"/>
          <w:u w:val="single"/>
        </w:rPr>
        <w:t xml:space="preserve">       </w:t>
      </w:r>
      <w:r>
        <w:rPr>
          <w:rFonts w:hint="eastAsia" w:hAnsi="宋体"/>
          <w:sz w:val="24"/>
          <w:szCs w:val="24"/>
        </w:rPr>
        <w:t xml:space="preserve"> 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ascii="仿宋" w:hAnsi="仿宋" w:eastAsia="仿宋"/>
          <w:sz w:val="28"/>
          <w:szCs w:val="28"/>
        </w:rPr>
        <w:t xml:space="preserve"> </w:t>
      </w:r>
    </w:p>
    <w:p w14:paraId="3D586CD4">
      <w:pPr>
        <w:spacing w:before="240" w:after="60" w:line="312" w:lineRule="auto"/>
        <w:jc w:val="left"/>
        <w:outlineLvl w:val="1"/>
        <w:rPr>
          <w:rFonts w:hint="eastAsia" w:ascii="宋体" w:hAnsi="宋体" w:eastAsia="等线 Light"/>
          <w:color w:val="000000"/>
          <w:sz w:val="32"/>
          <w:szCs w:val="32"/>
        </w:rPr>
      </w:pPr>
      <w:r>
        <w:rPr>
          <w:rFonts w:hint="eastAsia" w:ascii="仿宋" w:hAnsi="仿宋" w:eastAsia="仿宋"/>
          <w:sz w:val="28"/>
          <w:szCs w:val="28"/>
        </w:rPr>
        <w:br w:type="page"/>
      </w:r>
      <w:bookmarkStart w:id="20" w:name="_Hlk74055488"/>
      <w:r>
        <w:rPr>
          <w:rFonts w:hint="eastAsia" w:ascii="等线 Light" w:hAnsi="等线 Light"/>
          <w:b/>
          <w:bCs/>
          <w:kern w:val="28"/>
          <w:sz w:val="32"/>
          <w:szCs w:val="32"/>
        </w:rPr>
        <w:t>附件五：</w:t>
      </w:r>
    </w:p>
    <w:bookmarkEnd w:id="20"/>
    <w:p w14:paraId="6791AD00">
      <w:pPr>
        <w:jc w:val="center"/>
        <w:rPr>
          <w:rFonts w:hint="eastAsia" w:ascii="宋体" w:hAnsi="宋体"/>
          <w:b/>
          <w:color w:val="000000"/>
          <w:sz w:val="30"/>
          <w:szCs w:val="30"/>
        </w:rPr>
      </w:pPr>
      <w:r>
        <w:rPr>
          <w:rFonts w:hint="eastAsia" w:ascii="宋体" w:hAnsi="宋体"/>
          <w:b/>
          <w:color w:val="000000"/>
          <w:sz w:val="30"/>
          <w:szCs w:val="30"/>
        </w:rPr>
        <w:t>投标人符合《政府采购法》第二十二条规定条件的声明函</w:t>
      </w:r>
    </w:p>
    <w:p w14:paraId="7ED925F3">
      <w:pPr>
        <w:spacing w:line="460" w:lineRule="exact"/>
        <w:rPr>
          <w:rFonts w:hint="eastAsia" w:ascii="宋体" w:hAnsi="宋体"/>
          <w:b/>
          <w:bCs/>
          <w:color w:val="000000"/>
          <w:sz w:val="44"/>
          <w:szCs w:val="44"/>
        </w:rPr>
      </w:pPr>
    </w:p>
    <w:p w14:paraId="02E6AED2">
      <w:pPr>
        <w:spacing w:line="520" w:lineRule="exact"/>
        <w:ind w:firstLine="480" w:firstLineChars="200"/>
        <w:rPr>
          <w:rFonts w:hint="eastAsia" w:ascii="宋体" w:hAnsi="宋体"/>
          <w:b/>
          <w:bCs/>
          <w:color w:val="000000"/>
          <w:sz w:val="24"/>
          <w:szCs w:val="24"/>
        </w:rPr>
      </w:pPr>
      <w:r>
        <w:rPr>
          <w:rFonts w:hint="eastAsia" w:ascii="宋体" w:hAnsi="宋体"/>
          <w:bCs/>
          <w:color w:val="000000"/>
          <w:sz w:val="24"/>
          <w:szCs w:val="24"/>
        </w:rPr>
        <w:t>我单位参加</w:t>
      </w:r>
      <w:r>
        <w:rPr>
          <w:rFonts w:hint="eastAsia" w:ascii="宋体" w:hAnsi="宋体"/>
          <w:bCs/>
          <w:color w:val="000000"/>
          <w:sz w:val="24"/>
          <w:szCs w:val="21"/>
          <w:u w:val="single"/>
        </w:rPr>
        <w:t>________________ _</w:t>
      </w:r>
      <w:r>
        <w:rPr>
          <w:rFonts w:hint="eastAsia" w:ascii="宋体" w:hAnsi="宋体"/>
          <w:bCs/>
          <w:color w:val="000000"/>
          <w:sz w:val="24"/>
          <w:szCs w:val="21"/>
        </w:rPr>
        <w:t>（项目名称）投标活动，针对《中华人民共和国政府采购法》第二十二条规定做出如下声明：</w:t>
      </w:r>
    </w:p>
    <w:p w14:paraId="516DD2B6">
      <w:pPr>
        <w:spacing w:line="520" w:lineRule="exact"/>
        <w:ind w:firstLine="482"/>
        <w:rPr>
          <w:rFonts w:hint="eastAsia" w:ascii="宋体" w:hAnsi="宋体"/>
          <w:color w:val="000000"/>
          <w:sz w:val="24"/>
          <w:szCs w:val="24"/>
        </w:rPr>
      </w:pPr>
      <w:r>
        <w:rPr>
          <w:rFonts w:hint="eastAsia" w:ascii="宋体" w:hAnsi="宋体"/>
          <w:bCs/>
          <w:color w:val="000000"/>
          <w:sz w:val="24"/>
          <w:szCs w:val="21"/>
        </w:rPr>
        <w:t>1.我单位具有独立承担民事责任的能力；</w:t>
      </w:r>
    </w:p>
    <w:p w14:paraId="282DA2BB">
      <w:pPr>
        <w:spacing w:line="520" w:lineRule="exact"/>
        <w:ind w:firstLine="482"/>
        <w:rPr>
          <w:rFonts w:hint="eastAsia" w:ascii="宋体" w:hAnsi="宋体"/>
          <w:color w:val="000000"/>
          <w:sz w:val="24"/>
          <w:szCs w:val="24"/>
        </w:rPr>
      </w:pPr>
      <w:r>
        <w:rPr>
          <w:rFonts w:hint="eastAsia" w:ascii="宋体" w:hAnsi="宋体"/>
          <w:color w:val="000000"/>
          <w:sz w:val="24"/>
          <w:szCs w:val="24"/>
        </w:rPr>
        <w:t>2.我单位具有良好的商业信誉和健全的财务会计制度；</w:t>
      </w:r>
    </w:p>
    <w:p w14:paraId="70994C7B">
      <w:pPr>
        <w:spacing w:line="520" w:lineRule="exact"/>
        <w:ind w:firstLine="482"/>
        <w:rPr>
          <w:rFonts w:hint="eastAsia" w:ascii="宋体" w:hAnsi="宋体"/>
          <w:color w:val="000000"/>
          <w:sz w:val="24"/>
          <w:szCs w:val="24"/>
        </w:rPr>
      </w:pPr>
      <w:r>
        <w:rPr>
          <w:rFonts w:hint="eastAsia" w:ascii="宋体" w:hAnsi="宋体"/>
          <w:color w:val="000000"/>
          <w:sz w:val="24"/>
          <w:szCs w:val="24"/>
        </w:rPr>
        <w:t>3.我单位具有履行合同所必需的设备和专业技术能力；</w:t>
      </w:r>
    </w:p>
    <w:p w14:paraId="778321B7">
      <w:pPr>
        <w:spacing w:line="520" w:lineRule="exact"/>
        <w:ind w:firstLine="482"/>
        <w:rPr>
          <w:rFonts w:hint="eastAsia" w:ascii="宋体" w:hAnsi="宋体"/>
          <w:color w:val="000000"/>
          <w:sz w:val="24"/>
          <w:szCs w:val="24"/>
        </w:rPr>
      </w:pPr>
      <w:r>
        <w:rPr>
          <w:rFonts w:hint="eastAsia" w:ascii="宋体" w:hAnsi="宋体"/>
          <w:color w:val="000000"/>
          <w:sz w:val="24"/>
          <w:szCs w:val="24"/>
        </w:rPr>
        <w:t>4.我单位有依法缴纳税收和社会保障资金的良好记录；</w:t>
      </w:r>
    </w:p>
    <w:p w14:paraId="21B2B818">
      <w:pPr>
        <w:spacing w:line="520" w:lineRule="exact"/>
        <w:ind w:firstLine="482"/>
        <w:rPr>
          <w:rFonts w:hint="eastAsia" w:ascii="宋体" w:hAnsi="宋体"/>
          <w:color w:val="000000"/>
          <w:sz w:val="24"/>
          <w:szCs w:val="24"/>
        </w:rPr>
      </w:pPr>
      <w:r>
        <w:rPr>
          <w:rFonts w:hint="eastAsia" w:ascii="宋体" w:hAnsi="宋体"/>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300万元以上的罚款，法律、行政法规以及国务院有关部门明确规定相关领域“较大数额罚款”标准高于300万元的，从其规定。）</w:t>
      </w:r>
    </w:p>
    <w:p w14:paraId="6D45A9C7">
      <w:pPr>
        <w:spacing w:line="520" w:lineRule="exact"/>
        <w:ind w:firstLine="482"/>
        <w:rPr>
          <w:rFonts w:hint="eastAsia" w:ascii="宋体" w:hAnsi="宋体"/>
          <w:color w:val="000000"/>
          <w:sz w:val="24"/>
          <w:szCs w:val="24"/>
        </w:rPr>
      </w:pPr>
      <w:r>
        <w:rPr>
          <w:rFonts w:hint="eastAsia" w:ascii="宋体" w:hAnsi="宋体"/>
          <w:color w:val="000000"/>
          <w:sz w:val="24"/>
          <w:szCs w:val="24"/>
        </w:rPr>
        <w:t>6.我单位满足法律、行政法规规定的其他条件。</w:t>
      </w:r>
    </w:p>
    <w:p w14:paraId="50F1C084">
      <w:pPr>
        <w:spacing w:line="500" w:lineRule="exact"/>
        <w:ind w:firstLine="482"/>
        <w:rPr>
          <w:rFonts w:hint="eastAsia" w:ascii="宋体" w:hAnsi="宋体"/>
          <w:color w:val="000000"/>
          <w:sz w:val="24"/>
          <w:szCs w:val="24"/>
        </w:rPr>
      </w:pPr>
    </w:p>
    <w:p w14:paraId="07BFA826">
      <w:pPr>
        <w:spacing w:line="500" w:lineRule="exact"/>
        <w:rPr>
          <w:rFonts w:hint="eastAsia" w:ascii="宋体" w:hAnsi="宋体"/>
          <w:color w:val="000000"/>
          <w:sz w:val="24"/>
          <w:szCs w:val="24"/>
        </w:rPr>
      </w:pPr>
    </w:p>
    <w:p w14:paraId="72AD9BFB">
      <w:pPr>
        <w:spacing w:line="500" w:lineRule="exact"/>
        <w:rPr>
          <w:rFonts w:hint="eastAsia" w:ascii="宋体" w:hAnsi="宋体"/>
          <w:bCs/>
          <w:color w:val="000000"/>
          <w:sz w:val="24"/>
          <w:szCs w:val="21"/>
        </w:rPr>
      </w:pPr>
    </w:p>
    <w:p w14:paraId="248E8455">
      <w:pPr>
        <w:spacing w:line="500" w:lineRule="exact"/>
        <w:rPr>
          <w:rFonts w:hint="eastAsia" w:ascii="宋体" w:hAnsi="宋体"/>
          <w:bCs/>
          <w:color w:val="000000"/>
          <w:sz w:val="24"/>
          <w:szCs w:val="21"/>
        </w:rPr>
      </w:pPr>
    </w:p>
    <w:p w14:paraId="6C8F5567">
      <w:pPr>
        <w:spacing w:line="500" w:lineRule="exact"/>
        <w:rPr>
          <w:rFonts w:hint="eastAsia" w:ascii="宋体" w:hAnsi="宋体"/>
          <w:bCs/>
          <w:color w:val="000000"/>
          <w:sz w:val="24"/>
          <w:szCs w:val="21"/>
        </w:rPr>
      </w:pPr>
    </w:p>
    <w:p w14:paraId="4A147464">
      <w:pPr>
        <w:spacing w:line="460" w:lineRule="exact"/>
        <w:jc w:val="center"/>
        <w:rPr>
          <w:rFonts w:hint="eastAsia" w:ascii="宋体" w:hAnsi="宋体"/>
          <w:bCs/>
          <w:color w:val="000000"/>
          <w:sz w:val="24"/>
          <w:szCs w:val="21"/>
        </w:rPr>
      </w:pPr>
      <w:r>
        <w:rPr>
          <w:rFonts w:hint="eastAsia" w:ascii="宋体" w:hAnsi="宋体"/>
          <w:bCs/>
          <w:color w:val="000000"/>
          <w:sz w:val="24"/>
          <w:szCs w:val="21"/>
        </w:rPr>
        <w:t xml:space="preserve">                                             承诺人名称（公章）：</w:t>
      </w:r>
    </w:p>
    <w:p w14:paraId="424D3C06">
      <w:pPr>
        <w:spacing w:line="460" w:lineRule="exact"/>
        <w:jc w:val="right"/>
        <w:rPr>
          <w:rFonts w:hint="eastAsia" w:ascii="宋体" w:hAnsi="宋体"/>
          <w:bCs/>
          <w:color w:val="000000"/>
          <w:sz w:val="24"/>
          <w:szCs w:val="21"/>
        </w:rPr>
      </w:pPr>
    </w:p>
    <w:p w14:paraId="70BE12ED">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日期： </w:t>
      </w:r>
      <w:r>
        <w:rPr>
          <w:rFonts w:ascii="宋体" w:hAnsi="宋体"/>
          <w:bCs/>
          <w:color w:val="000000"/>
          <w:sz w:val="24"/>
          <w:szCs w:val="21"/>
        </w:rPr>
        <w:t xml:space="preserve">  </w:t>
      </w:r>
      <w:r>
        <w:rPr>
          <w:rFonts w:hint="eastAsia" w:ascii="宋体" w:hAnsi="宋体"/>
          <w:bCs/>
          <w:color w:val="000000"/>
          <w:sz w:val="24"/>
          <w:szCs w:val="21"/>
        </w:rPr>
        <w:t xml:space="preserve">年 </w:t>
      </w:r>
      <w:r>
        <w:rPr>
          <w:rFonts w:ascii="宋体" w:hAnsi="宋体"/>
          <w:bCs/>
          <w:color w:val="000000"/>
          <w:sz w:val="24"/>
          <w:szCs w:val="21"/>
        </w:rPr>
        <w:t xml:space="preserve">  </w:t>
      </w:r>
      <w:r>
        <w:rPr>
          <w:rFonts w:hint="eastAsia" w:ascii="宋体" w:hAnsi="宋体"/>
          <w:bCs/>
          <w:color w:val="000000"/>
          <w:sz w:val="24"/>
          <w:szCs w:val="21"/>
        </w:rPr>
        <w:t xml:space="preserve">月 </w:t>
      </w:r>
      <w:r>
        <w:rPr>
          <w:rFonts w:ascii="宋体" w:hAnsi="宋体"/>
          <w:bCs/>
          <w:color w:val="000000"/>
          <w:sz w:val="24"/>
          <w:szCs w:val="21"/>
        </w:rPr>
        <w:t xml:space="preserve">  </w:t>
      </w:r>
      <w:r>
        <w:rPr>
          <w:rFonts w:hint="eastAsia" w:ascii="宋体" w:hAnsi="宋体"/>
          <w:bCs/>
          <w:color w:val="000000"/>
          <w:sz w:val="24"/>
          <w:szCs w:val="21"/>
        </w:rPr>
        <w:t>日</w:t>
      </w:r>
    </w:p>
    <w:p w14:paraId="1F6434D6">
      <w:pPr>
        <w:adjustRightInd w:val="0"/>
        <w:snapToGrid w:val="0"/>
        <w:rPr>
          <w:rFonts w:hAnsi="宋体"/>
          <w:sz w:val="24"/>
          <w:szCs w:val="24"/>
        </w:rPr>
      </w:pPr>
    </w:p>
    <w:p w14:paraId="53D6F21D">
      <w:pPr>
        <w:rPr>
          <w:rFonts w:hint="eastAsia"/>
        </w:rPr>
      </w:pPr>
    </w:p>
    <w:p w14:paraId="07E7D29E">
      <w:pPr>
        <w:spacing w:before="240" w:after="60" w:line="312" w:lineRule="auto"/>
        <w:jc w:val="left"/>
        <w:outlineLvl w:val="1"/>
        <w:rPr>
          <w:rFonts w:ascii="等线 Light" w:hAnsi="等线 Light"/>
          <w:b/>
          <w:bCs/>
          <w:kern w:val="28"/>
          <w:sz w:val="32"/>
          <w:szCs w:val="32"/>
        </w:rPr>
      </w:pPr>
      <w:r>
        <w:rPr>
          <w:rFonts w:ascii="等线 Light" w:hAnsi="等线 Light"/>
          <w:b/>
          <w:bCs/>
          <w:kern w:val="28"/>
          <w:sz w:val="32"/>
          <w:szCs w:val="32"/>
        </w:rPr>
        <w:br w:type="page"/>
      </w:r>
      <w:bookmarkStart w:id="21" w:name="_Toc67316941"/>
      <w:bookmarkStart w:id="22" w:name="_Toc173847533"/>
      <w:r>
        <w:rPr>
          <w:rFonts w:hint="eastAsia" w:ascii="等线 Light" w:hAnsi="等线 Light"/>
          <w:b/>
          <w:bCs/>
          <w:kern w:val="28"/>
          <w:sz w:val="32"/>
          <w:szCs w:val="32"/>
        </w:rPr>
        <w:t>附件</w:t>
      </w:r>
      <w:bookmarkEnd w:id="21"/>
      <w:r>
        <w:rPr>
          <w:rFonts w:hint="eastAsia" w:ascii="等线 Light" w:hAnsi="等线 Light"/>
          <w:b/>
          <w:bCs/>
          <w:kern w:val="28"/>
          <w:sz w:val="32"/>
          <w:szCs w:val="32"/>
        </w:rPr>
        <w:t>六：</w:t>
      </w:r>
      <w:bookmarkEnd w:id="22"/>
    </w:p>
    <w:p w14:paraId="12763AA8">
      <w:pPr>
        <w:jc w:val="center"/>
        <w:rPr>
          <w:rFonts w:ascii="宋体" w:hAnsi="宋体"/>
          <w:b/>
          <w:bCs/>
          <w:sz w:val="24"/>
          <w:szCs w:val="24"/>
        </w:rPr>
      </w:pPr>
      <w:r>
        <w:rPr>
          <w:rFonts w:hint="eastAsia" w:ascii="宋体" w:hAnsi="宋体"/>
          <w:b/>
          <w:bCs/>
          <w:sz w:val="24"/>
          <w:szCs w:val="24"/>
        </w:rPr>
        <w:t>商务条款偏离表</w:t>
      </w:r>
    </w:p>
    <w:p w14:paraId="707B3167">
      <w:pPr>
        <w:jc w:val="center"/>
        <w:rPr>
          <w:rFonts w:ascii="宋体" w:hAnsi="宋体"/>
          <w:sz w:val="24"/>
          <w:szCs w:val="24"/>
        </w:rPr>
      </w:pPr>
    </w:p>
    <w:p w14:paraId="7921AA11">
      <w:pPr>
        <w:rPr>
          <w:rFonts w:ascii="宋体" w:hAnsi="宋体"/>
          <w:sz w:val="22"/>
          <w:szCs w:val="22"/>
        </w:rPr>
      </w:pPr>
      <w:r>
        <w:rPr>
          <w:rFonts w:hint="eastAsia" w:ascii="宋体" w:hAnsi="宋体"/>
          <w:sz w:val="24"/>
          <w:szCs w:val="24"/>
        </w:rPr>
        <w:t>项目名称：</w:t>
      </w:r>
      <w:r>
        <w:rPr>
          <w:rFonts w:hint="eastAsia" w:ascii="宋体" w:hAnsi="宋体"/>
          <w:sz w:val="24"/>
          <w:szCs w:val="24"/>
          <w:lang w:eastAsia="zh-CN"/>
        </w:rPr>
        <w:t>如东县河口镇派出所自动机场设备采购及私有化部署项目</w:t>
      </w:r>
      <w:r>
        <w:rPr>
          <w:rFonts w:hint="eastAsia" w:ascii="宋体" w:hAnsi="宋体"/>
          <w:sz w:val="22"/>
          <w:szCs w:val="22"/>
        </w:rPr>
        <w:t xml:space="preserve"> </w:t>
      </w:r>
    </w:p>
    <w:tbl>
      <w:tblPr>
        <w:tblStyle w:val="1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2712"/>
        <w:gridCol w:w="2786"/>
        <w:gridCol w:w="2879"/>
      </w:tblGrid>
      <w:tr w14:paraId="19006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1" w:type="pct"/>
            <w:tcBorders>
              <w:top w:val="single" w:color="auto" w:sz="4" w:space="0"/>
              <w:bottom w:val="single" w:color="auto" w:sz="4" w:space="0"/>
              <w:right w:val="single" w:color="auto" w:sz="4" w:space="0"/>
            </w:tcBorders>
            <w:noWrap w:val="0"/>
            <w:vAlign w:val="center"/>
          </w:tcPr>
          <w:p w14:paraId="69424C21">
            <w:pPr>
              <w:snapToGrid w:val="0"/>
              <w:spacing w:before="120" w:beforeLines="50"/>
              <w:ind w:firstLine="120" w:firstLineChars="50"/>
              <w:jc w:val="center"/>
              <w:rPr>
                <w:rFonts w:hint="eastAsia" w:ascii="宋体" w:hAnsi="宋体" w:cs="宋体"/>
                <w:sz w:val="24"/>
              </w:rPr>
            </w:pPr>
            <w:r>
              <w:rPr>
                <w:rFonts w:hint="eastAsia" w:ascii="宋体" w:hAnsi="宋体" w:cs="宋体"/>
                <w:sz w:val="24"/>
              </w:rPr>
              <w:t>序号</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03C8AA0A">
            <w:pPr>
              <w:snapToGrid w:val="0"/>
              <w:spacing w:before="120" w:beforeLines="50"/>
              <w:ind w:firstLine="480"/>
              <w:jc w:val="left"/>
              <w:rPr>
                <w:rFonts w:hint="eastAsia" w:ascii="宋体" w:hAnsi="宋体" w:cs="宋体"/>
                <w:sz w:val="24"/>
              </w:rPr>
            </w:pPr>
            <w:r>
              <w:rPr>
                <w:rFonts w:hint="eastAsia" w:ascii="宋体" w:hAnsi="宋体" w:cs="宋体"/>
                <w:sz w:val="24"/>
              </w:rPr>
              <w:t>采购文件要求</w:t>
            </w:r>
          </w:p>
        </w:tc>
        <w:tc>
          <w:tcPr>
            <w:tcW w:w="1473" w:type="pct"/>
            <w:tcBorders>
              <w:top w:val="single" w:color="auto" w:sz="4" w:space="0"/>
              <w:left w:val="single" w:color="auto" w:sz="4" w:space="0"/>
              <w:bottom w:val="single" w:color="auto" w:sz="4" w:space="0"/>
              <w:right w:val="single" w:color="auto" w:sz="4" w:space="0"/>
            </w:tcBorders>
            <w:noWrap w:val="0"/>
            <w:vAlign w:val="center"/>
          </w:tcPr>
          <w:p w14:paraId="7F72B5B8">
            <w:pPr>
              <w:snapToGrid w:val="0"/>
              <w:spacing w:before="120" w:beforeLines="50"/>
              <w:jc w:val="center"/>
              <w:rPr>
                <w:rFonts w:hint="eastAsia" w:ascii="宋体" w:hAnsi="宋体" w:cs="宋体"/>
                <w:sz w:val="24"/>
              </w:rPr>
            </w:pPr>
            <w:r>
              <w:rPr>
                <w:rFonts w:hint="eastAsia" w:ascii="宋体" w:hAnsi="宋体" w:cs="宋体"/>
                <w:sz w:val="24"/>
              </w:rPr>
              <w:t>是否响应</w:t>
            </w:r>
          </w:p>
          <w:p w14:paraId="4E098B76">
            <w:pPr>
              <w:snapToGrid w:val="0"/>
              <w:spacing w:before="120" w:beforeLines="50"/>
              <w:jc w:val="center"/>
              <w:rPr>
                <w:rFonts w:hint="eastAsia" w:ascii="宋体" w:hAnsi="宋体" w:cs="宋体"/>
                <w:sz w:val="24"/>
              </w:rPr>
            </w:pPr>
            <w:r>
              <w:rPr>
                <w:rFonts w:hint="eastAsia" w:ascii="宋体" w:hAnsi="宋体" w:cs="宋体"/>
                <w:sz w:val="24"/>
              </w:rPr>
              <w:t>招标文件要求</w:t>
            </w:r>
          </w:p>
        </w:tc>
        <w:tc>
          <w:tcPr>
            <w:tcW w:w="1522" w:type="pct"/>
            <w:tcBorders>
              <w:top w:val="single" w:color="auto" w:sz="4" w:space="0"/>
              <w:left w:val="single" w:color="auto" w:sz="4" w:space="0"/>
              <w:bottom w:val="single" w:color="auto" w:sz="4" w:space="0"/>
            </w:tcBorders>
            <w:noWrap w:val="0"/>
            <w:vAlign w:val="center"/>
          </w:tcPr>
          <w:p w14:paraId="65E65A60">
            <w:pPr>
              <w:snapToGrid w:val="0"/>
              <w:spacing w:before="120" w:beforeLines="50"/>
              <w:jc w:val="center"/>
              <w:rPr>
                <w:rFonts w:hint="eastAsia" w:ascii="宋体" w:hAnsi="宋体" w:cs="宋体"/>
                <w:sz w:val="24"/>
              </w:rPr>
            </w:pPr>
            <w:r>
              <w:rPr>
                <w:rFonts w:hint="eastAsia" w:ascii="宋体" w:hAnsi="宋体" w:cs="宋体"/>
                <w:sz w:val="24"/>
              </w:rPr>
              <w:t>投标人的承诺或说明</w:t>
            </w:r>
          </w:p>
        </w:tc>
      </w:tr>
      <w:tr w14:paraId="72F69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3" w:hRule="atLeast"/>
          <w:jc w:val="center"/>
        </w:trPr>
        <w:tc>
          <w:tcPr>
            <w:tcW w:w="571" w:type="pct"/>
            <w:tcBorders>
              <w:top w:val="single" w:color="auto" w:sz="4" w:space="0"/>
              <w:bottom w:val="single" w:color="auto" w:sz="4" w:space="0"/>
              <w:right w:val="single" w:color="auto" w:sz="4" w:space="0"/>
            </w:tcBorders>
            <w:noWrap w:val="0"/>
            <w:vAlign w:val="center"/>
          </w:tcPr>
          <w:p w14:paraId="15B5A2BE">
            <w:pPr>
              <w:snapToGrid w:val="0"/>
              <w:spacing w:before="120" w:beforeLines="50"/>
              <w:jc w:val="center"/>
              <w:rPr>
                <w:rFonts w:hint="eastAsia" w:ascii="宋体" w:hAnsi="宋体" w:cs="宋体"/>
                <w:sz w:val="24"/>
              </w:rPr>
            </w:pPr>
            <w:r>
              <w:rPr>
                <w:rFonts w:hint="eastAsia" w:ascii="宋体" w:hAnsi="宋体" w:cs="宋体"/>
                <w:sz w:val="24"/>
              </w:rPr>
              <w:t>1</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06F8AA5C">
            <w:pPr>
              <w:snapToGrid w:val="0"/>
              <w:spacing w:before="120" w:beforeLines="50"/>
              <w:jc w:val="left"/>
              <w:rPr>
                <w:rFonts w:hint="eastAsia" w:ascii="宋体" w:hAnsi="宋体" w:eastAsia="宋体" w:cs="宋体"/>
                <w:sz w:val="24"/>
                <w:lang w:eastAsia="zh-CN"/>
              </w:rPr>
            </w:pPr>
            <w:r>
              <w:rPr>
                <w:rFonts w:hint="eastAsia" w:ascii="宋体" w:hAnsi="宋体" w:cs="宋体"/>
                <w:sz w:val="24"/>
              </w:rPr>
              <w:t>供货要求</w:t>
            </w:r>
          </w:p>
        </w:tc>
        <w:tc>
          <w:tcPr>
            <w:tcW w:w="1473" w:type="pct"/>
            <w:tcBorders>
              <w:top w:val="single" w:color="auto" w:sz="4" w:space="0"/>
              <w:left w:val="single" w:color="auto" w:sz="4" w:space="0"/>
              <w:bottom w:val="single" w:color="auto" w:sz="4" w:space="0"/>
              <w:right w:val="single" w:color="auto" w:sz="4" w:space="0"/>
            </w:tcBorders>
            <w:noWrap w:val="0"/>
            <w:vAlign w:val="top"/>
          </w:tcPr>
          <w:p w14:paraId="7424BE5F">
            <w:pPr>
              <w:snapToGrid w:val="0"/>
              <w:spacing w:before="120" w:beforeLines="50"/>
              <w:ind w:firstLine="480"/>
              <w:rPr>
                <w:rFonts w:hint="eastAsia" w:ascii="宋体" w:hAnsi="宋体" w:cs="宋体"/>
                <w:sz w:val="24"/>
              </w:rPr>
            </w:pPr>
          </w:p>
        </w:tc>
        <w:tc>
          <w:tcPr>
            <w:tcW w:w="1522" w:type="pct"/>
            <w:tcBorders>
              <w:top w:val="single" w:color="auto" w:sz="4" w:space="0"/>
              <w:left w:val="single" w:color="auto" w:sz="4" w:space="0"/>
              <w:bottom w:val="single" w:color="auto" w:sz="4" w:space="0"/>
            </w:tcBorders>
            <w:noWrap w:val="0"/>
            <w:vAlign w:val="top"/>
          </w:tcPr>
          <w:p w14:paraId="612BA927">
            <w:pPr>
              <w:snapToGrid w:val="0"/>
              <w:spacing w:before="120" w:beforeLines="50"/>
              <w:ind w:firstLine="480"/>
              <w:rPr>
                <w:rFonts w:hint="eastAsia" w:ascii="宋体" w:hAnsi="宋体" w:cs="宋体"/>
                <w:sz w:val="24"/>
              </w:rPr>
            </w:pPr>
          </w:p>
        </w:tc>
      </w:tr>
      <w:tr w14:paraId="22300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571" w:type="pct"/>
            <w:tcBorders>
              <w:top w:val="single" w:color="auto" w:sz="4" w:space="0"/>
              <w:bottom w:val="single" w:color="auto" w:sz="4" w:space="0"/>
              <w:right w:val="single" w:color="auto" w:sz="4" w:space="0"/>
            </w:tcBorders>
            <w:noWrap w:val="0"/>
            <w:vAlign w:val="center"/>
          </w:tcPr>
          <w:p w14:paraId="458F590D">
            <w:pPr>
              <w:snapToGrid w:val="0"/>
              <w:spacing w:before="120" w:beforeLines="50"/>
              <w:jc w:val="center"/>
              <w:rPr>
                <w:rFonts w:hint="eastAsia" w:ascii="宋体" w:hAnsi="宋体" w:cs="宋体"/>
                <w:sz w:val="24"/>
              </w:rPr>
            </w:pPr>
            <w:r>
              <w:rPr>
                <w:rFonts w:hint="eastAsia" w:ascii="宋体" w:hAnsi="宋体" w:cs="宋体"/>
                <w:sz w:val="24"/>
              </w:rPr>
              <w:t>2</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62CD8862">
            <w:pPr>
              <w:snapToGrid w:val="0"/>
              <w:spacing w:before="120" w:beforeLines="50"/>
              <w:jc w:val="left"/>
              <w:rPr>
                <w:rFonts w:hint="eastAsia" w:ascii="宋体" w:hAnsi="宋体" w:cs="宋体"/>
                <w:sz w:val="24"/>
              </w:rPr>
            </w:pPr>
            <w:r>
              <w:rPr>
                <w:rFonts w:hint="eastAsia" w:ascii="宋体" w:hAnsi="宋体" w:cs="宋体"/>
                <w:sz w:val="24"/>
              </w:rPr>
              <w:t>验收</w:t>
            </w:r>
          </w:p>
        </w:tc>
        <w:tc>
          <w:tcPr>
            <w:tcW w:w="1473" w:type="pct"/>
            <w:tcBorders>
              <w:top w:val="single" w:color="auto" w:sz="4" w:space="0"/>
              <w:left w:val="single" w:color="auto" w:sz="4" w:space="0"/>
              <w:bottom w:val="single" w:color="auto" w:sz="4" w:space="0"/>
              <w:right w:val="single" w:color="auto" w:sz="4" w:space="0"/>
            </w:tcBorders>
            <w:noWrap w:val="0"/>
            <w:vAlign w:val="top"/>
          </w:tcPr>
          <w:p w14:paraId="142A816F">
            <w:pPr>
              <w:snapToGrid w:val="0"/>
              <w:spacing w:before="120" w:beforeLines="50"/>
              <w:ind w:firstLine="480"/>
              <w:rPr>
                <w:rFonts w:hint="eastAsia" w:ascii="宋体" w:hAnsi="宋体" w:cs="宋体"/>
                <w:sz w:val="24"/>
              </w:rPr>
            </w:pPr>
          </w:p>
        </w:tc>
        <w:tc>
          <w:tcPr>
            <w:tcW w:w="1522" w:type="pct"/>
            <w:tcBorders>
              <w:top w:val="single" w:color="auto" w:sz="4" w:space="0"/>
              <w:left w:val="single" w:color="auto" w:sz="4" w:space="0"/>
              <w:bottom w:val="single" w:color="auto" w:sz="4" w:space="0"/>
            </w:tcBorders>
            <w:noWrap w:val="0"/>
            <w:vAlign w:val="top"/>
          </w:tcPr>
          <w:p w14:paraId="38B2D7B3">
            <w:pPr>
              <w:snapToGrid w:val="0"/>
              <w:spacing w:before="120" w:beforeLines="50"/>
              <w:ind w:firstLine="480"/>
              <w:rPr>
                <w:rFonts w:hint="eastAsia" w:ascii="宋体" w:hAnsi="宋体" w:cs="宋体"/>
                <w:sz w:val="24"/>
              </w:rPr>
            </w:pPr>
          </w:p>
        </w:tc>
      </w:tr>
      <w:tr w14:paraId="67BE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571" w:type="pct"/>
            <w:tcBorders>
              <w:top w:val="single" w:color="auto" w:sz="4" w:space="0"/>
              <w:bottom w:val="single" w:color="auto" w:sz="4" w:space="0"/>
              <w:right w:val="single" w:color="auto" w:sz="4" w:space="0"/>
            </w:tcBorders>
            <w:noWrap w:val="0"/>
            <w:vAlign w:val="center"/>
          </w:tcPr>
          <w:p w14:paraId="00D30E10">
            <w:pPr>
              <w:snapToGrid w:val="0"/>
              <w:spacing w:before="120" w:beforeLines="50"/>
              <w:ind w:firstLine="120" w:firstLineChars="50"/>
              <w:jc w:val="center"/>
              <w:rPr>
                <w:rFonts w:hint="eastAsia" w:ascii="宋体" w:hAnsi="宋体" w:cs="宋体"/>
                <w:sz w:val="24"/>
              </w:rPr>
            </w:pPr>
            <w:r>
              <w:rPr>
                <w:rFonts w:hint="eastAsia" w:ascii="宋体" w:hAnsi="宋体" w:cs="宋体"/>
                <w:sz w:val="24"/>
              </w:rPr>
              <w:t>3</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3EC595D7">
            <w:pPr>
              <w:snapToGrid w:val="0"/>
              <w:spacing w:before="120" w:beforeLines="50"/>
              <w:jc w:val="left"/>
              <w:rPr>
                <w:rFonts w:hint="eastAsia" w:ascii="宋体" w:hAnsi="宋体" w:cs="宋体"/>
                <w:sz w:val="24"/>
              </w:rPr>
            </w:pPr>
            <w:r>
              <w:rPr>
                <w:rFonts w:hint="eastAsia" w:ascii="宋体" w:hAnsi="宋体" w:cs="宋体"/>
                <w:sz w:val="24"/>
              </w:rPr>
              <w:t>培训</w:t>
            </w:r>
          </w:p>
        </w:tc>
        <w:tc>
          <w:tcPr>
            <w:tcW w:w="1473" w:type="pct"/>
            <w:tcBorders>
              <w:top w:val="single" w:color="auto" w:sz="4" w:space="0"/>
              <w:left w:val="single" w:color="auto" w:sz="4" w:space="0"/>
              <w:bottom w:val="single" w:color="auto" w:sz="4" w:space="0"/>
              <w:right w:val="single" w:color="auto" w:sz="4" w:space="0"/>
            </w:tcBorders>
            <w:noWrap w:val="0"/>
            <w:vAlign w:val="top"/>
          </w:tcPr>
          <w:p w14:paraId="59D385F6">
            <w:pPr>
              <w:snapToGrid w:val="0"/>
              <w:spacing w:before="120" w:beforeLines="50"/>
              <w:ind w:firstLine="480"/>
              <w:rPr>
                <w:rFonts w:hint="eastAsia" w:ascii="宋体" w:hAnsi="宋体" w:cs="宋体"/>
                <w:sz w:val="24"/>
              </w:rPr>
            </w:pPr>
          </w:p>
        </w:tc>
        <w:tc>
          <w:tcPr>
            <w:tcW w:w="1522" w:type="pct"/>
            <w:tcBorders>
              <w:top w:val="single" w:color="auto" w:sz="4" w:space="0"/>
              <w:left w:val="single" w:color="auto" w:sz="4" w:space="0"/>
              <w:bottom w:val="single" w:color="auto" w:sz="4" w:space="0"/>
            </w:tcBorders>
            <w:noWrap w:val="0"/>
            <w:vAlign w:val="top"/>
          </w:tcPr>
          <w:p w14:paraId="5738FF85">
            <w:pPr>
              <w:snapToGrid w:val="0"/>
              <w:spacing w:before="120" w:beforeLines="50"/>
              <w:ind w:firstLine="480"/>
              <w:rPr>
                <w:rFonts w:hint="eastAsia" w:ascii="宋体" w:hAnsi="宋体" w:cs="宋体"/>
                <w:sz w:val="24"/>
              </w:rPr>
            </w:pPr>
          </w:p>
        </w:tc>
      </w:tr>
      <w:tr w14:paraId="1C552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571" w:type="pct"/>
            <w:tcBorders>
              <w:top w:val="single" w:color="auto" w:sz="4" w:space="0"/>
              <w:bottom w:val="single" w:color="auto" w:sz="4" w:space="0"/>
              <w:right w:val="single" w:color="auto" w:sz="4" w:space="0"/>
            </w:tcBorders>
            <w:noWrap w:val="0"/>
            <w:vAlign w:val="center"/>
          </w:tcPr>
          <w:p w14:paraId="7D709AE4">
            <w:pPr>
              <w:snapToGrid w:val="0"/>
              <w:spacing w:before="120" w:beforeLines="50"/>
              <w:jc w:val="center"/>
              <w:rPr>
                <w:rFonts w:hint="eastAsia" w:ascii="宋体" w:hAnsi="宋体" w:cs="宋体"/>
                <w:sz w:val="24"/>
              </w:rPr>
            </w:pPr>
            <w:r>
              <w:rPr>
                <w:rFonts w:hint="eastAsia" w:ascii="宋体" w:hAnsi="宋体" w:cs="宋体"/>
                <w:sz w:val="24"/>
              </w:rPr>
              <w:t>4</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358D7C2A">
            <w:pPr>
              <w:snapToGrid w:val="0"/>
              <w:spacing w:before="120" w:beforeLines="50"/>
              <w:jc w:val="left"/>
              <w:rPr>
                <w:rFonts w:hint="eastAsia" w:ascii="宋体" w:hAnsi="宋体" w:cs="宋体"/>
                <w:sz w:val="24"/>
              </w:rPr>
            </w:pPr>
            <w:r>
              <w:rPr>
                <w:rFonts w:hint="eastAsia" w:ascii="宋体" w:hAnsi="宋体" w:cs="宋体"/>
                <w:sz w:val="24"/>
              </w:rPr>
              <w:t>质保及售后要求</w:t>
            </w:r>
          </w:p>
        </w:tc>
        <w:tc>
          <w:tcPr>
            <w:tcW w:w="1473" w:type="pct"/>
            <w:tcBorders>
              <w:top w:val="single" w:color="auto" w:sz="4" w:space="0"/>
              <w:left w:val="single" w:color="auto" w:sz="4" w:space="0"/>
              <w:bottom w:val="single" w:color="auto" w:sz="4" w:space="0"/>
              <w:right w:val="single" w:color="auto" w:sz="4" w:space="0"/>
            </w:tcBorders>
            <w:noWrap w:val="0"/>
            <w:vAlign w:val="top"/>
          </w:tcPr>
          <w:p w14:paraId="5197F0FD">
            <w:pPr>
              <w:snapToGrid w:val="0"/>
              <w:spacing w:before="120" w:beforeLines="50"/>
              <w:ind w:left="43" w:firstLine="480"/>
              <w:rPr>
                <w:rFonts w:hint="eastAsia" w:ascii="宋体" w:hAnsi="宋体" w:cs="宋体"/>
                <w:sz w:val="24"/>
              </w:rPr>
            </w:pPr>
          </w:p>
        </w:tc>
        <w:tc>
          <w:tcPr>
            <w:tcW w:w="1522" w:type="pct"/>
            <w:tcBorders>
              <w:top w:val="single" w:color="auto" w:sz="4" w:space="0"/>
              <w:left w:val="single" w:color="auto" w:sz="4" w:space="0"/>
              <w:bottom w:val="single" w:color="auto" w:sz="4" w:space="0"/>
            </w:tcBorders>
            <w:noWrap w:val="0"/>
            <w:vAlign w:val="top"/>
          </w:tcPr>
          <w:p w14:paraId="4EBD0C0D">
            <w:pPr>
              <w:snapToGrid w:val="0"/>
              <w:spacing w:before="120" w:beforeLines="50"/>
              <w:ind w:left="43" w:firstLine="480"/>
              <w:rPr>
                <w:rFonts w:hint="eastAsia" w:ascii="宋体" w:hAnsi="宋体" w:cs="宋体"/>
                <w:sz w:val="24"/>
              </w:rPr>
            </w:pPr>
          </w:p>
        </w:tc>
      </w:tr>
      <w:tr w14:paraId="38B02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571" w:type="pct"/>
            <w:tcBorders>
              <w:top w:val="single" w:color="auto" w:sz="4" w:space="0"/>
              <w:bottom w:val="single" w:color="auto" w:sz="4" w:space="0"/>
              <w:right w:val="single" w:color="auto" w:sz="4" w:space="0"/>
            </w:tcBorders>
            <w:noWrap w:val="0"/>
            <w:vAlign w:val="center"/>
          </w:tcPr>
          <w:p w14:paraId="006284D0">
            <w:pPr>
              <w:snapToGrid w:val="0"/>
              <w:spacing w:before="120" w:beforeLines="50"/>
              <w:jc w:val="center"/>
              <w:rPr>
                <w:rFonts w:hint="eastAsia" w:ascii="宋体" w:hAnsi="宋体" w:cs="宋体"/>
                <w:sz w:val="24"/>
              </w:rPr>
            </w:pPr>
            <w:r>
              <w:rPr>
                <w:rFonts w:hint="eastAsia" w:ascii="宋体" w:hAnsi="宋体" w:cs="宋体"/>
                <w:sz w:val="24"/>
              </w:rPr>
              <w:t>5</w:t>
            </w:r>
          </w:p>
        </w:tc>
        <w:tc>
          <w:tcPr>
            <w:tcW w:w="1434" w:type="pct"/>
            <w:tcBorders>
              <w:top w:val="single" w:color="auto" w:sz="4" w:space="0"/>
              <w:left w:val="single" w:color="auto" w:sz="4" w:space="0"/>
              <w:bottom w:val="single" w:color="auto" w:sz="4" w:space="0"/>
              <w:right w:val="single" w:color="auto" w:sz="4" w:space="0"/>
            </w:tcBorders>
            <w:noWrap w:val="0"/>
            <w:vAlign w:val="top"/>
          </w:tcPr>
          <w:p w14:paraId="2C062F98">
            <w:pPr>
              <w:snapToGrid w:val="0"/>
              <w:spacing w:before="120" w:beforeLines="50"/>
              <w:jc w:val="left"/>
              <w:rPr>
                <w:rFonts w:hint="eastAsia" w:ascii="宋体" w:hAnsi="宋体" w:cs="宋体"/>
                <w:sz w:val="24"/>
              </w:rPr>
            </w:pPr>
            <w:r>
              <w:rPr>
                <w:rFonts w:hint="eastAsia" w:ascii="宋体" w:hAnsi="宋体" w:cs="宋体"/>
                <w:sz w:val="24"/>
              </w:rPr>
              <w:t>报价要求</w:t>
            </w:r>
          </w:p>
        </w:tc>
        <w:tc>
          <w:tcPr>
            <w:tcW w:w="1473" w:type="pct"/>
            <w:tcBorders>
              <w:top w:val="single" w:color="auto" w:sz="4" w:space="0"/>
              <w:left w:val="single" w:color="auto" w:sz="4" w:space="0"/>
              <w:bottom w:val="single" w:color="auto" w:sz="4" w:space="0"/>
              <w:right w:val="single" w:color="auto" w:sz="4" w:space="0"/>
            </w:tcBorders>
            <w:noWrap w:val="0"/>
            <w:vAlign w:val="top"/>
          </w:tcPr>
          <w:p w14:paraId="21ACBBAD">
            <w:pPr>
              <w:snapToGrid w:val="0"/>
              <w:spacing w:before="120" w:beforeLines="50"/>
              <w:ind w:firstLine="480"/>
              <w:rPr>
                <w:rFonts w:hint="eastAsia" w:ascii="宋体" w:hAnsi="宋体" w:cs="宋体"/>
                <w:sz w:val="24"/>
              </w:rPr>
            </w:pPr>
          </w:p>
        </w:tc>
        <w:tc>
          <w:tcPr>
            <w:tcW w:w="1522" w:type="pct"/>
            <w:tcBorders>
              <w:top w:val="single" w:color="auto" w:sz="4" w:space="0"/>
              <w:left w:val="single" w:color="auto" w:sz="4" w:space="0"/>
              <w:bottom w:val="single" w:color="auto" w:sz="4" w:space="0"/>
            </w:tcBorders>
            <w:noWrap w:val="0"/>
            <w:vAlign w:val="top"/>
          </w:tcPr>
          <w:p w14:paraId="6AC5C2BB">
            <w:pPr>
              <w:snapToGrid w:val="0"/>
              <w:spacing w:before="120" w:beforeLines="50"/>
              <w:ind w:firstLine="480"/>
              <w:rPr>
                <w:rFonts w:hint="eastAsia" w:ascii="宋体" w:hAnsi="宋体" w:cs="宋体"/>
                <w:sz w:val="24"/>
              </w:rPr>
            </w:pPr>
          </w:p>
        </w:tc>
      </w:tr>
      <w:tr w14:paraId="51FF1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571" w:type="pct"/>
            <w:tcBorders>
              <w:top w:val="single" w:color="auto" w:sz="4" w:space="0"/>
              <w:bottom w:val="single" w:color="auto" w:sz="4" w:space="0"/>
              <w:right w:val="single" w:color="auto" w:sz="4" w:space="0"/>
            </w:tcBorders>
            <w:noWrap w:val="0"/>
            <w:vAlign w:val="center"/>
          </w:tcPr>
          <w:p w14:paraId="389D8EE5">
            <w:pPr>
              <w:snapToGrid w:val="0"/>
              <w:spacing w:before="120" w:beforeLines="50"/>
              <w:jc w:val="center"/>
              <w:rPr>
                <w:rFonts w:hint="eastAsia" w:ascii="宋体" w:hAnsi="宋体" w:cs="宋体"/>
                <w:sz w:val="24"/>
              </w:rPr>
            </w:pPr>
            <w:r>
              <w:rPr>
                <w:rFonts w:hint="eastAsia" w:ascii="宋体" w:hAnsi="宋体" w:cs="宋体"/>
                <w:sz w:val="24"/>
              </w:rPr>
              <w:t>6</w:t>
            </w:r>
          </w:p>
        </w:tc>
        <w:tc>
          <w:tcPr>
            <w:tcW w:w="1434" w:type="pct"/>
            <w:tcBorders>
              <w:top w:val="single" w:color="auto" w:sz="4" w:space="0"/>
              <w:left w:val="single" w:color="auto" w:sz="4" w:space="0"/>
              <w:bottom w:val="single" w:color="auto" w:sz="4" w:space="0"/>
              <w:right w:val="single" w:color="auto" w:sz="4" w:space="0"/>
            </w:tcBorders>
            <w:noWrap w:val="0"/>
            <w:vAlign w:val="top"/>
          </w:tcPr>
          <w:p w14:paraId="6A8575ED">
            <w:pPr>
              <w:snapToGrid w:val="0"/>
              <w:spacing w:before="120" w:beforeLines="50"/>
              <w:jc w:val="left"/>
              <w:rPr>
                <w:rFonts w:hint="eastAsia" w:ascii="宋体" w:hAnsi="宋体" w:cs="宋体"/>
                <w:sz w:val="24"/>
              </w:rPr>
            </w:pPr>
            <w:r>
              <w:rPr>
                <w:rFonts w:hint="eastAsia" w:ascii="宋体" w:hAnsi="宋体" w:cs="宋体"/>
                <w:sz w:val="24"/>
              </w:rPr>
              <w:t>付款方式</w:t>
            </w:r>
          </w:p>
        </w:tc>
        <w:tc>
          <w:tcPr>
            <w:tcW w:w="1473" w:type="pct"/>
            <w:tcBorders>
              <w:top w:val="single" w:color="auto" w:sz="4" w:space="0"/>
              <w:left w:val="single" w:color="auto" w:sz="4" w:space="0"/>
              <w:bottom w:val="single" w:color="auto" w:sz="4" w:space="0"/>
              <w:right w:val="single" w:color="auto" w:sz="4" w:space="0"/>
            </w:tcBorders>
            <w:noWrap w:val="0"/>
            <w:vAlign w:val="top"/>
          </w:tcPr>
          <w:p w14:paraId="530BC03C">
            <w:pPr>
              <w:snapToGrid w:val="0"/>
              <w:spacing w:before="120" w:beforeLines="50"/>
              <w:ind w:firstLine="480"/>
              <w:rPr>
                <w:rFonts w:hint="eastAsia" w:ascii="宋体" w:hAnsi="宋体" w:cs="宋体"/>
                <w:sz w:val="24"/>
              </w:rPr>
            </w:pPr>
          </w:p>
        </w:tc>
        <w:tc>
          <w:tcPr>
            <w:tcW w:w="1522" w:type="pct"/>
            <w:tcBorders>
              <w:top w:val="single" w:color="auto" w:sz="4" w:space="0"/>
              <w:left w:val="single" w:color="auto" w:sz="4" w:space="0"/>
              <w:bottom w:val="single" w:color="auto" w:sz="4" w:space="0"/>
            </w:tcBorders>
            <w:noWrap w:val="0"/>
            <w:vAlign w:val="top"/>
          </w:tcPr>
          <w:p w14:paraId="29D00060">
            <w:pPr>
              <w:snapToGrid w:val="0"/>
              <w:spacing w:before="120" w:beforeLines="50"/>
              <w:ind w:firstLine="480"/>
              <w:rPr>
                <w:rFonts w:hint="eastAsia" w:ascii="宋体" w:hAnsi="宋体" w:cs="宋体"/>
                <w:sz w:val="24"/>
              </w:rPr>
            </w:pPr>
          </w:p>
        </w:tc>
      </w:tr>
      <w:tr w14:paraId="59869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1" w:hRule="atLeast"/>
          <w:jc w:val="center"/>
        </w:trPr>
        <w:tc>
          <w:tcPr>
            <w:tcW w:w="571" w:type="pct"/>
            <w:tcBorders>
              <w:top w:val="single" w:color="auto" w:sz="4" w:space="0"/>
              <w:bottom w:val="single" w:color="auto" w:sz="4" w:space="0"/>
              <w:right w:val="single" w:color="auto" w:sz="4" w:space="0"/>
            </w:tcBorders>
            <w:noWrap w:val="0"/>
            <w:vAlign w:val="center"/>
          </w:tcPr>
          <w:p w14:paraId="70CB6700">
            <w:pPr>
              <w:snapToGrid w:val="0"/>
              <w:spacing w:before="120" w:beforeLines="50"/>
              <w:jc w:val="center"/>
              <w:rPr>
                <w:rFonts w:hint="eastAsia" w:ascii="宋体" w:hAnsi="宋体" w:cs="宋体"/>
                <w:sz w:val="24"/>
              </w:rPr>
            </w:pPr>
          </w:p>
        </w:tc>
        <w:tc>
          <w:tcPr>
            <w:tcW w:w="1434" w:type="pct"/>
            <w:tcBorders>
              <w:top w:val="single" w:color="auto" w:sz="4" w:space="0"/>
              <w:left w:val="single" w:color="auto" w:sz="4" w:space="0"/>
              <w:bottom w:val="single" w:color="auto" w:sz="4" w:space="0"/>
              <w:right w:val="single" w:color="auto" w:sz="4" w:space="0"/>
            </w:tcBorders>
            <w:noWrap w:val="0"/>
            <w:vAlign w:val="top"/>
          </w:tcPr>
          <w:p w14:paraId="7667A1DC">
            <w:pPr>
              <w:snapToGrid w:val="0"/>
              <w:spacing w:before="120" w:beforeLines="50"/>
              <w:jc w:val="left"/>
              <w:rPr>
                <w:rFonts w:hint="eastAsia" w:ascii="宋体" w:hAnsi="宋体" w:cs="宋体"/>
                <w:sz w:val="24"/>
              </w:rPr>
            </w:pPr>
          </w:p>
        </w:tc>
        <w:tc>
          <w:tcPr>
            <w:tcW w:w="1473" w:type="pct"/>
            <w:tcBorders>
              <w:top w:val="single" w:color="auto" w:sz="4" w:space="0"/>
              <w:left w:val="single" w:color="auto" w:sz="4" w:space="0"/>
              <w:bottom w:val="single" w:color="auto" w:sz="4" w:space="0"/>
              <w:right w:val="single" w:color="auto" w:sz="4" w:space="0"/>
            </w:tcBorders>
            <w:noWrap w:val="0"/>
            <w:vAlign w:val="top"/>
          </w:tcPr>
          <w:p w14:paraId="18EE6AE0">
            <w:pPr>
              <w:snapToGrid w:val="0"/>
              <w:spacing w:before="120" w:beforeLines="50"/>
              <w:ind w:firstLine="480"/>
              <w:rPr>
                <w:rFonts w:hint="eastAsia" w:ascii="宋体" w:hAnsi="宋体" w:cs="宋体"/>
                <w:sz w:val="24"/>
              </w:rPr>
            </w:pPr>
          </w:p>
        </w:tc>
        <w:tc>
          <w:tcPr>
            <w:tcW w:w="1522" w:type="pct"/>
            <w:tcBorders>
              <w:top w:val="single" w:color="auto" w:sz="4" w:space="0"/>
              <w:left w:val="single" w:color="auto" w:sz="4" w:space="0"/>
              <w:bottom w:val="single" w:color="auto" w:sz="4" w:space="0"/>
            </w:tcBorders>
            <w:noWrap w:val="0"/>
            <w:vAlign w:val="top"/>
          </w:tcPr>
          <w:p w14:paraId="7AAD5B4C">
            <w:pPr>
              <w:snapToGrid w:val="0"/>
              <w:spacing w:before="120" w:beforeLines="50"/>
              <w:ind w:firstLine="480"/>
              <w:rPr>
                <w:rFonts w:hint="eastAsia" w:ascii="宋体" w:hAnsi="宋体" w:cs="宋体"/>
                <w:sz w:val="24"/>
              </w:rPr>
            </w:pPr>
          </w:p>
        </w:tc>
      </w:tr>
    </w:tbl>
    <w:p w14:paraId="79D7B731">
      <w:pPr>
        <w:rPr>
          <w:rFonts w:hint="eastAsia" w:ascii="宋体" w:hAnsi="宋体"/>
          <w:sz w:val="24"/>
          <w:szCs w:val="24"/>
        </w:rPr>
      </w:pPr>
    </w:p>
    <w:p w14:paraId="15A913BB">
      <w:pPr>
        <w:widowControl/>
        <w:adjustRightInd w:val="0"/>
        <w:spacing w:line="240" w:lineRule="atLeast"/>
        <w:ind w:firstLine="480" w:firstLineChars="200"/>
        <w:jc w:val="left"/>
        <w:rPr>
          <w:rFonts w:hint="eastAsia" w:ascii="宋体" w:hAnsi="宋体" w:cs="宋体"/>
          <w:sz w:val="24"/>
          <w:szCs w:val="24"/>
        </w:rPr>
      </w:pPr>
      <w:bookmarkStart w:id="23" w:name="_Toc4023"/>
      <w:bookmarkStart w:id="24" w:name="_Toc8410"/>
      <w:bookmarkStart w:id="25" w:name="_Toc27338"/>
      <w:r>
        <w:rPr>
          <w:rFonts w:hint="eastAsia" w:ascii="宋体" w:hAnsi="宋体" w:cs="宋体"/>
          <w:sz w:val="24"/>
          <w:szCs w:val="24"/>
        </w:rPr>
        <w:t>注：</w:t>
      </w:r>
      <w:bookmarkEnd w:id="23"/>
      <w:bookmarkEnd w:id="24"/>
      <w:bookmarkEnd w:id="25"/>
    </w:p>
    <w:p w14:paraId="46900D3D">
      <w:pPr>
        <w:widowControl/>
        <w:adjustRightInd w:val="0"/>
        <w:spacing w:line="240" w:lineRule="atLeast"/>
        <w:ind w:firstLine="480" w:firstLineChars="200"/>
        <w:jc w:val="left"/>
        <w:rPr>
          <w:rFonts w:ascii="宋体" w:hAnsi="宋体" w:cs="宋体"/>
          <w:color w:val="000000"/>
          <w:kern w:val="0"/>
          <w:szCs w:val="21"/>
          <w:lang w:val="zh-CN"/>
        </w:rPr>
      </w:pPr>
      <w:bookmarkStart w:id="26" w:name="_Toc23856"/>
      <w:bookmarkStart w:id="27" w:name="_Toc871"/>
      <w:bookmarkStart w:id="28" w:name="_Toc6435"/>
      <w:r>
        <w:rPr>
          <w:rFonts w:ascii="宋体" w:hAnsi="宋体" w:cs="宋体"/>
          <w:sz w:val="24"/>
          <w:szCs w:val="24"/>
        </w:rPr>
        <w:t>1</w:t>
      </w:r>
      <w:r>
        <w:rPr>
          <w:rFonts w:hint="eastAsia" w:ascii="宋体" w:hAnsi="宋体" w:cs="宋体"/>
          <w:sz w:val="24"/>
          <w:szCs w:val="24"/>
        </w:rPr>
        <w:t>、行数不够可自行添加。供应商若提供其他增值服务，可以在表中自行据实填写。</w:t>
      </w:r>
    </w:p>
    <w:p w14:paraId="32110422">
      <w:pPr>
        <w:widowControl/>
        <w:adjustRightInd w:val="0"/>
        <w:spacing w:line="240" w:lineRule="atLeast"/>
        <w:ind w:firstLine="480" w:firstLineChars="200"/>
        <w:jc w:val="left"/>
        <w:rPr>
          <w:rFonts w:ascii="宋体" w:hAnsi="宋体" w:cs="宋体"/>
          <w:sz w:val="24"/>
          <w:szCs w:val="24"/>
        </w:rPr>
      </w:pPr>
      <w:r>
        <w:rPr>
          <w:rFonts w:hint="eastAsia" w:ascii="宋体" w:hAnsi="宋体" w:cs="宋体"/>
          <w:sz w:val="24"/>
          <w:szCs w:val="24"/>
        </w:rPr>
        <w:t>2、投标人提交的投标文件中与采购文件第</w:t>
      </w:r>
      <w:r>
        <w:rPr>
          <w:rFonts w:hint="eastAsia" w:ascii="宋体" w:hAnsi="宋体" w:cs="宋体"/>
          <w:sz w:val="24"/>
          <w:szCs w:val="24"/>
          <w:lang w:val="en-US" w:eastAsia="zh-CN"/>
        </w:rPr>
        <w:t>二章</w:t>
      </w:r>
      <w:r>
        <w:rPr>
          <w:rFonts w:hint="eastAsia" w:ascii="宋体" w:hAnsi="宋体" w:cs="宋体"/>
          <w:sz w:val="24"/>
          <w:szCs w:val="24"/>
        </w:rPr>
        <w:t>“采购项目要求”中商务部分的要求有不同时，应逐条填列在偏离表中，否则将认为投标人接受招标文件的所有要求。完全响应部分不填到此表中。</w:t>
      </w:r>
    </w:p>
    <w:bookmarkEnd w:id="26"/>
    <w:bookmarkEnd w:id="27"/>
    <w:bookmarkEnd w:id="28"/>
    <w:p w14:paraId="46F18C29">
      <w:pPr>
        <w:widowControl/>
        <w:adjustRightInd w:val="0"/>
        <w:spacing w:line="240" w:lineRule="atLeast"/>
        <w:ind w:firstLine="480" w:firstLineChars="200"/>
        <w:jc w:val="left"/>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、“偏离说明”一栏选择“正偏离”、“负偏离”进行填写。正偏离的确认和负偏离的是否相应招标文件，经三分之二评委认定。</w:t>
      </w:r>
    </w:p>
    <w:p w14:paraId="6E198036">
      <w:pPr>
        <w:widowControl/>
        <w:adjustRightInd w:val="0"/>
        <w:spacing w:line="240" w:lineRule="atLeast"/>
        <w:ind w:firstLine="480" w:firstLineChars="200"/>
        <w:jc w:val="left"/>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、投标人如果虚假响应，将承担被没收全额/部分投标保证金或被暂停参加政府采购活动的风险。</w:t>
      </w:r>
    </w:p>
    <w:p w14:paraId="0D4D5B15">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投标人（加盖公章）：</w:t>
      </w:r>
    </w:p>
    <w:p w14:paraId="0358B681">
      <w:pPr>
        <w:spacing w:line="360" w:lineRule="auto"/>
        <w:ind w:left="480"/>
        <w:jc w:val="right"/>
        <w:rPr>
          <w:rFonts w:ascii="宋体" w:hAnsi="宋体" w:cs="宋体"/>
          <w:sz w:val="24"/>
          <w:szCs w:val="24"/>
        </w:rPr>
      </w:pPr>
      <w:r>
        <w:rPr>
          <w:rFonts w:hint="eastAsia" w:ascii="宋体" w:hAnsi="宋体" w:cs="宋体"/>
          <w:sz w:val="24"/>
          <w:szCs w:val="24"/>
        </w:rPr>
        <w:t>法定代表人（签字或盖章）：</w:t>
      </w:r>
      <w:bookmarkStart w:id="29" w:name="_Toc5499"/>
      <w:bookmarkStart w:id="30" w:name="_Toc8797"/>
      <w:bookmarkStart w:id="31" w:name="_Toc14269"/>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日期：  年  月</w:t>
      </w:r>
      <w:r>
        <w:rPr>
          <w:rFonts w:ascii="宋体" w:hAnsi="宋体" w:cs="宋体"/>
          <w:sz w:val="24"/>
          <w:szCs w:val="24"/>
        </w:rPr>
        <w:t xml:space="preserve">  </w:t>
      </w:r>
      <w:r>
        <w:rPr>
          <w:rFonts w:hint="eastAsia" w:ascii="宋体" w:hAnsi="宋体" w:cs="宋体"/>
          <w:sz w:val="24"/>
          <w:szCs w:val="24"/>
        </w:rPr>
        <w:t>日</w:t>
      </w:r>
      <w:bookmarkEnd w:id="29"/>
      <w:bookmarkEnd w:id="30"/>
      <w:bookmarkEnd w:id="31"/>
    </w:p>
    <w:p w14:paraId="3A3194D1">
      <w:pPr>
        <w:spacing w:line="360" w:lineRule="auto"/>
        <w:jc w:val="center"/>
        <w:rPr>
          <w:rFonts w:hint="eastAsia" w:ascii="等线 Light" w:hAnsi="等线 Light"/>
          <w:b/>
          <w:bCs/>
          <w:kern w:val="28"/>
          <w:sz w:val="32"/>
          <w:szCs w:val="32"/>
        </w:rPr>
      </w:pPr>
      <w:bookmarkStart w:id="32" w:name="_Toc173847534"/>
    </w:p>
    <w:p w14:paraId="173ACAB3">
      <w:pPr>
        <w:spacing w:line="360" w:lineRule="auto"/>
        <w:jc w:val="both"/>
        <w:rPr>
          <w:rFonts w:hint="eastAsia" w:ascii="等线 Light" w:hAnsi="等线 Light"/>
          <w:b/>
          <w:bCs/>
          <w:kern w:val="28"/>
          <w:sz w:val="32"/>
          <w:szCs w:val="32"/>
        </w:rPr>
      </w:pPr>
      <w:r>
        <w:rPr>
          <w:rFonts w:hint="eastAsia" w:ascii="等线 Light" w:hAnsi="等线 Light"/>
          <w:b/>
          <w:bCs/>
          <w:kern w:val="28"/>
          <w:sz w:val="32"/>
          <w:szCs w:val="32"/>
        </w:rPr>
        <w:t>附件七：</w:t>
      </w:r>
      <w:bookmarkEnd w:id="32"/>
    </w:p>
    <w:p w14:paraId="1589EA8B">
      <w:pPr>
        <w:spacing w:line="360" w:lineRule="auto"/>
        <w:jc w:val="center"/>
        <w:rPr>
          <w:rFonts w:hint="eastAsia" w:ascii="宋体" w:hAnsi="宋体"/>
          <w:b/>
          <w:sz w:val="30"/>
          <w:szCs w:val="30"/>
        </w:rPr>
      </w:pPr>
      <w:r>
        <w:rPr>
          <w:rFonts w:hint="eastAsia" w:ascii="宋体" w:hAnsi="宋体"/>
          <w:b/>
          <w:sz w:val="30"/>
          <w:szCs w:val="30"/>
        </w:rPr>
        <w:t>技术偏离表</w:t>
      </w:r>
    </w:p>
    <w:tbl>
      <w:tblPr>
        <w:tblStyle w:val="15"/>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3165"/>
        <w:gridCol w:w="2514"/>
        <w:gridCol w:w="1782"/>
      </w:tblGrid>
      <w:tr w14:paraId="42F5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noWrap w:val="0"/>
            <w:vAlign w:val="center"/>
          </w:tcPr>
          <w:p w14:paraId="3E31BC91">
            <w:pPr>
              <w:jc w:val="center"/>
              <w:rPr>
                <w:rFonts w:hint="eastAsia" w:ascii="宋体" w:hAnsi="宋体"/>
                <w:sz w:val="24"/>
                <w:szCs w:val="24"/>
              </w:rPr>
            </w:pPr>
            <w:r>
              <w:rPr>
                <w:rFonts w:hint="eastAsia" w:ascii="宋体" w:hAnsi="宋体"/>
                <w:sz w:val="24"/>
                <w:szCs w:val="24"/>
              </w:rPr>
              <w:t>序号</w:t>
            </w:r>
          </w:p>
        </w:tc>
        <w:tc>
          <w:tcPr>
            <w:tcW w:w="1657" w:type="dxa"/>
            <w:noWrap w:val="0"/>
            <w:vAlign w:val="center"/>
          </w:tcPr>
          <w:p w14:paraId="175A53ED">
            <w:pPr>
              <w:jc w:val="center"/>
              <w:rPr>
                <w:rFonts w:hint="eastAsia" w:ascii="宋体" w:hAnsi="宋体"/>
                <w:sz w:val="24"/>
                <w:szCs w:val="24"/>
              </w:rPr>
            </w:pPr>
            <w:r>
              <w:rPr>
                <w:rFonts w:hint="eastAsia" w:ascii="宋体" w:hAnsi="宋体"/>
                <w:sz w:val="24"/>
                <w:szCs w:val="24"/>
              </w:rPr>
              <w:t>产品名称</w:t>
            </w:r>
          </w:p>
        </w:tc>
        <w:tc>
          <w:tcPr>
            <w:tcW w:w="3165" w:type="dxa"/>
            <w:noWrap w:val="0"/>
            <w:vAlign w:val="center"/>
          </w:tcPr>
          <w:p w14:paraId="627DCA1A">
            <w:pPr>
              <w:jc w:val="center"/>
              <w:rPr>
                <w:rFonts w:hint="eastAsia" w:ascii="宋体" w:hAnsi="宋体"/>
                <w:sz w:val="24"/>
                <w:szCs w:val="24"/>
              </w:rPr>
            </w:pPr>
            <w:r>
              <w:rPr>
                <w:rFonts w:hint="eastAsia" w:ascii="宋体" w:hAnsi="宋体"/>
                <w:sz w:val="24"/>
                <w:szCs w:val="24"/>
              </w:rPr>
              <w:t>采购文件参数要求</w:t>
            </w:r>
          </w:p>
        </w:tc>
        <w:tc>
          <w:tcPr>
            <w:tcW w:w="2514" w:type="dxa"/>
            <w:noWrap w:val="0"/>
            <w:vAlign w:val="center"/>
          </w:tcPr>
          <w:p w14:paraId="283E549B">
            <w:pPr>
              <w:jc w:val="center"/>
              <w:rPr>
                <w:rFonts w:hint="eastAsia" w:ascii="宋体" w:hAnsi="宋体"/>
                <w:sz w:val="24"/>
                <w:szCs w:val="24"/>
              </w:rPr>
            </w:pPr>
            <w:r>
              <w:rPr>
                <w:rFonts w:hint="eastAsia" w:ascii="宋体" w:hAnsi="宋体"/>
                <w:sz w:val="24"/>
                <w:szCs w:val="24"/>
              </w:rPr>
              <w:t>投标产品参数响应情况</w:t>
            </w:r>
          </w:p>
        </w:tc>
        <w:tc>
          <w:tcPr>
            <w:tcW w:w="1782" w:type="dxa"/>
            <w:noWrap w:val="0"/>
            <w:vAlign w:val="center"/>
          </w:tcPr>
          <w:p w14:paraId="463D75E5">
            <w:pPr>
              <w:jc w:val="center"/>
              <w:rPr>
                <w:rFonts w:hint="eastAsia" w:ascii="宋体" w:hAnsi="宋体"/>
                <w:b/>
                <w:sz w:val="24"/>
                <w:szCs w:val="24"/>
              </w:rPr>
            </w:pPr>
            <w:r>
              <w:rPr>
                <w:rFonts w:hint="eastAsia" w:ascii="宋体" w:hAnsi="宋体"/>
                <w:sz w:val="24"/>
                <w:szCs w:val="24"/>
              </w:rPr>
              <w:t>偏离情况</w:t>
            </w:r>
          </w:p>
        </w:tc>
      </w:tr>
      <w:tr w14:paraId="041E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noWrap w:val="0"/>
            <w:vAlign w:val="center"/>
          </w:tcPr>
          <w:p w14:paraId="7F46B704">
            <w:pPr>
              <w:jc w:val="center"/>
              <w:rPr>
                <w:rFonts w:hint="eastAsia" w:ascii="宋体" w:hAnsi="宋体"/>
                <w:sz w:val="24"/>
                <w:szCs w:val="24"/>
              </w:rPr>
            </w:pPr>
            <w:r>
              <w:rPr>
                <w:rFonts w:hint="eastAsia" w:ascii="宋体" w:hAnsi="宋体"/>
                <w:sz w:val="24"/>
                <w:szCs w:val="24"/>
              </w:rPr>
              <w:t>1</w:t>
            </w:r>
          </w:p>
        </w:tc>
        <w:tc>
          <w:tcPr>
            <w:tcW w:w="1657" w:type="dxa"/>
            <w:noWrap w:val="0"/>
            <w:vAlign w:val="center"/>
          </w:tcPr>
          <w:p w14:paraId="64C1C490">
            <w:pPr>
              <w:rPr>
                <w:rFonts w:hint="eastAsia" w:ascii="宋体" w:hAnsi="宋体"/>
                <w:sz w:val="24"/>
                <w:szCs w:val="24"/>
              </w:rPr>
            </w:pPr>
          </w:p>
        </w:tc>
        <w:tc>
          <w:tcPr>
            <w:tcW w:w="3165" w:type="dxa"/>
            <w:noWrap w:val="0"/>
            <w:vAlign w:val="center"/>
          </w:tcPr>
          <w:p w14:paraId="78AD9F1E">
            <w:pPr>
              <w:rPr>
                <w:rFonts w:hint="eastAsia" w:ascii="宋体" w:hAnsi="宋体"/>
                <w:sz w:val="24"/>
                <w:szCs w:val="24"/>
              </w:rPr>
            </w:pPr>
          </w:p>
        </w:tc>
        <w:tc>
          <w:tcPr>
            <w:tcW w:w="2514" w:type="dxa"/>
            <w:noWrap w:val="0"/>
            <w:vAlign w:val="center"/>
          </w:tcPr>
          <w:p w14:paraId="5C47CF5D">
            <w:pPr>
              <w:jc w:val="center"/>
              <w:rPr>
                <w:rFonts w:hint="eastAsia" w:ascii="宋体" w:hAnsi="宋体"/>
                <w:b/>
                <w:sz w:val="24"/>
                <w:szCs w:val="24"/>
              </w:rPr>
            </w:pPr>
          </w:p>
        </w:tc>
        <w:tc>
          <w:tcPr>
            <w:tcW w:w="1782" w:type="dxa"/>
            <w:noWrap w:val="0"/>
            <w:vAlign w:val="center"/>
          </w:tcPr>
          <w:p w14:paraId="290706F7">
            <w:pPr>
              <w:jc w:val="center"/>
              <w:rPr>
                <w:rFonts w:hint="eastAsia" w:ascii="宋体" w:hAnsi="宋体"/>
                <w:b/>
                <w:sz w:val="24"/>
                <w:szCs w:val="24"/>
              </w:rPr>
            </w:pPr>
          </w:p>
        </w:tc>
      </w:tr>
      <w:tr w14:paraId="0D45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50C608B0">
            <w:pPr>
              <w:jc w:val="center"/>
              <w:rPr>
                <w:rFonts w:hint="eastAsia" w:ascii="宋体" w:hAnsi="宋体"/>
                <w:sz w:val="24"/>
                <w:szCs w:val="24"/>
              </w:rPr>
            </w:pPr>
            <w:r>
              <w:rPr>
                <w:rFonts w:hint="eastAsia" w:ascii="宋体" w:hAnsi="宋体"/>
                <w:sz w:val="24"/>
                <w:szCs w:val="24"/>
              </w:rPr>
              <w:t>2</w:t>
            </w:r>
          </w:p>
        </w:tc>
        <w:tc>
          <w:tcPr>
            <w:tcW w:w="1657" w:type="dxa"/>
            <w:shd w:val="clear" w:color="auto" w:fill="FFFFFF"/>
            <w:noWrap w:val="0"/>
            <w:vAlign w:val="center"/>
          </w:tcPr>
          <w:p w14:paraId="5891383A">
            <w:pPr>
              <w:widowControl/>
              <w:spacing w:line="0" w:lineRule="atLeast"/>
              <w:rPr>
                <w:rFonts w:hint="eastAsia" w:ascii="宋体" w:hAnsi="宋体" w:cs="宋体"/>
                <w:kern w:val="0"/>
                <w:sz w:val="24"/>
                <w:szCs w:val="24"/>
              </w:rPr>
            </w:pPr>
          </w:p>
        </w:tc>
        <w:tc>
          <w:tcPr>
            <w:tcW w:w="3165" w:type="dxa"/>
            <w:shd w:val="clear" w:color="auto" w:fill="FFFFFF"/>
            <w:noWrap w:val="0"/>
            <w:vAlign w:val="center"/>
          </w:tcPr>
          <w:p w14:paraId="39427257">
            <w:pPr>
              <w:widowControl/>
              <w:spacing w:line="0" w:lineRule="atLeast"/>
              <w:rPr>
                <w:rFonts w:hint="eastAsia" w:ascii="宋体" w:hAnsi="宋体" w:cs="宋体"/>
                <w:kern w:val="0"/>
                <w:sz w:val="24"/>
                <w:szCs w:val="24"/>
              </w:rPr>
            </w:pPr>
          </w:p>
        </w:tc>
        <w:tc>
          <w:tcPr>
            <w:tcW w:w="2514" w:type="dxa"/>
            <w:shd w:val="clear" w:color="auto" w:fill="FFFFFF"/>
            <w:noWrap w:val="0"/>
            <w:vAlign w:val="center"/>
          </w:tcPr>
          <w:p w14:paraId="3FB3BC0B">
            <w:pPr>
              <w:rPr>
                <w:rFonts w:hint="eastAsia" w:ascii="宋体" w:hAnsi="宋体"/>
                <w:b/>
                <w:sz w:val="24"/>
                <w:szCs w:val="24"/>
              </w:rPr>
            </w:pPr>
          </w:p>
        </w:tc>
        <w:tc>
          <w:tcPr>
            <w:tcW w:w="1782" w:type="dxa"/>
            <w:shd w:val="clear" w:color="auto" w:fill="FFFFFF"/>
            <w:noWrap w:val="0"/>
            <w:vAlign w:val="center"/>
          </w:tcPr>
          <w:p w14:paraId="717CA275">
            <w:pPr>
              <w:rPr>
                <w:rFonts w:hint="eastAsia" w:ascii="宋体" w:hAnsi="宋体"/>
                <w:b/>
                <w:sz w:val="24"/>
                <w:szCs w:val="24"/>
              </w:rPr>
            </w:pPr>
          </w:p>
        </w:tc>
      </w:tr>
      <w:tr w14:paraId="08BD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2E43D9AD">
            <w:pPr>
              <w:jc w:val="center"/>
              <w:rPr>
                <w:rFonts w:hint="eastAsia" w:ascii="宋体" w:hAnsi="宋体"/>
                <w:sz w:val="24"/>
                <w:szCs w:val="24"/>
              </w:rPr>
            </w:pPr>
            <w:r>
              <w:rPr>
                <w:rFonts w:hint="eastAsia" w:ascii="宋体" w:hAnsi="宋体"/>
                <w:sz w:val="24"/>
                <w:szCs w:val="24"/>
              </w:rPr>
              <w:t>3</w:t>
            </w:r>
          </w:p>
        </w:tc>
        <w:tc>
          <w:tcPr>
            <w:tcW w:w="1657" w:type="dxa"/>
            <w:shd w:val="clear" w:color="auto" w:fill="FFFFFF"/>
            <w:noWrap w:val="0"/>
            <w:vAlign w:val="center"/>
          </w:tcPr>
          <w:p w14:paraId="3A4B6905">
            <w:pPr>
              <w:widowControl/>
              <w:spacing w:line="0" w:lineRule="atLeast"/>
              <w:rPr>
                <w:rFonts w:hint="eastAsia" w:ascii="宋体" w:hAnsi="宋体" w:cs="宋体"/>
                <w:kern w:val="0"/>
                <w:sz w:val="24"/>
                <w:szCs w:val="24"/>
              </w:rPr>
            </w:pPr>
          </w:p>
        </w:tc>
        <w:tc>
          <w:tcPr>
            <w:tcW w:w="3165" w:type="dxa"/>
            <w:shd w:val="clear" w:color="auto" w:fill="FFFFFF"/>
            <w:noWrap w:val="0"/>
            <w:vAlign w:val="center"/>
          </w:tcPr>
          <w:p w14:paraId="5AD6BDF1">
            <w:pPr>
              <w:widowControl/>
              <w:spacing w:line="0" w:lineRule="atLeast"/>
              <w:rPr>
                <w:rFonts w:hint="eastAsia" w:ascii="宋体" w:hAnsi="宋体" w:cs="宋体"/>
                <w:kern w:val="0"/>
                <w:sz w:val="24"/>
                <w:szCs w:val="24"/>
              </w:rPr>
            </w:pPr>
          </w:p>
        </w:tc>
        <w:tc>
          <w:tcPr>
            <w:tcW w:w="2514" w:type="dxa"/>
            <w:shd w:val="clear" w:color="auto" w:fill="FFFFFF"/>
            <w:noWrap w:val="0"/>
            <w:vAlign w:val="center"/>
          </w:tcPr>
          <w:p w14:paraId="1F24BD09">
            <w:pPr>
              <w:jc w:val="center"/>
              <w:rPr>
                <w:rFonts w:hint="eastAsia" w:ascii="宋体" w:hAnsi="宋体"/>
                <w:b/>
                <w:sz w:val="24"/>
                <w:szCs w:val="24"/>
              </w:rPr>
            </w:pPr>
          </w:p>
        </w:tc>
        <w:tc>
          <w:tcPr>
            <w:tcW w:w="1782" w:type="dxa"/>
            <w:shd w:val="clear" w:color="auto" w:fill="FFFFFF"/>
            <w:noWrap w:val="0"/>
            <w:vAlign w:val="center"/>
          </w:tcPr>
          <w:p w14:paraId="67AB521C">
            <w:pPr>
              <w:jc w:val="center"/>
              <w:rPr>
                <w:rFonts w:hint="eastAsia" w:ascii="宋体" w:hAnsi="宋体"/>
                <w:b/>
                <w:sz w:val="24"/>
                <w:szCs w:val="24"/>
              </w:rPr>
            </w:pPr>
          </w:p>
        </w:tc>
      </w:tr>
      <w:tr w14:paraId="102A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369C1DDB">
            <w:pPr>
              <w:jc w:val="center"/>
              <w:rPr>
                <w:rFonts w:hint="eastAsia" w:ascii="宋体" w:hAnsi="宋体"/>
                <w:sz w:val="24"/>
                <w:szCs w:val="24"/>
              </w:rPr>
            </w:pPr>
            <w:r>
              <w:rPr>
                <w:rFonts w:hint="eastAsia" w:ascii="宋体" w:hAnsi="宋体"/>
                <w:sz w:val="24"/>
                <w:szCs w:val="24"/>
              </w:rPr>
              <w:t>4</w:t>
            </w:r>
          </w:p>
        </w:tc>
        <w:tc>
          <w:tcPr>
            <w:tcW w:w="1657" w:type="dxa"/>
            <w:shd w:val="clear" w:color="auto" w:fill="FFFFFF"/>
            <w:noWrap w:val="0"/>
            <w:vAlign w:val="center"/>
          </w:tcPr>
          <w:p w14:paraId="0F9D61D5">
            <w:pPr>
              <w:widowControl/>
              <w:spacing w:line="0" w:lineRule="atLeast"/>
              <w:rPr>
                <w:rFonts w:hint="eastAsia" w:ascii="宋体" w:hAnsi="宋体"/>
                <w:sz w:val="24"/>
                <w:szCs w:val="24"/>
              </w:rPr>
            </w:pPr>
          </w:p>
        </w:tc>
        <w:tc>
          <w:tcPr>
            <w:tcW w:w="3165" w:type="dxa"/>
            <w:shd w:val="clear" w:color="auto" w:fill="FFFFFF"/>
            <w:noWrap w:val="0"/>
            <w:vAlign w:val="center"/>
          </w:tcPr>
          <w:p w14:paraId="0038C090">
            <w:pPr>
              <w:widowControl/>
              <w:spacing w:line="0" w:lineRule="atLeast"/>
              <w:rPr>
                <w:rFonts w:hint="eastAsia" w:ascii="宋体" w:hAnsi="宋体"/>
                <w:sz w:val="24"/>
                <w:szCs w:val="24"/>
              </w:rPr>
            </w:pPr>
          </w:p>
        </w:tc>
        <w:tc>
          <w:tcPr>
            <w:tcW w:w="2514" w:type="dxa"/>
            <w:shd w:val="clear" w:color="auto" w:fill="FFFFFF"/>
            <w:noWrap w:val="0"/>
            <w:vAlign w:val="center"/>
          </w:tcPr>
          <w:p w14:paraId="20A1E679">
            <w:pPr>
              <w:jc w:val="center"/>
              <w:rPr>
                <w:rFonts w:hint="eastAsia" w:ascii="宋体" w:hAnsi="宋体"/>
                <w:b/>
                <w:sz w:val="24"/>
                <w:szCs w:val="24"/>
              </w:rPr>
            </w:pPr>
          </w:p>
        </w:tc>
        <w:tc>
          <w:tcPr>
            <w:tcW w:w="1782" w:type="dxa"/>
            <w:shd w:val="clear" w:color="auto" w:fill="FFFFFF"/>
            <w:noWrap w:val="0"/>
            <w:vAlign w:val="center"/>
          </w:tcPr>
          <w:p w14:paraId="365BA0A9">
            <w:pPr>
              <w:jc w:val="center"/>
              <w:rPr>
                <w:rFonts w:hint="eastAsia" w:ascii="宋体" w:hAnsi="宋体"/>
                <w:b/>
                <w:sz w:val="24"/>
                <w:szCs w:val="24"/>
              </w:rPr>
            </w:pPr>
          </w:p>
        </w:tc>
      </w:tr>
      <w:tr w14:paraId="42BD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2C6B69BA">
            <w:pPr>
              <w:spacing w:line="460" w:lineRule="exact"/>
              <w:jc w:val="center"/>
              <w:rPr>
                <w:rFonts w:hint="eastAsia" w:ascii="宋体" w:hAnsi="宋体" w:cs="宋体"/>
                <w:sz w:val="24"/>
                <w:szCs w:val="24"/>
              </w:rPr>
            </w:pPr>
            <w:r>
              <w:rPr>
                <w:rFonts w:hint="eastAsia" w:ascii="宋体" w:hAnsi="宋体" w:cs="宋体"/>
                <w:sz w:val="24"/>
                <w:szCs w:val="24"/>
              </w:rPr>
              <w:t>5</w:t>
            </w:r>
          </w:p>
        </w:tc>
        <w:tc>
          <w:tcPr>
            <w:tcW w:w="1657" w:type="dxa"/>
            <w:shd w:val="clear" w:color="auto" w:fill="FFFFFF"/>
            <w:noWrap w:val="0"/>
            <w:vAlign w:val="center"/>
          </w:tcPr>
          <w:p w14:paraId="5F32AF4F">
            <w:pPr>
              <w:widowControl/>
              <w:spacing w:line="0" w:lineRule="atLeast"/>
              <w:rPr>
                <w:rFonts w:hint="eastAsia" w:ascii="宋体" w:hAnsi="宋体"/>
                <w:sz w:val="24"/>
                <w:szCs w:val="24"/>
              </w:rPr>
            </w:pPr>
          </w:p>
        </w:tc>
        <w:tc>
          <w:tcPr>
            <w:tcW w:w="3165" w:type="dxa"/>
            <w:shd w:val="clear" w:color="auto" w:fill="FFFFFF"/>
            <w:noWrap w:val="0"/>
            <w:vAlign w:val="center"/>
          </w:tcPr>
          <w:p w14:paraId="6DD0D69C">
            <w:pPr>
              <w:widowControl/>
              <w:spacing w:line="0" w:lineRule="atLeast"/>
              <w:rPr>
                <w:rFonts w:hint="eastAsia" w:ascii="宋体" w:hAnsi="宋体"/>
                <w:sz w:val="24"/>
                <w:szCs w:val="24"/>
              </w:rPr>
            </w:pPr>
          </w:p>
        </w:tc>
        <w:tc>
          <w:tcPr>
            <w:tcW w:w="2514" w:type="dxa"/>
            <w:shd w:val="clear" w:color="auto" w:fill="FFFFFF"/>
            <w:noWrap w:val="0"/>
            <w:vAlign w:val="center"/>
          </w:tcPr>
          <w:p w14:paraId="2CA640C5">
            <w:pPr>
              <w:jc w:val="center"/>
              <w:rPr>
                <w:rFonts w:hint="eastAsia" w:ascii="宋体" w:hAnsi="宋体"/>
                <w:b/>
                <w:sz w:val="24"/>
                <w:szCs w:val="24"/>
              </w:rPr>
            </w:pPr>
          </w:p>
        </w:tc>
        <w:tc>
          <w:tcPr>
            <w:tcW w:w="1782" w:type="dxa"/>
            <w:shd w:val="clear" w:color="auto" w:fill="FFFFFF"/>
            <w:noWrap w:val="0"/>
            <w:vAlign w:val="center"/>
          </w:tcPr>
          <w:p w14:paraId="3B69D24D">
            <w:pPr>
              <w:jc w:val="center"/>
              <w:rPr>
                <w:rFonts w:hint="eastAsia" w:ascii="宋体" w:hAnsi="宋体"/>
                <w:b/>
                <w:sz w:val="24"/>
                <w:szCs w:val="24"/>
              </w:rPr>
            </w:pPr>
          </w:p>
        </w:tc>
      </w:tr>
      <w:tr w14:paraId="22DA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exact"/>
          <w:jc w:val="center"/>
        </w:trPr>
        <w:tc>
          <w:tcPr>
            <w:tcW w:w="814" w:type="dxa"/>
            <w:shd w:val="clear" w:color="auto" w:fill="FFFFFF"/>
            <w:noWrap w:val="0"/>
            <w:vAlign w:val="center"/>
          </w:tcPr>
          <w:p w14:paraId="29964B6A">
            <w:pPr>
              <w:spacing w:line="460" w:lineRule="exact"/>
              <w:jc w:val="center"/>
              <w:rPr>
                <w:rFonts w:hint="eastAsia" w:ascii="宋体" w:hAnsi="宋体" w:cs="宋体"/>
                <w:sz w:val="24"/>
                <w:szCs w:val="24"/>
              </w:rPr>
            </w:pPr>
            <w:r>
              <w:rPr>
                <w:rFonts w:hint="eastAsia" w:ascii="宋体" w:hAnsi="宋体" w:cs="宋体"/>
                <w:sz w:val="24"/>
                <w:szCs w:val="24"/>
              </w:rPr>
              <w:t>6</w:t>
            </w:r>
          </w:p>
        </w:tc>
        <w:tc>
          <w:tcPr>
            <w:tcW w:w="1657" w:type="dxa"/>
            <w:shd w:val="clear" w:color="auto" w:fill="FFFFFF"/>
            <w:noWrap w:val="0"/>
            <w:vAlign w:val="center"/>
          </w:tcPr>
          <w:p w14:paraId="1F4AE860">
            <w:pPr>
              <w:widowControl/>
              <w:spacing w:line="0" w:lineRule="atLeast"/>
              <w:rPr>
                <w:rFonts w:hint="eastAsia" w:ascii="宋体" w:hAnsi="宋体" w:cs="宋体"/>
                <w:kern w:val="0"/>
                <w:sz w:val="24"/>
                <w:szCs w:val="24"/>
              </w:rPr>
            </w:pPr>
          </w:p>
        </w:tc>
        <w:tc>
          <w:tcPr>
            <w:tcW w:w="3165" w:type="dxa"/>
            <w:shd w:val="clear" w:color="auto" w:fill="FFFFFF"/>
            <w:noWrap w:val="0"/>
            <w:vAlign w:val="center"/>
          </w:tcPr>
          <w:p w14:paraId="6B66B2DE">
            <w:pPr>
              <w:widowControl/>
              <w:spacing w:line="0" w:lineRule="atLeast"/>
              <w:rPr>
                <w:rFonts w:hint="eastAsia" w:ascii="宋体" w:hAnsi="宋体" w:cs="宋体"/>
                <w:kern w:val="0"/>
                <w:sz w:val="24"/>
                <w:szCs w:val="24"/>
              </w:rPr>
            </w:pPr>
          </w:p>
        </w:tc>
        <w:tc>
          <w:tcPr>
            <w:tcW w:w="2514" w:type="dxa"/>
            <w:shd w:val="clear" w:color="auto" w:fill="FFFFFF"/>
            <w:noWrap w:val="0"/>
            <w:vAlign w:val="center"/>
          </w:tcPr>
          <w:p w14:paraId="6EA875E9">
            <w:pPr>
              <w:jc w:val="center"/>
              <w:rPr>
                <w:rFonts w:hint="eastAsia" w:ascii="宋体" w:hAnsi="宋体"/>
                <w:b/>
                <w:sz w:val="24"/>
                <w:szCs w:val="24"/>
              </w:rPr>
            </w:pPr>
          </w:p>
        </w:tc>
        <w:tc>
          <w:tcPr>
            <w:tcW w:w="1782" w:type="dxa"/>
            <w:shd w:val="clear" w:color="auto" w:fill="FFFFFF"/>
            <w:noWrap w:val="0"/>
            <w:vAlign w:val="center"/>
          </w:tcPr>
          <w:p w14:paraId="1DE0556F">
            <w:pPr>
              <w:jc w:val="center"/>
              <w:rPr>
                <w:rFonts w:hint="eastAsia" w:ascii="宋体" w:hAnsi="宋体"/>
                <w:b/>
                <w:sz w:val="24"/>
                <w:szCs w:val="24"/>
              </w:rPr>
            </w:pPr>
          </w:p>
        </w:tc>
      </w:tr>
      <w:tr w14:paraId="22F2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18245904">
            <w:pPr>
              <w:spacing w:line="460" w:lineRule="exact"/>
              <w:jc w:val="center"/>
              <w:rPr>
                <w:rFonts w:hint="eastAsia" w:ascii="宋体" w:hAnsi="宋体" w:cs="宋体"/>
                <w:sz w:val="24"/>
                <w:szCs w:val="24"/>
              </w:rPr>
            </w:pPr>
            <w:r>
              <w:rPr>
                <w:rFonts w:ascii="宋体" w:hAnsi="宋体" w:cs="宋体"/>
                <w:sz w:val="24"/>
                <w:szCs w:val="24"/>
              </w:rPr>
              <w:t>…</w:t>
            </w:r>
          </w:p>
        </w:tc>
        <w:tc>
          <w:tcPr>
            <w:tcW w:w="1657" w:type="dxa"/>
            <w:shd w:val="clear" w:color="auto" w:fill="FFFFFF"/>
            <w:noWrap w:val="0"/>
            <w:vAlign w:val="center"/>
          </w:tcPr>
          <w:p w14:paraId="307CC7B1">
            <w:pPr>
              <w:widowControl/>
              <w:spacing w:line="0" w:lineRule="atLeast"/>
              <w:rPr>
                <w:rFonts w:hint="eastAsia" w:ascii="宋体" w:hAnsi="宋体" w:cs="宋体"/>
                <w:kern w:val="0"/>
                <w:sz w:val="24"/>
                <w:szCs w:val="24"/>
              </w:rPr>
            </w:pPr>
          </w:p>
        </w:tc>
        <w:tc>
          <w:tcPr>
            <w:tcW w:w="3165" w:type="dxa"/>
            <w:shd w:val="clear" w:color="auto" w:fill="FFFFFF"/>
            <w:noWrap w:val="0"/>
            <w:vAlign w:val="center"/>
          </w:tcPr>
          <w:p w14:paraId="3CE3008A">
            <w:pPr>
              <w:widowControl/>
              <w:spacing w:line="0" w:lineRule="atLeast"/>
              <w:rPr>
                <w:rFonts w:hint="eastAsia" w:ascii="宋体" w:hAnsi="宋体" w:cs="宋体"/>
                <w:kern w:val="0"/>
                <w:sz w:val="24"/>
                <w:szCs w:val="24"/>
              </w:rPr>
            </w:pPr>
          </w:p>
        </w:tc>
        <w:tc>
          <w:tcPr>
            <w:tcW w:w="2514" w:type="dxa"/>
            <w:shd w:val="clear" w:color="auto" w:fill="FFFFFF"/>
            <w:noWrap w:val="0"/>
            <w:vAlign w:val="center"/>
          </w:tcPr>
          <w:p w14:paraId="099251EB">
            <w:pPr>
              <w:jc w:val="center"/>
              <w:rPr>
                <w:rFonts w:hint="eastAsia" w:ascii="宋体" w:hAnsi="宋体"/>
                <w:b/>
                <w:sz w:val="24"/>
                <w:szCs w:val="24"/>
              </w:rPr>
            </w:pPr>
          </w:p>
        </w:tc>
        <w:tc>
          <w:tcPr>
            <w:tcW w:w="1782" w:type="dxa"/>
            <w:shd w:val="clear" w:color="auto" w:fill="FFFFFF"/>
            <w:noWrap w:val="0"/>
            <w:vAlign w:val="center"/>
          </w:tcPr>
          <w:p w14:paraId="09A0B05E">
            <w:pPr>
              <w:jc w:val="center"/>
              <w:rPr>
                <w:rFonts w:hint="eastAsia" w:ascii="宋体" w:hAnsi="宋体"/>
                <w:b/>
                <w:sz w:val="24"/>
                <w:szCs w:val="24"/>
              </w:rPr>
            </w:pPr>
          </w:p>
        </w:tc>
      </w:tr>
      <w:tr w14:paraId="1C42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3" w:hRule="atLeast"/>
          <w:jc w:val="center"/>
        </w:trPr>
        <w:tc>
          <w:tcPr>
            <w:tcW w:w="814" w:type="dxa"/>
            <w:shd w:val="clear" w:color="auto" w:fill="FFFFFF"/>
            <w:noWrap w:val="0"/>
            <w:vAlign w:val="center"/>
          </w:tcPr>
          <w:p w14:paraId="34137B12">
            <w:pPr>
              <w:spacing w:line="460" w:lineRule="exact"/>
              <w:jc w:val="center"/>
              <w:rPr>
                <w:rFonts w:hint="eastAsia" w:ascii="宋体" w:hAnsi="宋体" w:cs="宋体"/>
                <w:sz w:val="24"/>
                <w:szCs w:val="24"/>
              </w:rPr>
            </w:pPr>
            <w:r>
              <w:rPr>
                <w:rFonts w:hint="eastAsia" w:ascii="宋体" w:hAnsi="宋体" w:cs="宋体"/>
                <w:kern w:val="0"/>
                <w:sz w:val="24"/>
                <w:szCs w:val="24"/>
              </w:rPr>
              <w:t>备注</w:t>
            </w:r>
          </w:p>
        </w:tc>
        <w:tc>
          <w:tcPr>
            <w:tcW w:w="9118" w:type="dxa"/>
            <w:gridSpan w:val="4"/>
            <w:shd w:val="clear" w:color="auto" w:fill="FFFFFF"/>
            <w:noWrap w:val="0"/>
            <w:vAlign w:val="center"/>
          </w:tcPr>
          <w:p w14:paraId="1AA6B8D8">
            <w:pPr>
              <w:spacing w:line="460" w:lineRule="exact"/>
              <w:rPr>
                <w:rFonts w:hint="eastAsia" w:ascii="宋体" w:hAnsi="宋体" w:cs="宋体"/>
                <w:sz w:val="24"/>
                <w:szCs w:val="24"/>
              </w:rPr>
            </w:pPr>
          </w:p>
        </w:tc>
      </w:tr>
    </w:tbl>
    <w:p w14:paraId="1FD75BCD">
      <w:pPr>
        <w:spacing w:line="360" w:lineRule="auto"/>
        <w:ind w:firstLine="470" w:firstLineChars="196"/>
        <w:rPr>
          <w:rFonts w:hint="eastAsia" w:ascii="宋体" w:hAnsi="宋体"/>
          <w:sz w:val="24"/>
          <w:szCs w:val="24"/>
        </w:rPr>
      </w:pPr>
    </w:p>
    <w:p w14:paraId="4DF50FAD">
      <w:pPr>
        <w:spacing w:line="360" w:lineRule="auto"/>
        <w:ind w:firstLine="470" w:firstLineChars="196"/>
        <w:rPr>
          <w:rFonts w:ascii="宋体" w:hAnsi="宋体" w:cs="华文中宋"/>
          <w:kern w:val="0"/>
          <w:sz w:val="24"/>
        </w:rPr>
      </w:pPr>
      <w:r>
        <w:rPr>
          <w:rFonts w:hint="eastAsia" w:ascii="宋体" w:hAnsi="宋体"/>
          <w:sz w:val="24"/>
          <w:szCs w:val="24"/>
        </w:rPr>
        <w:t>注：</w:t>
      </w:r>
      <w:r>
        <w:rPr>
          <w:rFonts w:hint="eastAsia" w:ascii="宋体" w:hAnsi="宋体" w:cs="华文中宋"/>
          <w:kern w:val="0"/>
          <w:sz w:val="24"/>
        </w:rPr>
        <w:t>1.如投标产品（服务）的技术要求与本采购文件的要求不完全一致，则投标供应商必须填写此表。未填写的内容视为完全响应本采购文件要求。</w:t>
      </w:r>
    </w:p>
    <w:p w14:paraId="7CBFD631">
      <w:pPr>
        <w:pStyle w:val="9"/>
        <w:spacing w:line="360" w:lineRule="auto"/>
        <w:ind w:firstLine="960" w:firstLineChars="400"/>
        <w:rPr>
          <w:rFonts w:hint="eastAsia" w:ascii="宋体" w:hAnsi="宋体" w:cs="华文中宋"/>
          <w:kern w:val="0"/>
          <w:sz w:val="24"/>
          <w:szCs w:val="21"/>
        </w:rPr>
      </w:pPr>
      <w:r>
        <w:rPr>
          <w:rFonts w:hint="eastAsia" w:ascii="宋体" w:hAnsi="宋体" w:cs="华文中宋"/>
          <w:kern w:val="0"/>
          <w:sz w:val="24"/>
          <w:szCs w:val="21"/>
        </w:rPr>
        <w:t>2.“偏离情况”应填写“无偏离”</w:t>
      </w:r>
      <w:r>
        <w:rPr>
          <w:rFonts w:hint="eastAsia" w:ascii="宋体" w:hAnsi="宋体"/>
          <w:b/>
          <w:sz w:val="32"/>
          <w:szCs w:val="32"/>
        </w:rPr>
        <w:t>、</w:t>
      </w:r>
      <w:r>
        <w:rPr>
          <w:rFonts w:hint="eastAsia" w:ascii="宋体" w:hAnsi="宋体" w:cs="华文中宋"/>
          <w:kern w:val="0"/>
          <w:sz w:val="24"/>
          <w:szCs w:val="21"/>
        </w:rPr>
        <w:t>“正偏离”</w:t>
      </w:r>
      <w:r>
        <w:rPr>
          <w:rFonts w:hint="eastAsia" w:ascii="宋体" w:hAnsi="宋体"/>
          <w:b/>
          <w:sz w:val="32"/>
          <w:szCs w:val="32"/>
        </w:rPr>
        <w:t>、</w:t>
      </w:r>
      <w:r>
        <w:rPr>
          <w:rFonts w:hint="eastAsia" w:ascii="宋体" w:hAnsi="宋体" w:cs="华文中宋"/>
          <w:kern w:val="0"/>
          <w:sz w:val="24"/>
          <w:szCs w:val="21"/>
        </w:rPr>
        <w:t>“负偏离”。采购人不接受“负偏离”。</w:t>
      </w:r>
    </w:p>
    <w:p w14:paraId="12DC399E">
      <w:pPr>
        <w:pStyle w:val="9"/>
        <w:spacing w:line="360" w:lineRule="auto"/>
        <w:ind w:firstLine="960" w:firstLineChars="400"/>
        <w:rPr>
          <w:rFonts w:hint="eastAsia" w:ascii="宋体" w:hAnsi="宋体" w:cs="华文中宋"/>
          <w:kern w:val="0"/>
          <w:sz w:val="24"/>
          <w:szCs w:val="21"/>
        </w:rPr>
      </w:pPr>
      <w:r>
        <w:rPr>
          <w:rFonts w:hint="eastAsia" w:ascii="宋体" w:hAnsi="宋体"/>
          <w:sz w:val="24"/>
        </w:rPr>
        <w:t xml:space="preserve">3. </w:t>
      </w:r>
      <w:r>
        <w:rPr>
          <w:rFonts w:hint="eastAsia" w:ascii="宋体" w:hAnsi="宋体" w:cs="华文中宋"/>
          <w:kern w:val="0"/>
          <w:sz w:val="24"/>
          <w:szCs w:val="21"/>
        </w:rPr>
        <w:t>行数不够可自行添加。</w:t>
      </w:r>
    </w:p>
    <w:p w14:paraId="25D3D47E">
      <w:pPr>
        <w:pStyle w:val="9"/>
        <w:spacing w:line="360" w:lineRule="auto"/>
        <w:ind w:firstLine="960" w:firstLineChars="400"/>
        <w:rPr>
          <w:rFonts w:hint="default" w:ascii="宋体" w:hAnsi="宋体" w:eastAsia="宋体" w:cs="华文中宋"/>
          <w:kern w:val="0"/>
          <w:sz w:val="24"/>
          <w:szCs w:val="21"/>
          <w:lang w:val="en-US" w:eastAsia="zh-CN"/>
        </w:rPr>
      </w:pPr>
      <w:r>
        <w:rPr>
          <w:rFonts w:hint="eastAsia" w:ascii="宋体" w:hAnsi="宋体" w:cs="华文中宋"/>
          <w:kern w:val="0"/>
          <w:sz w:val="24"/>
          <w:szCs w:val="21"/>
          <w:lang w:val="en-US" w:eastAsia="zh-CN"/>
        </w:rPr>
        <w:t>4.技术规格偏离表内容应与本招标文件“第二章 采购项目要求”中的内容相对应，所有参数功能必须按照偏离表格式逐项列出，并写明偏离情况。偏离表仅体现设备偏离要求，偏离表中未列出的招标文件中的其他要求内容视为投标人完全响应招标文件要求，无偏离。</w:t>
      </w:r>
    </w:p>
    <w:p w14:paraId="2547F7A6">
      <w:pPr>
        <w:spacing w:line="360" w:lineRule="auto"/>
        <w:rPr>
          <w:rFonts w:hint="eastAsia" w:ascii="宋体" w:hAnsi="宋体"/>
          <w:sz w:val="24"/>
          <w:szCs w:val="24"/>
          <w:u w:val="single"/>
        </w:rPr>
      </w:pPr>
      <w:r>
        <w:rPr>
          <w:rFonts w:hint="eastAsia" w:ascii="宋体" w:hAnsi="宋体"/>
          <w:sz w:val="24"/>
          <w:szCs w:val="24"/>
        </w:rPr>
        <w:t>投标单位全称（加盖公章）：</w:t>
      </w:r>
      <w:r>
        <w:rPr>
          <w:rFonts w:hint="eastAsia" w:ascii="宋体" w:hAnsi="宋体"/>
          <w:sz w:val="24"/>
          <w:szCs w:val="24"/>
          <w:u w:val="single"/>
        </w:rPr>
        <w:t xml:space="preserve">                          </w:t>
      </w:r>
    </w:p>
    <w:p w14:paraId="420A55A8">
      <w:pPr>
        <w:spacing w:line="360" w:lineRule="auto"/>
        <w:rPr>
          <w:rFonts w:hint="eastAsia" w:ascii="宋体" w:hAnsi="宋体"/>
          <w:sz w:val="24"/>
          <w:szCs w:val="24"/>
        </w:rPr>
      </w:pPr>
      <w:r>
        <w:rPr>
          <w:rFonts w:hint="eastAsia" w:ascii="宋体" w:hAnsi="宋体"/>
          <w:sz w:val="24"/>
          <w:szCs w:val="24"/>
        </w:rPr>
        <w:t>法定代表人（签字或盖章）：</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1C1E2785">
      <w:pPr>
        <w:spacing w:line="360" w:lineRule="auto"/>
        <w:outlineLvl w:val="0"/>
        <w:rPr>
          <w:rFonts w:hint="eastAsia" w:ascii="宋体" w:hAnsi="宋体"/>
          <w:sz w:val="24"/>
          <w:szCs w:val="24"/>
        </w:rPr>
      </w:pPr>
      <w:r>
        <w:rPr>
          <w:rFonts w:hint="eastAsia" w:ascii="宋体" w:hAnsi="宋体"/>
          <w:sz w:val="24"/>
          <w:szCs w:val="24"/>
        </w:rPr>
        <w:t>日期：         年       月     日</w:t>
      </w:r>
    </w:p>
    <w:p w14:paraId="4EF691DF">
      <w:pPr>
        <w:spacing w:line="360" w:lineRule="auto"/>
        <w:jc w:val="both"/>
        <w:rPr>
          <w:rFonts w:hint="eastAsia" w:ascii="等线 Light" w:hAnsi="等线 Light"/>
          <w:b/>
          <w:bCs/>
          <w:kern w:val="28"/>
          <w:sz w:val="32"/>
          <w:szCs w:val="32"/>
        </w:rPr>
      </w:pPr>
    </w:p>
    <w:p w14:paraId="08B7095A">
      <w:pPr>
        <w:spacing w:line="360" w:lineRule="auto"/>
        <w:jc w:val="both"/>
        <w:rPr>
          <w:rFonts w:hint="eastAsia" w:ascii="等线 Light" w:hAnsi="等线 Light"/>
          <w:b/>
          <w:bCs/>
          <w:kern w:val="28"/>
          <w:sz w:val="32"/>
          <w:szCs w:val="32"/>
        </w:rPr>
      </w:pPr>
      <w:r>
        <w:rPr>
          <w:rFonts w:hint="eastAsia" w:ascii="等线 Light" w:hAnsi="等线 Light"/>
          <w:b/>
          <w:bCs/>
          <w:kern w:val="28"/>
          <w:sz w:val="32"/>
          <w:szCs w:val="32"/>
        </w:rPr>
        <w:t>附件</w:t>
      </w:r>
      <w:r>
        <w:rPr>
          <w:rFonts w:hint="eastAsia" w:ascii="等线 Light" w:hAnsi="等线 Light"/>
          <w:b/>
          <w:bCs/>
          <w:kern w:val="28"/>
          <w:sz w:val="32"/>
          <w:szCs w:val="32"/>
          <w:lang w:val="en-US" w:eastAsia="zh-CN"/>
        </w:rPr>
        <w:t>八</w:t>
      </w:r>
      <w:r>
        <w:rPr>
          <w:rFonts w:hint="eastAsia" w:ascii="等线 Light" w:hAnsi="等线 Light"/>
          <w:b/>
          <w:bCs/>
          <w:kern w:val="28"/>
          <w:sz w:val="32"/>
          <w:szCs w:val="32"/>
        </w:rPr>
        <w:t>：</w:t>
      </w:r>
    </w:p>
    <w:p w14:paraId="2D6A902F">
      <w:pPr>
        <w:spacing w:line="360" w:lineRule="auto"/>
        <w:jc w:val="center"/>
        <w:rPr>
          <w:rFonts w:ascii="宋体" w:hAnsi="宋体" w:cs="Arial"/>
          <w:sz w:val="30"/>
          <w:szCs w:val="30"/>
        </w:rPr>
      </w:pPr>
      <w:r>
        <w:rPr>
          <w:rFonts w:hint="eastAsia" w:ascii="宋体" w:hAnsi="宋体" w:cs="华文细黑"/>
          <w:sz w:val="30"/>
          <w:szCs w:val="30"/>
        </w:rPr>
        <w:t>公共资源交易投标信用承诺书</w:t>
      </w:r>
    </w:p>
    <w:p w14:paraId="629A3500">
      <w:pPr>
        <w:spacing w:before="120" w:line="480" w:lineRule="exact"/>
        <w:ind w:firstLine="480" w:firstLineChars="200"/>
        <w:rPr>
          <w:rFonts w:ascii="宋体" w:hAnsi="宋体" w:cs="Arial"/>
          <w:sz w:val="24"/>
          <w:szCs w:val="24"/>
        </w:rPr>
      </w:pPr>
      <w:r>
        <w:rPr>
          <w:rFonts w:hint="eastAsia" w:ascii="宋体" w:hAnsi="宋体" w:cs="等线 Light"/>
          <w:sz w:val="24"/>
          <w:szCs w:val="24"/>
        </w:rPr>
        <w:t>为营造公开、公平、公正的公共资源交易环境，树立诚信守法的投标人形象，本人代表本单位作出以下承诺：</w:t>
      </w:r>
    </w:p>
    <w:p w14:paraId="1E52CD8D">
      <w:pPr>
        <w:spacing w:line="480" w:lineRule="exact"/>
        <w:ind w:firstLine="480" w:firstLineChars="200"/>
        <w:rPr>
          <w:rFonts w:ascii="宋体" w:hAnsi="宋体" w:cs="Arial"/>
          <w:sz w:val="24"/>
          <w:szCs w:val="24"/>
        </w:rPr>
      </w:pPr>
      <w:r>
        <w:rPr>
          <w:rFonts w:hint="eastAsia" w:ascii="宋体" w:hAnsi="宋体" w:cs="等线 Light"/>
          <w:sz w:val="24"/>
          <w:szCs w:val="24"/>
        </w:rPr>
        <w:t>一、本单位对所提交的单位基本信息、单位负责人、项目负责人、技术负责人、从业资质和资格、业绩、财务状况、信誉等所有资料，均合法、真实、准确、有效，无任何伪造、修改、虚假成分；</w:t>
      </w:r>
    </w:p>
    <w:p w14:paraId="79DD2C5D">
      <w:pPr>
        <w:spacing w:line="480" w:lineRule="exact"/>
        <w:ind w:firstLine="480" w:firstLineChars="200"/>
        <w:rPr>
          <w:rFonts w:ascii="宋体" w:hAnsi="宋体" w:cs="Arial"/>
          <w:sz w:val="24"/>
          <w:szCs w:val="24"/>
        </w:rPr>
      </w:pPr>
      <w:r>
        <w:rPr>
          <w:rFonts w:hint="eastAsia" w:ascii="宋体" w:hAnsi="宋体" w:cs="等线 Light"/>
          <w:sz w:val="24"/>
          <w:szCs w:val="24"/>
        </w:rPr>
        <w:t>二、严格依照国家和省、市、县关于招标投标等方面的法律、法规、规章、规范性文件，参加公共资源交易招标投标活动；积极履行社会责任，促进廉政建设；</w:t>
      </w:r>
    </w:p>
    <w:p w14:paraId="38741606">
      <w:pPr>
        <w:spacing w:line="480" w:lineRule="exact"/>
        <w:ind w:firstLine="480" w:firstLineChars="200"/>
        <w:rPr>
          <w:rFonts w:ascii="宋体" w:hAnsi="宋体" w:cs="Arial"/>
          <w:sz w:val="24"/>
          <w:szCs w:val="24"/>
        </w:rPr>
      </w:pPr>
      <w:r>
        <w:rPr>
          <w:rFonts w:hint="eastAsia" w:ascii="宋体" w:hAnsi="宋体" w:cs="等线 Light"/>
          <w:sz w:val="24"/>
          <w:szCs w:val="24"/>
        </w:rPr>
        <w:t>三、严格遵守即时信息公示规定，及时更新公共资源交易中心主体信息库中信息；</w:t>
      </w:r>
    </w:p>
    <w:p w14:paraId="24902504">
      <w:pPr>
        <w:spacing w:line="480" w:lineRule="exact"/>
        <w:ind w:firstLine="480" w:firstLineChars="200"/>
        <w:rPr>
          <w:rFonts w:ascii="宋体" w:hAnsi="宋体" w:cs="Arial"/>
          <w:sz w:val="24"/>
          <w:szCs w:val="24"/>
        </w:rPr>
      </w:pPr>
      <w:r>
        <w:rPr>
          <w:rFonts w:hint="eastAsia" w:ascii="宋体" w:hAnsi="宋体" w:cs="等线 Light"/>
          <w:sz w:val="24"/>
          <w:szCs w:val="24"/>
        </w:rPr>
        <w:t>四、自我约束、自我管理，守合同、重信用，不参与围标串标、弄虚作假、骗取中标、干扰评标、违约毁约、恶意投诉等行为，主动维护公共资源交易招标投标的良好秩序；</w:t>
      </w:r>
    </w:p>
    <w:p w14:paraId="78FCDDCD">
      <w:pPr>
        <w:spacing w:line="480" w:lineRule="exact"/>
        <w:ind w:firstLine="480" w:firstLineChars="200"/>
        <w:rPr>
          <w:rFonts w:ascii="宋体" w:hAnsi="宋体" w:cs="Arial"/>
          <w:sz w:val="24"/>
          <w:szCs w:val="24"/>
        </w:rPr>
      </w:pPr>
      <w:r>
        <w:rPr>
          <w:rFonts w:hint="eastAsia" w:ascii="宋体" w:hAnsi="宋体" w:cs="等线 Light"/>
          <w:sz w:val="24"/>
          <w:szCs w:val="24"/>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9F571A5">
      <w:pPr>
        <w:spacing w:line="480" w:lineRule="exact"/>
        <w:ind w:firstLine="480" w:firstLineChars="200"/>
        <w:rPr>
          <w:rFonts w:ascii="宋体" w:hAnsi="宋体" w:cs="Arial"/>
          <w:sz w:val="24"/>
          <w:szCs w:val="24"/>
        </w:rPr>
      </w:pPr>
      <w:r>
        <w:rPr>
          <w:rFonts w:hint="eastAsia" w:ascii="宋体" w:hAnsi="宋体" w:cs="等线 Light"/>
          <w:sz w:val="24"/>
          <w:szCs w:val="24"/>
        </w:rPr>
        <w:t>六、自觉接受政府部门、行业组织、社会公众、新闻舆论等监督；</w:t>
      </w:r>
    </w:p>
    <w:p w14:paraId="3EE15324">
      <w:pPr>
        <w:spacing w:line="480" w:lineRule="exact"/>
        <w:ind w:firstLine="480" w:firstLineChars="200"/>
        <w:rPr>
          <w:rFonts w:ascii="宋体" w:hAnsi="宋体" w:cs="Arial"/>
          <w:sz w:val="24"/>
          <w:szCs w:val="24"/>
        </w:rPr>
      </w:pPr>
      <w:r>
        <w:rPr>
          <w:rFonts w:hint="eastAsia" w:ascii="宋体" w:hAnsi="宋体" w:cs="等线 Light"/>
          <w:sz w:val="24"/>
          <w:szCs w:val="24"/>
        </w:rPr>
        <w:t>七、上述承诺已向本单位员工作了宣传教育；</w:t>
      </w:r>
    </w:p>
    <w:p w14:paraId="553421A8">
      <w:pPr>
        <w:spacing w:line="480" w:lineRule="exact"/>
        <w:ind w:firstLine="480" w:firstLineChars="200"/>
        <w:rPr>
          <w:rFonts w:ascii="宋体" w:hAnsi="宋体" w:cs="Arial"/>
          <w:sz w:val="24"/>
          <w:szCs w:val="24"/>
        </w:rPr>
      </w:pPr>
      <w:r>
        <w:rPr>
          <w:rFonts w:hint="eastAsia" w:ascii="宋体" w:hAnsi="宋体" w:cs="等线 Light"/>
          <w:sz w:val="24"/>
          <w:szCs w:val="24"/>
        </w:rPr>
        <w:t>本单位同意将以上承诺事项上网公示。</w:t>
      </w:r>
    </w:p>
    <w:p w14:paraId="69C8247A">
      <w:pPr>
        <w:spacing w:line="480" w:lineRule="exact"/>
        <w:ind w:firstLine="480" w:firstLineChars="200"/>
        <w:rPr>
          <w:rFonts w:hint="eastAsia" w:ascii="宋体" w:hAnsi="宋体" w:cs="等线 Light"/>
          <w:sz w:val="24"/>
          <w:szCs w:val="24"/>
        </w:rPr>
      </w:pPr>
    </w:p>
    <w:p w14:paraId="609A6DE0">
      <w:pPr>
        <w:spacing w:line="480" w:lineRule="exact"/>
        <w:ind w:firstLine="480" w:firstLineChars="200"/>
        <w:rPr>
          <w:rFonts w:hint="eastAsia" w:ascii="宋体" w:hAnsi="宋体" w:cs="等线 Light"/>
          <w:sz w:val="24"/>
          <w:szCs w:val="24"/>
        </w:rPr>
      </w:pPr>
    </w:p>
    <w:p w14:paraId="24DE7FF1">
      <w:pPr>
        <w:pStyle w:val="9"/>
        <w:rPr>
          <w:rFonts w:hint="eastAsia"/>
        </w:rPr>
      </w:pPr>
    </w:p>
    <w:p w14:paraId="49A22EA7">
      <w:pPr>
        <w:spacing w:line="480" w:lineRule="exact"/>
        <w:ind w:firstLine="480" w:firstLineChars="200"/>
        <w:rPr>
          <w:rFonts w:ascii="宋体" w:hAnsi="宋体" w:cs="Arial"/>
          <w:sz w:val="24"/>
          <w:szCs w:val="24"/>
        </w:rPr>
      </w:pPr>
      <w:r>
        <w:rPr>
          <w:rFonts w:hint="eastAsia" w:ascii="宋体" w:hAnsi="宋体" w:cs="等线 Light"/>
          <w:sz w:val="24"/>
          <w:szCs w:val="24"/>
        </w:rPr>
        <w:t>企业名称（盖章）</w:t>
      </w:r>
      <w:r>
        <w:rPr>
          <w:rFonts w:ascii="宋体" w:hAnsi="宋体" w:cs="等线 Light"/>
          <w:sz w:val="24"/>
          <w:szCs w:val="24"/>
        </w:rPr>
        <w:t xml:space="preserve">        </w:t>
      </w:r>
      <w:r>
        <w:rPr>
          <w:rFonts w:ascii="宋体" w:hAnsi="宋体" w:cs="Arial"/>
          <w:sz w:val="24"/>
          <w:szCs w:val="24"/>
        </w:rPr>
        <w:t>  </w:t>
      </w:r>
      <w:r>
        <w:rPr>
          <w:rFonts w:hint="eastAsia" w:ascii="宋体" w:hAnsi="宋体" w:cs="等线 Light"/>
          <w:sz w:val="24"/>
          <w:szCs w:val="24"/>
        </w:rPr>
        <w:t>法定代表人签名：</w:t>
      </w:r>
    </w:p>
    <w:p w14:paraId="3F396761">
      <w:pPr>
        <w:spacing w:line="480" w:lineRule="exact"/>
        <w:ind w:firstLine="480" w:firstLineChars="200"/>
        <w:jc w:val="right"/>
        <w:rPr>
          <w:rFonts w:hint="eastAsia" w:ascii="宋体" w:hAnsi="宋体" w:cs="等线 Light"/>
          <w:sz w:val="24"/>
          <w:szCs w:val="24"/>
        </w:rPr>
      </w:pPr>
    </w:p>
    <w:p w14:paraId="2D957FBD">
      <w:pPr>
        <w:spacing w:line="480" w:lineRule="exact"/>
        <w:ind w:firstLine="480" w:firstLineChars="200"/>
        <w:jc w:val="right"/>
        <w:rPr>
          <w:rFonts w:hint="eastAsia" w:ascii="宋体" w:hAnsi="宋体" w:cs="等线 Light"/>
          <w:sz w:val="24"/>
          <w:szCs w:val="24"/>
        </w:rPr>
      </w:pPr>
    </w:p>
    <w:p w14:paraId="0686C85C">
      <w:pPr>
        <w:spacing w:line="480" w:lineRule="exact"/>
        <w:ind w:firstLine="480" w:firstLineChars="200"/>
        <w:jc w:val="right"/>
        <w:rPr>
          <w:rFonts w:ascii="宋体" w:hAnsi="宋体" w:cs="Arial"/>
          <w:sz w:val="24"/>
          <w:szCs w:val="24"/>
        </w:rPr>
      </w:pPr>
      <w:r>
        <w:rPr>
          <w:rFonts w:hint="eastAsia" w:ascii="宋体" w:hAnsi="宋体" w:cs="等线 Light"/>
          <w:sz w:val="24"/>
          <w:szCs w:val="24"/>
        </w:rPr>
        <w:t>时间：</w:t>
      </w:r>
      <w:r>
        <w:rPr>
          <w:rFonts w:ascii="宋体" w:hAnsi="宋体" w:cs="等线 Light"/>
          <w:sz w:val="24"/>
          <w:szCs w:val="24"/>
        </w:rPr>
        <w:t xml:space="preserve">  </w:t>
      </w:r>
      <w:r>
        <w:rPr>
          <w:rFonts w:hint="eastAsia" w:ascii="宋体" w:hAnsi="宋体" w:cs="等线 Light"/>
          <w:sz w:val="24"/>
          <w:szCs w:val="24"/>
        </w:rPr>
        <w:t>年</w:t>
      </w:r>
      <w:r>
        <w:rPr>
          <w:rFonts w:ascii="宋体" w:hAnsi="宋体" w:cs="等线 Light"/>
          <w:sz w:val="24"/>
          <w:szCs w:val="24"/>
        </w:rPr>
        <w:t xml:space="preserve">  </w:t>
      </w:r>
      <w:r>
        <w:rPr>
          <w:rFonts w:hint="eastAsia" w:ascii="宋体" w:hAnsi="宋体" w:cs="等线 Light"/>
          <w:sz w:val="24"/>
          <w:szCs w:val="24"/>
        </w:rPr>
        <w:t>月</w:t>
      </w:r>
      <w:r>
        <w:rPr>
          <w:rFonts w:ascii="宋体" w:hAnsi="宋体" w:cs="等线 Light"/>
          <w:sz w:val="24"/>
          <w:szCs w:val="24"/>
        </w:rPr>
        <w:t xml:space="preserve">  </w:t>
      </w:r>
      <w:r>
        <w:rPr>
          <w:rFonts w:hint="eastAsia" w:ascii="宋体" w:hAnsi="宋体" w:cs="等线 Light"/>
          <w:sz w:val="24"/>
          <w:szCs w:val="24"/>
        </w:rPr>
        <w:t>日</w:t>
      </w:r>
    </w:p>
    <w:p w14:paraId="743BAEC2">
      <w:pPr>
        <w:spacing w:line="360" w:lineRule="auto"/>
        <w:ind w:left="480"/>
        <w:jc w:val="right"/>
        <w:rPr>
          <w:rFonts w:hint="eastAsia" w:ascii="宋体" w:hAnsi="宋体" w:cs="宋体"/>
          <w:sz w:val="24"/>
          <w:szCs w:val="24"/>
        </w:rPr>
      </w:pPr>
    </w:p>
    <w:p w14:paraId="3C57DE13">
      <w:pPr>
        <w:spacing w:after="120"/>
        <w:rPr>
          <w:rFonts w:hint="eastAsia" w:ascii="宋体" w:hAnsi="宋体" w:cs="宋体"/>
          <w:kern w:val="0"/>
          <w:sz w:val="24"/>
          <w:szCs w:val="24"/>
        </w:rPr>
      </w:pPr>
      <w:r>
        <w:rPr>
          <w:rFonts w:hint="eastAsia" w:ascii="宋体" w:hAnsi="宋体" w:cs="宋体"/>
          <w:kern w:val="0"/>
          <w:sz w:val="24"/>
          <w:szCs w:val="24"/>
        </w:rPr>
        <w:t xml:space="preserve">    </w:t>
      </w:r>
    </w:p>
    <w:p w14:paraId="05B375C1">
      <w:pPr>
        <w:spacing w:after="120"/>
        <w:rPr>
          <w:rFonts w:ascii="宋体" w:hAnsi="宋体" w:cs="宋体"/>
          <w:kern w:val="0"/>
          <w:sz w:val="24"/>
          <w:szCs w:val="24"/>
        </w:rPr>
      </w:pPr>
      <w:r>
        <w:rPr>
          <w:rFonts w:hint="eastAsia" w:ascii="宋体" w:hAnsi="宋体" w:cs="宋体"/>
          <w:kern w:val="0"/>
          <w:sz w:val="24"/>
          <w:szCs w:val="24"/>
        </w:rPr>
        <w:t xml:space="preserve">              </w:t>
      </w:r>
    </w:p>
    <w:p w14:paraId="166864B7">
      <w:pPr>
        <w:spacing w:after="120"/>
        <w:rPr>
          <w:rFonts w:hint="eastAsia" w:ascii="宋体" w:hAnsi="宋体" w:cs="宋体"/>
          <w:kern w:val="0"/>
          <w:sz w:val="24"/>
          <w:szCs w:val="24"/>
        </w:rPr>
      </w:pPr>
    </w:p>
    <w:p w14:paraId="76763147">
      <w:pPr>
        <w:spacing w:before="240" w:after="60" w:line="312" w:lineRule="auto"/>
        <w:jc w:val="left"/>
        <w:outlineLvl w:val="1"/>
        <w:rPr>
          <w:rFonts w:ascii="等线 Light" w:hAnsi="等线 Light"/>
          <w:b/>
          <w:bCs/>
          <w:kern w:val="28"/>
          <w:sz w:val="32"/>
          <w:szCs w:val="32"/>
        </w:rPr>
      </w:pPr>
      <w:bookmarkStart w:id="33" w:name="_Toc173847535"/>
      <w:bookmarkStart w:id="34" w:name="_Toc67316944"/>
      <w:r>
        <w:rPr>
          <w:rFonts w:hint="eastAsia" w:ascii="等线 Light" w:hAnsi="等线 Light"/>
          <w:b/>
          <w:bCs/>
          <w:kern w:val="28"/>
          <w:sz w:val="32"/>
          <w:szCs w:val="32"/>
        </w:rPr>
        <w:t>附件</w:t>
      </w:r>
      <w:r>
        <w:rPr>
          <w:rFonts w:hint="eastAsia" w:ascii="等线 Light" w:hAnsi="等线 Light"/>
          <w:b/>
          <w:bCs/>
          <w:kern w:val="28"/>
          <w:sz w:val="32"/>
          <w:szCs w:val="32"/>
          <w:lang w:val="en-US" w:eastAsia="zh-CN"/>
        </w:rPr>
        <w:t>九</w:t>
      </w:r>
      <w:r>
        <w:rPr>
          <w:rFonts w:hint="eastAsia" w:ascii="等线 Light" w:hAnsi="等线 Light"/>
          <w:b/>
          <w:bCs/>
          <w:kern w:val="28"/>
          <w:sz w:val="32"/>
          <w:szCs w:val="32"/>
        </w:rPr>
        <w:t>：</w:t>
      </w:r>
      <w:bookmarkEnd w:id="33"/>
    </w:p>
    <w:p w14:paraId="14CDCDBB">
      <w:pPr>
        <w:spacing w:line="360" w:lineRule="auto"/>
        <w:jc w:val="both"/>
        <w:rPr>
          <w:rFonts w:hint="eastAsia" w:ascii="宋体" w:hAnsi="宋体"/>
          <w:b/>
          <w:bCs/>
          <w:spacing w:val="60"/>
          <w:sz w:val="36"/>
          <w:szCs w:val="21"/>
          <w:lang w:eastAsia="zh-CN"/>
        </w:rPr>
      </w:pPr>
    </w:p>
    <w:p w14:paraId="4C294AE9">
      <w:pPr>
        <w:spacing w:line="360" w:lineRule="auto"/>
        <w:jc w:val="center"/>
        <w:rPr>
          <w:rFonts w:hint="eastAsia" w:ascii="宋体" w:hAnsi="宋体"/>
          <w:b/>
          <w:bCs/>
          <w:spacing w:val="60"/>
          <w:sz w:val="36"/>
          <w:szCs w:val="21"/>
        </w:rPr>
      </w:pPr>
      <w:r>
        <w:rPr>
          <w:rFonts w:hint="eastAsia" w:ascii="宋体" w:hAnsi="宋体"/>
          <w:b/>
          <w:bCs/>
          <w:spacing w:val="60"/>
          <w:sz w:val="36"/>
          <w:szCs w:val="21"/>
          <w:lang w:eastAsia="zh-CN"/>
        </w:rPr>
        <w:t>如东县河口镇派出所自动机场设备采购及私有化部署项目</w:t>
      </w:r>
    </w:p>
    <w:p w14:paraId="3FD088A3">
      <w:pPr>
        <w:spacing w:line="360" w:lineRule="auto"/>
        <w:jc w:val="center"/>
        <w:rPr>
          <w:rFonts w:hint="eastAsia" w:ascii="宋体" w:hAnsi="宋体"/>
          <w:b/>
          <w:bCs/>
          <w:spacing w:val="60"/>
          <w:sz w:val="36"/>
          <w:szCs w:val="21"/>
        </w:rPr>
      </w:pPr>
    </w:p>
    <w:p w14:paraId="4D7F7426">
      <w:pPr>
        <w:spacing w:line="360" w:lineRule="auto"/>
        <w:jc w:val="center"/>
        <w:rPr>
          <w:rFonts w:hint="eastAsia" w:ascii="宋体" w:hAnsi="宋体"/>
          <w:b/>
          <w:bCs/>
          <w:spacing w:val="60"/>
          <w:sz w:val="36"/>
          <w:szCs w:val="21"/>
        </w:rPr>
      </w:pPr>
    </w:p>
    <w:p w14:paraId="03885EBB">
      <w:pPr>
        <w:spacing w:line="360" w:lineRule="auto"/>
        <w:jc w:val="center"/>
        <w:rPr>
          <w:rFonts w:hint="eastAsia" w:ascii="宋体" w:hAnsi="宋体"/>
          <w:b/>
          <w:bCs/>
          <w:spacing w:val="60"/>
          <w:sz w:val="36"/>
          <w:szCs w:val="21"/>
        </w:rPr>
      </w:pPr>
      <w:r>
        <w:rPr>
          <w:rFonts w:hint="eastAsia" w:ascii="宋体" w:hAnsi="宋体"/>
          <w:b/>
          <w:bCs/>
          <w:spacing w:val="60"/>
          <w:sz w:val="36"/>
          <w:szCs w:val="21"/>
        </w:rPr>
        <w:t>经济标</w:t>
      </w:r>
    </w:p>
    <w:p w14:paraId="0150BA2A">
      <w:pPr>
        <w:spacing w:line="360" w:lineRule="auto"/>
        <w:ind w:firstLine="420"/>
        <w:jc w:val="center"/>
        <w:rPr>
          <w:rFonts w:hint="eastAsia" w:ascii="宋体" w:hAnsi="宋体"/>
          <w:sz w:val="30"/>
          <w:szCs w:val="21"/>
        </w:rPr>
      </w:pPr>
    </w:p>
    <w:p w14:paraId="29BE6B54">
      <w:pPr>
        <w:ind w:firstLine="420"/>
        <w:jc w:val="center"/>
        <w:rPr>
          <w:rFonts w:hint="eastAsia" w:ascii="宋体" w:hAnsi="宋体"/>
          <w:szCs w:val="21"/>
        </w:rPr>
      </w:pPr>
    </w:p>
    <w:p w14:paraId="13823CF4">
      <w:pPr>
        <w:ind w:firstLine="420"/>
        <w:jc w:val="center"/>
        <w:rPr>
          <w:rFonts w:hint="eastAsia" w:ascii="宋体" w:hAnsi="宋体"/>
          <w:szCs w:val="21"/>
        </w:rPr>
      </w:pPr>
    </w:p>
    <w:p w14:paraId="01927AA6">
      <w:pPr>
        <w:rPr>
          <w:rFonts w:hint="eastAsia" w:ascii="宋体" w:hAnsi="宋体"/>
          <w:szCs w:val="21"/>
        </w:rPr>
      </w:pPr>
    </w:p>
    <w:p w14:paraId="6F72C20C">
      <w:pPr>
        <w:ind w:firstLine="420"/>
        <w:jc w:val="center"/>
        <w:rPr>
          <w:rFonts w:hint="eastAsia" w:ascii="宋体" w:hAnsi="宋体"/>
          <w:szCs w:val="21"/>
        </w:rPr>
      </w:pPr>
    </w:p>
    <w:p w14:paraId="27B5B027">
      <w:pPr>
        <w:ind w:firstLine="420"/>
        <w:jc w:val="center"/>
        <w:rPr>
          <w:rFonts w:hint="eastAsia" w:ascii="宋体" w:hAnsi="宋体"/>
          <w:szCs w:val="21"/>
        </w:rPr>
      </w:pPr>
    </w:p>
    <w:p w14:paraId="71C324F6">
      <w:pPr>
        <w:ind w:firstLine="420"/>
        <w:jc w:val="center"/>
        <w:rPr>
          <w:rFonts w:hint="eastAsia" w:ascii="宋体" w:hAnsi="宋体"/>
          <w:szCs w:val="21"/>
        </w:rPr>
      </w:pPr>
    </w:p>
    <w:p w14:paraId="1E2B0D78">
      <w:pPr>
        <w:ind w:firstLine="420"/>
        <w:jc w:val="center"/>
        <w:rPr>
          <w:rFonts w:hint="eastAsia" w:ascii="宋体" w:hAnsi="宋体"/>
          <w:szCs w:val="21"/>
        </w:rPr>
      </w:pPr>
    </w:p>
    <w:p w14:paraId="039205B0">
      <w:pPr>
        <w:ind w:firstLine="420"/>
        <w:jc w:val="center"/>
        <w:rPr>
          <w:rFonts w:hint="eastAsia" w:ascii="宋体" w:hAnsi="宋体"/>
          <w:szCs w:val="21"/>
        </w:rPr>
      </w:pPr>
    </w:p>
    <w:p w14:paraId="67BDD884">
      <w:pPr>
        <w:ind w:firstLine="420"/>
        <w:jc w:val="center"/>
        <w:rPr>
          <w:rFonts w:hint="eastAsia" w:ascii="宋体" w:hAnsi="宋体"/>
          <w:szCs w:val="21"/>
        </w:rPr>
      </w:pPr>
    </w:p>
    <w:p w14:paraId="24376814">
      <w:pPr>
        <w:ind w:firstLine="1800" w:firstLineChars="750"/>
        <w:rPr>
          <w:sz w:val="24"/>
          <w:szCs w:val="24"/>
          <w:u w:val="single"/>
        </w:rPr>
      </w:pPr>
      <w:r>
        <w:rPr>
          <w:rFonts w:hint="eastAsia"/>
          <w:sz w:val="24"/>
          <w:szCs w:val="24"/>
        </w:rPr>
        <w:t>投标人（盖章）：</w:t>
      </w:r>
    </w:p>
    <w:p w14:paraId="5A8378A7">
      <w:pPr>
        <w:ind w:firstLine="1800" w:firstLineChars="750"/>
        <w:rPr>
          <w:sz w:val="24"/>
          <w:szCs w:val="24"/>
          <w:u w:val="single"/>
        </w:rPr>
      </w:pPr>
    </w:p>
    <w:p w14:paraId="43A40A2A">
      <w:pPr>
        <w:ind w:firstLine="1575" w:firstLineChars="750"/>
        <w:rPr>
          <w:szCs w:val="24"/>
          <w:u w:val="single"/>
        </w:rPr>
      </w:pPr>
    </w:p>
    <w:p w14:paraId="247874EB">
      <w:pPr>
        <w:ind w:firstLine="1800" w:firstLineChars="750"/>
        <w:rPr>
          <w:sz w:val="24"/>
          <w:szCs w:val="24"/>
        </w:rPr>
      </w:pPr>
      <w:r>
        <w:rPr>
          <w:rFonts w:hint="eastAsia"/>
          <w:sz w:val="24"/>
          <w:szCs w:val="24"/>
        </w:rPr>
        <w:t>日期：</w:t>
      </w:r>
    </w:p>
    <w:p w14:paraId="6BA5C907">
      <w:pPr>
        <w:spacing w:line="360" w:lineRule="auto"/>
        <w:ind w:firstLine="1671" w:firstLineChars="557"/>
        <w:rPr>
          <w:rFonts w:hint="eastAsia" w:ascii="宋体" w:hAnsi="宋体"/>
          <w:sz w:val="30"/>
          <w:szCs w:val="21"/>
        </w:rPr>
      </w:pPr>
    </w:p>
    <w:p w14:paraId="106DC950">
      <w:pPr>
        <w:spacing w:before="240" w:after="60" w:line="312" w:lineRule="auto"/>
        <w:jc w:val="left"/>
        <w:outlineLvl w:val="1"/>
        <w:rPr>
          <w:rFonts w:hint="eastAsia" w:ascii="等线 Light" w:hAnsi="等线 Light"/>
          <w:b/>
          <w:bCs/>
          <w:kern w:val="28"/>
          <w:sz w:val="32"/>
          <w:szCs w:val="32"/>
        </w:rPr>
      </w:pPr>
      <w:r>
        <w:rPr>
          <w:rFonts w:hint="eastAsia" w:ascii="宋体" w:hAnsi="宋体"/>
          <w:sz w:val="30"/>
        </w:rPr>
        <w:br w:type="page"/>
      </w:r>
      <w:bookmarkStart w:id="35" w:name="_Toc173847536"/>
      <w:r>
        <w:rPr>
          <w:rFonts w:hint="eastAsia" w:ascii="等线 Light" w:hAnsi="等线 Light"/>
          <w:b/>
          <w:bCs/>
          <w:kern w:val="28"/>
          <w:sz w:val="32"/>
          <w:szCs w:val="32"/>
        </w:rPr>
        <w:t>附件</w:t>
      </w:r>
      <w:r>
        <w:rPr>
          <w:rFonts w:hint="eastAsia" w:ascii="等线 Light" w:hAnsi="等线 Light"/>
          <w:b/>
          <w:bCs/>
          <w:kern w:val="28"/>
          <w:sz w:val="32"/>
          <w:szCs w:val="32"/>
          <w:lang w:val="en-US" w:eastAsia="zh-CN"/>
        </w:rPr>
        <w:t>十</w:t>
      </w:r>
      <w:r>
        <w:rPr>
          <w:rFonts w:hint="eastAsia" w:ascii="等线 Light" w:hAnsi="等线 Light"/>
          <w:b/>
          <w:bCs/>
          <w:kern w:val="28"/>
          <w:sz w:val="32"/>
          <w:szCs w:val="32"/>
        </w:rPr>
        <w:t>：</w:t>
      </w:r>
      <w:bookmarkEnd w:id="34"/>
      <w:bookmarkEnd w:id="35"/>
    </w:p>
    <w:p w14:paraId="10ABF8D7">
      <w:pPr>
        <w:jc w:val="center"/>
        <w:rPr>
          <w:rFonts w:hint="eastAsia" w:ascii="宋体" w:hAnsi="宋体"/>
          <w:b/>
          <w:sz w:val="36"/>
          <w:szCs w:val="36"/>
        </w:rPr>
      </w:pPr>
      <w:r>
        <w:rPr>
          <w:rFonts w:hint="eastAsia" w:ascii="宋体" w:hAnsi="宋体"/>
          <w:b/>
          <w:sz w:val="36"/>
          <w:szCs w:val="36"/>
        </w:rPr>
        <w:t>投 标 函</w:t>
      </w:r>
    </w:p>
    <w:p w14:paraId="234D7744">
      <w:pPr>
        <w:rPr>
          <w:rFonts w:ascii="宋体" w:hAnsi="宋体"/>
          <w:sz w:val="24"/>
          <w:szCs w:val="24"/>
        </w:rPr>
      </w:pPr>
    </w:p>
    <w:p w14:paraId="02CF335F">
      <w:pPr>
        <w:rPr>
          <w:rFonts w:ascii="宋体" w:hAnsi="宋体"/>
          <w:sz w:val="24"/>
          <w:szCs w:val="24"/>
        </w:rPr>
      </w:pPr>
    </w:p>
    <w:p w14:paraId="7FF011CA">
      <w:pPr>
        <w:pStyle w:val="30"/>
        <w:spacing w:before="0" w:after="0" w:line="400" w:lineRule="exact"/>
        <w:ind w:firstLine="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lang w:val="en-US" w:eastAsia="zh-CN"/>
        </w:rPr>
        <w:t xml:space="preserve">如东县河口镇人民政府  </w:t>
      </w:r>
    </w:p>
    <w:p w14:paraId="26629398">
      <w:pPr>
        <w:pStyle w:val="30"/>
        <w:spacing w:before="0" w:after="0" w:line="400" w:lineRule="exact"/>
        <w:ind w:firstLine="0"/>
        <w:rPr>
          <w:rFonts w:hint="default" w:ascii="宋体" w:hAnsi="宋体" w:cs="宋体"/>
          <w:color w:val="auto"/>
          <w:szCs w:val="21"/>
          <w:highlight w:val="none"/>
          <w:u w:val="single"/>
          <w:lang w:val="en-US" w:eastAsia="zh-CN"/>
        </w:rPr>
      </w:pPr>
    </w:p>
    <w:p w14:paraId="2B38E264">
      <w:pPr>
        <w:pStyle w:val="30"/>
        <w:spacing w:before="0" w:after="0" w:line="360" w:lineRule="auto"/>
        <w:rPr>
          <w:rFonts w:hint="eastAsia" w:ascii="宋体" w:hAnsi="宋体" w:cs="宋体"/>
          <w:color w:val="auto"/>
          <w:highlight w:val="none"/>
          <w:u w:val="single"/>
        </w:rPr>
      </w:pPr>
      <w:r>
        <w:rPr>
          <w:rFonts w:hint="eastAsia" w:ascii="宋体" w:hAnsi="宋体" w:cs="宋体"/>
          <w:color w:val="auto"/>
          <w:szCs w:val="21"/>
          <w:highlight w:val="none"/>
        </w:rPr>
        <w:t xml:space="preserve">根据贵方的 </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szCs w:val="21"/>
          <w:highlight w:val="none"/>
        </w:rPr>
        <w:t>（项目名称）采购文件，正式授权</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szCs w:val="21"/>
          <w:highlight w:val="none"/>
        </w:rPr>
        <w:t>(姓名和职务)代表我方</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szCs w:val="21"/>
          <w:highlight w:val="none"/>
        </w:rPr>
        <w:t>（投标供应商的名称），全权处理本次项目投标的有关事宜。我方现就有关事项郑重承诺如下：</w:t>
      </w:r>
    </w:p>
    <w:p w14:paraId="293BB532">
      <w:pPr>
        <w:pStyle w:val="30"/>
        <w:spacing w:before="0" w:after="0" w:line="360" w:lineRule="auto"/>
        <w:rPr>
          <w:rFonts w:hint="eastAsia" w:ascii="宋体" w:hAnsi="宋体" w:cs="宋体"/>
          <w:b/>
          <w:bCs/>
          <w:color w:val="auto"/>
          <w:szCs w:val="21"/>
          <w:highlight w:val="none"/>
        </w:rPr>
      </w:pPr>
      <w:r>
        <w:rPr>
          <w:rFonts w:hint="eastAsia" w:ascii="宋体" w:hAnsi="宋体" w:cs="宋体"/>
          <w:color w:val="auto"/>
          <w:szCs w:val="21"/>
          <w:highlight w:val="none"/>
        </w:rPr>
        <w:t>1.根据已收到的</w:t>
      </w:r>
      <w:r>
        <w:rPr>
          <w:rFonts w:hint="eastAsia" w:ascii="宋体" w:hAnsi="宋体" w:cs="宋体"/>
          <w:color w:val="auto"/>
          <w:szCs w:val="21"/>
          <w:highlight w:val="none"/>
          <w:u w:val="single"/>
          <w:lang w:eastAsia="zh-CN"/>
        </w:rPr>
        <w:t>如东县河口镇派出所自动机场设备采购及私有化部署项目</w:t>
      </w:r>
      <w:r>
        <w:rPr>
          <w:rFonts w:hint="eastAsia" w:ascii="宋体" w:hAnsi="宋体" w:cs="宋体"/>
          <w:color w:val="auto"/>
          <w:szCs w:val="21"/>
          <w:highlight w:val="none"/>
        </w:rPr>
        <w:t>招标文件，我司遵照《中华人民共和国招标投标法》等有关规定，</w:t>
      </w:r>
      <w:r>
        <w:rPr>
          <w:rFonts w:hint="eastAsia" w:ascii="宋体" w:hAnsi="宋体" w:cs="宋体"/>
          <w:b/>
          <w:bCs/>
          <w:color w:val="auto"/>
          <w:szCs w:val="21"/>
          <w:highlight w:val="none"/>
        </w:rPr>
        <w:t>愿以</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lang w:val="en-US" w:eastAsia="zh-CN"/>
        </w:rPr>
        <w:t>元的投标总报价</w:t>
      </w:r>
      <w:r>
        <w:rPr>
          <w:rFonts w:hint="eastAsia" w:ascii="宋体" w:hAnsi="宋体" w:cs="宋体"/>
          <w:b/>
          <w:bCs/>
          <w:color w:val="auto"/>
          <w:szCs w:val="21"/>
          <w:highlight w:val="none"/>
        </w:rPr>
        <w:t>，按招标文件的要求承包本次招标范围内的全部内容。</w:t>
      </w:r>
    </w:p>
    <w:p w14:paraId="528FDDB0">
      <w:pPr>
        <w:pStyle w:val="30"/>
        <w:spacing w:before="0" w:after="0" w:line="360" w:lineRule="auto"/>
        <w:rPr>
          <w:rFonts w:hint="eastAsia" w:ascii="宋体" w:hAnsi="宋体" w:cs="宋体"/>
          <w:color w:val="auto"/>
          <w:szCs w:val="21"/>
          <w:highlight w:val="none"/>
        </w:rPr>
      </w:pPr>
      <w:r>
        <w:rPr>
          <w:rFonts w:hint="eastAsia" w:ascii="宋体" w:hAnsi="宋体" w:cs="宋体"/>
          <w:color w:val="auto"/>
          <w:szCs w:val="21"/>
          <w:highlight w:val="none"/>
        </w:rPr>
        <w:t>2.我方承诺：</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人若需追加采购本项目采购文件所列货物及相关服务的，在不改变合同其他实质性条款的前提下，按相同或更优惠的折扣率保证供货。</w:t>
      </w:r>
    </w:p>
    <w:p w14:paraId="0B4D9528">
      <w:pPr>
        <w:pStyle w:val="30"/>
        <w:spacing w:before="0" w:after="0"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695EF903">
      <w:pPr>
        <w:pStyle w:val="30"/>
        <w:spacing w:before="0" w:after="0"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.一旦我方中标,我方将根据采购文件的规定，按照文件要求提交履约保证金，严格履行合同的责任和义务,并保证在采购文件规定的时间完成项目，交付</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人验收、使用。</w:t>
      </w:r>
    </w:p>
    <w:p w14:paraId="64F8584B">
      <w:pPr>
        <w:pStyle w:val="30"/>
        <w:spacing w:before="0" w:after="0"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.遵守采购文件中要求的收费项目和标准且无任何异议。</w:t>
      </w:r>
    </w:p>
    <w:p w14:paraId="406EE593">
      <w:pPr>
        <w:pStyle w:val="30"/>
        <w:spacing w:before="0" w:after="0" w:line="360" w:lineRule="auto"/>
        <w:rPr>
          <w:rFonts w:hint="eastAsia" w:ascii="宋体" w:hAnsi="宋体" w:cs="宋体"/>
          <w:color w:val="auto"/>
          <w:szCs w:val="21"/>
          <w:highlight w:val="none"/>
        </w:rPr>
      </w:pPr>
      <w:r>
        <w:rPr>
          <w:rFonts w:hint="eastAsia" w:ascii="宋体" w:hAnsi="宋体" w:cs="宋体"/>
          <w:color w:val="auto"/>
          <w:szCs w:val="21"/>
          <w:highlight w:val="none"/>
        </w:rPr>
        <w:t>如果我方违反上述承诺，或承诺内容不属实，我方愿意承担一切不利的法律后果。</w:t>
      </w:r>
    </w:p>
    <w:p w14:paraId="45CF7E2D">
      <w:pPr>
        <w:widowControl/>
        <w:spacing w:line="400" w:lineRule="exact"/>
        <w:ind w:left="421"/>
        <w:jc w:val="left"/>
        <w:rPr>
          <w:rFonts w:hint="eastAsia" w:ascii="宋体" w:hAnsi="宋体" w:cs="宋体"/>
          <w:color w:val="auto"/>
          <w:kern w:val="0"/>
          <w:sz w:val="24"/>
          <w:szCs w:val="24"/>
          <w:highlight w:val="none"/>
        </w:rPr>
      </w:pPr>
    </w:p>
    <w:p w14:paraId="1B88E9C7">
      <w:pPr>
        <w:widowControl/>
        <w:spacing w:line="400" w:lineRule="exact"/>
        <w:ind w:left="421"/>
        <w:jc w:val="left"/>
        <w:rPr>
          <w:rFonts w:hint="eastAsia" w:ascii="宋体" w:hAnsi="宋体" w:cs="宋体"/>
          <w:color w:val="auto"/>
          <w:kern w:val="0"/>
          <w:sz w:val="24"/>
          <w:szCs w:val="24"/>
          <w:highlight w:val="none"/>
        </w:rPr>
      </w:pPr>
    </w:p>
    <w:p w14:paraId="6C72E9A3">
      <w:pPr>
        <w:widowControl/>
        <w:spacing w:line="400" w:lineRule="exact"/>
        <w:ind w:left="421"/>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w:t>
      </w:r>
      <w:r>
        <w:rPr>
          <w:rFonts w:hint="eastAsia" w:ascii="宋体" w:hAnsi="宋体" w:cs="宋体"/>
          <w:color w:val="auto"/>
          <w:kern w:val="0"/>
          <w:sz w:val="24"/>
          <w:szCs w:val="24"/>
          <w:highlight w:val="none"/>
          <w:lang w:val="en-US" w:eastAsia="zh-CN"/>
        </w:rPr>
        <w:t>标人</w:t>
      </w:r>
      <w:r>
        <w:rPr>
          <w:rFonts w:hint="eastAsia" w:ascii="宋体" w:hAnsi="宋体" w:cs="宋体"/>
          <w:color w:val="auto"/>
          <w:kern w:val="0"/>
          <w:sz w:val="24"/>
          <w:szCs w:val="24"/>
          <w:highlight w:val="none"/>
        </w:rPr>
        <w:t>全称（加盖公章）：</w:t>
      </w:r>
    </w:p>
    <w:p w14:paraId="29732A0C">
      <w:pPr>
        <w:widowControl/>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7F04EBD2">
      <w:pPr>
        <w:widowControl/>
        <w:spacing w:line="400" w:lineRule="exact"/>
        <w:ind w:left="421"/>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w:t>
      </w:r>
    </w:p>
    <w:p w14:paraId="2DEF64AD">
      <w:pPr>
        <w:pStyle w:val="9"/>
        <w:spacing w:line="400" w:lineRule="exact"/>
        <w:rPr>
          <w:rFonts w:hint="eastAsia" w:ascii="宋体" w:hAnsi="宋体" w:cs="宋体"/>
          <w:color w:val="auto"/>
          <w:highlight w:val="none"/>
        </w:rPr>
      </w:pPr>
    </w:p>
    <w:p w14:paraId="0636F84A">
      <w:pPr>
        <w:widowControl/>
        <w:spacing w:line="400" w:lineRule="exact"/>
        <w:ind w:left="421"/>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p>
    <w:p w14:paraId="4720B8A1">
      <w:pPr>
        <w:rPr>
          <w:rFonts w:ascii="宋体" w:hAnsi="宋体"/>
          <w:sz w:val="28"/>
          <w:szCs w:val="28"/>
        </w:rPr>
      </w:pPr>
    </w:p>
    <w:p w14:paraId="6FBFB747">
      <w:pPr>
        <w:rPr>
          <w:rFonts w:ascii="宋体" w:hAnsi="宋体"/>
          <w:sz w:val="28"/>
          <w:szCs w:val="28"/>
        </w:rPr>
      </w:pPr>
    </w:p>
    <w:p w14:paraId="71E0B7D6">
      <w:pPr>
        <w:rPr>
          <w:rFonts w:ascii="宋体" w:hAnsi="宋体"/>
          <w:sz w:val="28"/>
          <w:szCs w:val="28"/>
        </w:rPr>
      </w:pPr>
    </w:p>
    <w:p w14:paraId="79D9CF7F">
      <w:pPr>
        <w:rPr>
          <w:rFonts w:hint="eastAsia" w:ascii="宋体" w:hAnsi="宋体"/>
          <w:sz w:val="28"/>
          <w:szCs w:val="28"/>
        </w:rPr>
      </w:pPr>
    </w:p>
    <w:p w14:paraId="4950CD4F">
      <w:pPr>
        <w:rPr>
          <w:rFonts w:ascii="等线 Light" w:hAnsi="等线 Light"/>
          <w:b/>
          <w:bCs/>
          <w:kern w:val="28"/>
          <w:sz w:val="32"/>
          <w:szCs w:val="32"/>
        </w:rPr>
      </w:pPr>
      <w:r>
        <w:rPr>
          <w:rFonts w:hint="eastAsia" w:ascii="等线 Light" w:hAnsi="等线 Light"/>
          <w:b/>
          <w:bCs/>
          <w:kern w:val="28"/>
          <w:sz w:val="32"/>
          <w:szCs w:val="32"/>
        </w:rPr>
        <w:t>附件</w:t>
      </w:r>
      <w:r>
        <w:rPr>
          <w:rFonts w:hint="eastAsia" w:ascii="等线 Light" w:hAnsi="等线 Light"/>
          <w:b/>
          <w:bCs/>
          <w:kern w:val="28"/>
          <w:sz w:val="32"/>
          <w:szCs w:val="32"/>
          <w:lang w:val="en-US" w:eastAsia="zh-CN"/>
        </w:rPr>
        <w:t>十一</w:t>
      </w:r>
      <w:r>
        <w:rPr>
          <w:rFonts w:hint="eastAsia" w:ascii="等线 Light" w:hAnsi="等线 Light"/>
          <w:b/>
          <w:bCs/>
          <w:kern w:val="28"/>
          <w:sz w:val="32"/>
          <w:szCs w:val="32"/>
        </w:rPr>
        <w:t>：</w:t>
      </w:r>
    </w:p>
    <w:p w14:paraId="13B22533">
      <w:pPr>
        <w:pStyle w:val="30"/>
        <w:spacing w:before="0" w:after="0" w:line="420" w:lineRule="exact"/>
        <w:ind w:firstLine="0"/>
        <w:jc w:val="center"/>
        <w:rPr>
          <w:rFonts w:hint="eastAsia" w:ascii="宋体" w:hAnsi="宋体" w:cs="宋体"/>
          <w:b/>
          <w:bCs/>
          <w:sz w:val="32"/>
          <w:szCs w:val="32"/>
        </w:rPr>
      </w:pPr>
      <w:r>
        <w:rPr>
          <w:rFonts w:hint="eastAsia" w:ascii="宋体" w:hAnsi="宋体" w:cs="宋体"/>
          <w:b/>
          <w:bCs/>
          <w:sz w:val="32"/>
          <w:szCs w:val="32"/>
        </w:rPr>
        <w:t>投标分项报价表</w:t>
      </w:r>
    </w:p>
    <w:p w14:paraId="18746469">
      <w:pPr>
        <w:pStyle w:val="30"/>
        <w:spacing w:before="0" w:after="0" w:line="420" w:lineRule="exact"/>
        <w:ind w:firstLine="0"/>
        <w:jc w:val="center"/>
        <w:rPr>
          <w:rFonts w:hint="eastAsia" w:ascii="宋体" w:hAnsi="宋体" w:cs="宋体"/>
          <w:b/>
          <w:bCs/>
          <w:sz w:val="32"/>
          <w:szCs w:val="32"/>
        </w:rPr>
      </w:pP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363"/>
        <w:gridCol w:w="565"/>
        <w:gridCol w:w="589"/>
        <w:gridCol w:w="1441"/>
        <w:gridCol w:w="1587"/>
        <w:gridCol w:w="1993"/>
      </w:tblGrid>
      <w:tr w14:paraId="1848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02E979A7">
            <w:pPr>
              <w:ind w:right="-73" w:rightChars="-35"/>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63" w:type="dxa"/>
            <w:vAlign w:val="center"/>
          </w:tcPr>
          <w:p w14:paraId="51ECA866">
            <w:pPr>
              <w:ind w:right="-73" w:rightChars="-35"/>
              <w:jc w:val="center"/>
              <w:rPr>
                <w:rFonts w:hint="eastAsia" w:ascii="仿宋" w:hAnsi="仿宋" w:eastAsia="仿宋" w:cs="仿宋"/>
                <w:sz w:val="24"/>
                <w:szCs w:val="24"/>
              </w:rPr>
            </w:pPr>
            <w:r>
              <w:rPr>
                <w:rFonts w:hint="eastAsia" w:ascii="仿宋" w:hAnsi="仿宋" w:eastAsia="仿宋" w:cs="仿宋"/>
                <w:sz w:val="24"/>
                <w:szCs w:val="24"/>
              </w:rPr>
              <w:t>品类</w:t>
            </w:r>
          </w:p>
        </w:tc>
        <w:tc>
          <w:tcPr>
            <w:tcW w:w="565" w:type="dxa"/>
            <w:vAlign w:val="center"/>
          </w:tcPr>
          <w:p w14:paraId="7F053BC0">
            <w:pPr>
              <w:ind w:right="-73" w:rightChars="-35"/>
              <w:jc w:val="center"/>
              <w:rPr>
                <w:rFonts w:hint="eastAsia" w:ascii="仿宋" w:hAnsi="仿宋" w:eastAsia="仿宋" w:cs="仿宋"/>
                <w:sz w:val="24"/>
                <w:szCs w:val="24"/>
              </w:rPr>
            </w:pPr>
            <w:r>
              <w:rPr>
                <w:rFonts w:hint="eastAsia" w:ascii="仿宋" w:hAnsi="仿宋" w:eastAsia="仿宋" w:cs="仿宋"/>
                <w:sz w:val="24"/>
                <w:szCs w:val="24"/>
              </w:rPr>
              <w:t>数量</w:t>
            </w:r>
          </w:p>
        </w:tc>
        <w:tc>
          <w:tcPr>
            <w:tcW w:w="589" w:type="dxa"/>
            <w:vAlign w:val="center"/>
          </w:tcPr>
          <w:p w14:paraId="06D23EC6">
            <w:pPr>
              <w:ind w:right="-73" w:rightChars="-35"/>
              <w:jc w:val="center"/>
              <w:rPr>
                <w:rFonts w:hint="eastAsia" w:ascii="仿宋" w:hAnsi="仿宋" w:eastAsia="仿宋" w:cs="仿宋"/>
                <w:sz w:val="24"/>
                <w:szCs w:val="24"/>
              </w:rPr>
            </w:pPr>
            <w:r>
              <w:rPr>
                <w:rFonts w:hint="eastAsia" w:ascii="仿宋" w:hAnsi="仿宋" w:eastAsia="仿宋" w:cs="仿宋"/>
                <w:sz w:val="24"/>
                <w:szCs w:val="24"/>
              </w:rPr>
              <w:t>单位</w:t>
            </w:r>
          </w:p>
        </w:tc>
        <w:tc>
          <w:tcPr>
            <w:tcW w:w="1441" w:type="dxa"/>
            <w:vAlign w:val="center"/>
          </w:tcPr>
          <w:p w14:paraId="4ABED585">
            <w:pPr>
              <w:ind w:right="-73" w:rightChars="-35"/>
              <w:jc w:val="center"/>
              <w:rPr>
                <w:rFonts w:hint="eastAsia" w:ascii="仿宋" w:hAnsi="仿宋" w:eastAsia="仿宋" w:cs="仿宋"/>
                <w:sz w:val="24"/>
                <w:szCs w:val="24"/>
              </w:rPr>
            </w:pPr>
            <w:r>
              <w:rPr>
                <w:rFonts w:hint="eastAsia" w:ascii="仿宋" w:hAnsi="仿宋" w:eastAsia="仿宋" w:cs="仿宋"/>
                <w:sz w:val="24"/>
                <w:szCs w:val="24"/>
              </w:rPr>
              <w:t>综合单价（元）</w:t>
            </w:r>
          </w:p>
        </w:tc>
        <w:tc>
          <w:tcPr>
            <w:tcW w:w="1587" w:type="dxa"/>
            <w:vAlign w:val="center"/>
          </w:tcPr>
          <w:p w14:paraId="161233E0">
            <w:pPr>
              <w:ind w:right="-73" w:rightChars="-35"/>
              <w:jc w:val="center"/>
              <w:rPr>
                <w:rFonts w:hint="eastAsia" w:ascii="仿宋" w:hAnsi="仿宋" w:eastAsia="仿宋" w:cs="仿宋"/>
                <w:sz w:val="24"/>
                <w:szCs w:val="24"/>
              </w:rPr>
            </w:pPr>
            <w:r>
              <w:rPr>
                <w:rFonts w:hint="eastAsia" w:ascii="仿宋" w:hAnsi="仿宋" w:eastAsia="仿宋" w:cs="仿宋"/>
                <w:sz w:val="24"/>
                <w:szCs w:val="24"/>
              </w:rPr>
              <w:t>合价</w:t>
            </w:r>
          </w:p>
          <w:p w14:paraId="535CC2B5">
            <w:pPr>
              <w:ind w:right="-73" w:rightChars="-35"/>
              <w:jc w:val="center"/>
              <w:rPr>
                <w:rFonts w:hint="eastAsia" w:ascii="仿宋" w:hAnsi="仿宋" w:eastAsia="仿宋" w:cs="仿宋"/>
                <w:sz w:val="24"/>
                <w:szCs w:val="24"/>
              </w:rPr>
            </w:pPr>
            <w:r>
              <w:rPr>
                <w:rFonts w:hint="eastAsia" w:ascii="仿宋" w:hAnsi="仿宋" w:eastAsia="仿宋" w:cs="仿宋"/>
                <w:sz w:val="24"/>
                <w:szCs w:val="24"/>
              </w:rPr>
              <w:t>（元）</w:t>
            </w:r>
          </w:p>
        </w:tc>
        <w:tc>
          <w:tcPr>
            <w:tcW w:w="1993" w:type="dxa"/>
            <w:vAlign w:val="center"/>
          </w:tcPr>
          <w:p w14:paraId="28A68BA6">
            <w:pPr>
              <w:ind w:right="-73" w:rightChars="-35"/>
              <w:jc w:val="center"/>
              <w:rPr>
                <w:rFonts w:hint="eastAsia" w:ascii="仿宋" w:hAnsi="仿宋" w:eastAsia="仿宋" w:cs="仿宋"/>
                <w:sz w:val="24"/>
                <w:szCs w:val="24"/>
              </w:rPr>
            </w:pPr>
            <w:r>
              <w:rPr>
                <w:rFonts w:hint="eastAsia" w:ascii="仿宋" w:hAnsi="仿宋" w:eastAsia="仿宋" w:cs="仿宋"/>
                <w:sz w:val="24"/>
                <w:szCs w:val="24"/>
              </w:rPr>
              <w:t>备注（费用类型）</w:t>
            </w:r>
          </w:p>
        </w:tc>
      </w:tr>
      <w:tr w14:paraId="7A44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restart"/>
            <w:vAlign w:val="center"/>
          </w:tcPr>
          <w:p w14:paraId="208F4E1F">
            <w:pPr>
              <w:ind w:right="-73" w:rightChars="-35"/>
              <w:jc w:val="center"/>
              <w:rPr>
                <w:rFonts w:hint="eastAsia" w:ascii="仿宋" w:hAnsi="仿宋" w:eastAsia="仿宋" w:cs="仿宋"/>
                <w:sz w:val="24"/>
                <w:szCs w:val="24"/>
              </w:rPr>
            </w:pPr>
            <w:r>
              <w:rPr>
                <w:rFonts w:hint="eastAsia" w:ascii="仿宋" w:hAnsi="仿宋" w:eastAsia="仿宋" w:cs="仿宋"/>
                <w:sz w:val="24"/>
                <w:szCs w:val="24"/>
              </w:rPr>
              <w:t>1</w:t>
            </w:r>
          </w:p>
        </w:tc>
        <w:tc>
          <w:tcPr>
            <w:tcW w:w="2363" w:type="dxa"/>
            <w:vAlign w:val="center"/>
          </w:tcPr>
          <w:p w14:paraId="34B4CEA8">
            <w:pPr>
              <w:ind w:right="-73" w:rightChars="-35" w:firstLine="480" w:firstLineChars="200"/>
              <w:jc w:val="left"/>
              <w:rPr>
                <w:rFonts w:hint="eastAsia" w:ascii="仿宋" w:hAnsi="仿宋" w:eastAsia="仿宋" w:cs="仿宋"/>
                <w:sz w:val="24"/>
                <w:szCs w:val="24"/>
              </w:rPr>
            </w:pPr>
            <w:r>
              <w:rPr>
                <w:rFonts w:hint="eastAsia" w:ascii="仿宋" w:hAnsi="仿宋" w:eastAsia="仿宋" w:cs="仿宋"/>
                <w:sz w:val="24"/>
                <w:szCs w:val="24"/>
              </w:rPr>
              <w:t>自动机场</w:t>
            </w:r>
          </w:p>
          <w:p w14:paraId="1768E33E">
            <w:pPr>
              <w:ind w:right="-73" w:rightChars="-35" w:firstLine="240" w:firstLineChars="100"/>
              <w:jc w:val="left"/>
              <w:rPr>
                <w:rFonts w:hint="eastAsia" w:ascii="仿宋" w:hAnsi="仿宋" w:eastAsia="仿宋" w:cs="仿宋"/>
                <w:sz w:val="24"/>
                <w:szCs w:val="24"/>
              </w:rPr>
            </w:pPr>
            <w:r>
              <w:rPr>
                <w:rFonts w:hint="eastAsia" w:ascii="仿宋" w:hAnsi="仿宋" w:eastAsia="仿宋" w:cs="仿宋"/>
                <w:sz w:val="24"/>
                <w:szCs w:val="24"/>
              </w:rPr>
              <w:t>（含飞行器）</w:t>
            </w:r>
          </w:p>
        </w:tc>
        <w:tc>
          <w:tcPr>
            <w:tcW w:w="565" w:type="dxa"/>
            <w:vAlign w:val="center"/>
          </w:tcPr>
          <w:p w14:paraId="2DE27DB1">
            <w:pPr>
              <w:ind w:right="-73" w:rightChars="-35"/>
              <w:jc w:val="center"/>
              <w:rPr>
                <w:rFonts w:hint="eastAsia" w:ascii="仿宋" w:hAnsi="仿宋" w:eastAsia="仿宋" w:cs="仿宋"/>
                <w:sz w:val="24"/>
                <w:szCs w:val="24"/>
              </w:rPr>
            </w:pPr>
            <w:r>
              <w:rPr>
                <w:rFonts w:hint="eastAsia" w:ascii="仿宋" w:hAnsi="仿宋" w:eastAsia="仿宋" w:cs="仿宋"/>
                <w:sz w:val="24"/>
                <w:szCs w:val="24"/>
              </w:rPr>
              <w:t>2</w:t>
            </w:r>
          </w:p>
        </w:tc>
        <w:tc>
          <w:tcPr>
            <w:tcW w:w="589" w:type="dxa"/>
            <w:vAlign w:val="center"/>
          </w:tcPr>
          <w:p w14:paraId="64FCC3AB">
            <w:pPr>
              <w:ind w:right="-73" w:rightChars="-35"/>
              <w:jc w:val="center"/>
              <w:rPr>
                <w:rFonts w:hint="eastAsia" w:ascii="仿宋" w:hAnsi="仿宋" w:eastAsia="仿宋" w:cs="仿宋"/>
                <w:sz w:val="24"/>
                <w:szCs w:val="24"/>
              </w:rPr>
            </w:pPr>
            <w:r>
              <w:rPr>
                <w:rFonts w:hint="eastAsia" w:ascii="仿宋" w:hAnsi="仿宋" w:eastAsia="仿宋" w:cs="仿宋"/>
                <w:sz w:val="24"/>
                <w:szCs w:val="24"/>
              </w:rPr>
              <w:t>套</w:t>
            </w:r>
          </w:p>
        </w:tc>
        <w:tc>
          <w:tcPr>
            <w:tcW w:w="1441" w:type="dxa"/>
            <w:vAlign w:val="center"/>
          </w:tcPr>
          <w:p w14:paraId="4FEB6531">
            <w:pPr>
              <w:ind w:right="-73" w:rightChars="-35"/>
              <w:jc w:val="center"/>
              <w:rPr>
                <w:rFonts w:hint="eastAsia" w:ascii="仿宋" w:hAnsi="仿宋" w:eastAsia="仿宋" w:cs="仿宋"/>
                <w:sz w:val="24"/>
                <w:szCs w:val="24"/>
              </w:rPr>
            </w:pPr>
          </w:p>
        </w:tc>
        <w:tc>
          <w:tcPr>
            <w:tcW w:w="1587" w:type="dxa"/>
            <w:vAlign w:val="center"/>
          </w:tcPr>
          <w:p w14:paraId="1495DC20">
            <w:pPr>
              <w:spacing w:line="240" w:lineRule="exact"/>
              <w:ind w:right="-73" w:rightChars="-35"/>
              <w:jc w:val="center"/>
              <w:rPr>
                <w:rFonts w:hint="eastAsia" w:ascii="仿宋" w:hAnsi="仿宋" w:eastAsia="仿宋" w:cs="仿宋"/>
                <w:sz w:val="24"/>
                <w:szCs w:val="24"/>
              </w:rPr>
            </w:pPr>
          </w:p>
        </w:tc>
        <w:tc>
          <w:tcPr>
            <w:tcW w:w="1993" w:type="dxa"/>
            <w:vAlign w:val="center"/>
          </w:tcPr>
          <w:p w14:paraId="542A6A80">
            <w:pPr>
              <w:ind w:right="-73" w:rightChars="-35"/>
              <w:jc w:val="center"/>
              <w:rPr>
                <w:rFonts w:hint="eastAsia" w:ascii="仿宋" w:hAnsi="仿宋" w:eastAsia="仿宋" w:cs="仿宋"/>
                <w:sz w:val="24"/>
                <w:szCs w:val="24"/>
              </w:rPr>
            </w:pPr>
            <w:r>
              <w:rPr>
                <w:rFonts w:hint="eastAsia" w:ascii="仿宋" w:hAnsi="仿宋" w:eastAsia="仿宋" w:cs="仿宋"/>
                <w:sz w:val="24"/>
                <w:szCs w:val="24"/>
              </w:rPr>
              <w:t>一次性投入</w:t>
            </w:r>
          </w:p>
        </w:tc>
      </w:tr>
      <w:tr w14:paraId="00CF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3467872A">
            <w:pPr>
              <w:ind w:right="-73" w:rightChars="-35"/>
              <w:jc w:val="center"/>
              <w:rPr>
                <w:rFonts w:hint="eastAsia" w:ascii="仿宋" w:hAnsi="仿宋" w:eastAsia="仿宋" w:cs="仿宋"/>
                <w:sz w:val="24"/>
                <w:szCs w:val="24"/>
              </w:rPr>
            </w:pPr>
          </w:p>
        </w:tc>
        <w:tc>
          <w:tcPr>
            <w:tcW w:w="2363" w:type="dxa"/>
            <w:vAlign w:val="center"/>
          </w:tcPr>
          <w:p w14:paraId="02B92191">
            <w:pPr>
              <w:ind w:right="-73" w:rightChars="-35"/>
              <w:jc w:val="left"/>
              <w:rPr>
                <w:rFonts w:hint="eastAsia" w:ascii="仿宋" w:hAnsi="仿宋" w:eastAsia="仿宋" w:cs="仿宋"/>
                <w:sz w:val="24"/>
                <w:szCs w:val="24"/>
              </w:rPr>
            </w:pPr>
            <w:r>
              <w:rPr>
                <w:rFonts w:hint="eastAsia" w:ascii="仿宋" w:hAnsi="仿宋" w:eastAsia="仿宋" w:cs="仿宋"/>
                <w:sz w:val="24"/>
                <w:szCs w:val="24"/>
              </w:rPr>
              <w:t>电池</w:t>
            </w:r>
          </w:p>
        </w:tc>
        <w:tc>
          <w:tcPr>
            <w:tcW w:w="565" w:type="dxa"/>
            <w:vAlign w:val="center"/>
          </w:tcPr>
          <w:p w14:paraId="134959D9">
            <w:pPr>
              <w:ind w:right="-73" w:rightChars="-35"/>
              <w:jc w:val="center"/>
              <w:rPr>
                <w:rFonts w:hint="eastAsia" w:ascii="仿宋" w:hAnsi="仿宋" w:eastAsia="仿宋" w:cs="仿宋"/>
                <w:sz w:val="24"/>
                <w:szCs w:val="24"/>
              </w:rPr>
            </w:pPr>
            <w:r>
              <w:rPr>
                <w:rFonts w:hint="eastAsia" w:ascii="仿宋" w:hAnsi="仿宋" w:eastAsia="仿宋" w:cs="仿宋"/>
                <w:sz w:val="24"/>
                <w:szCs w:val="24"/>
              </w:rPr>
              <w:t>12</w:t>
            </w:r>
          </w:p>
        </w:tc>
        <w:tc>
          <w:tcPr>
            <w:tcW w:w="589" w:type="dxa"/>
            <w:vAlign w:val="center"/>
          </w:tcPr>
          <w:p w14:paraId="000886B8">
            <w:pPr>
              <w:ind w:right="-73" w:rightChars="-35"/>
              <w:jc w:val="center"/>
              <w:rPr>
                <w:rFonts w:hint="eastAsia" w:ascii="仿宋" w:hAnsi="仿宋" w:eastAsia="仿宋" w:cs="仿宋"/>
                <w:sz w:val="24"/>
                <w:szCs w:val="24"/>
              </w:rPr>
            </w:pPr>
            <w:r>
              <w:rPr>
                <w:rFonts w:hint="eastAsia" w:ascii="仿宋" w:hAnsi="仿宋" w:eastAsia="仿宋" w:cs="仿宋"/>
                <w:sz w:val="24"/>
                <w:szCs w:val="24"/>
              </w:rPr>
              <w:t>块</w:t>
            </w:r>
          </w:p>
        </w:tc>
        <w:tc>
          <w:tcPr>
            <w:tcW w:w="1441" w:type="dxa"/>
            <w:vAlign w:val="center"/>
          </w:tcPr>
          <w:p w14:paraId="622503C1">
            <w:pPr>
              <w:ind w:right="-73" w:rightChars="-35"/>
              <w:jc w:val="center"/>
              <w:rPr>
                <w:rFonts w:hint="eastAsia" w:ascii="仿宋" w:hAnsi="仿宋" w:eastAsia="仿宋" w:cs="仿宋"/>
                <w:sz w:val="24"/>
                <w:szCs w:val="24"/>
              </w:rPr>
            </w:pPr>
          </w:p>
        </w:tc>
        <w:tc>
          <w:tcPr>
            <w:tcW w:w="1587" w:type="dxa"/>
            <w:vAlign w:val="center"/>
          </w:tcPr>
          <w:p w14:paraId="410DE4D2">
            <w:pPr>
              <w:spacing w:line="240" w:lineRule="exact"/>
              <w:ind w:right="-73" w:rightChars="-35"/>
              <w:jc w:val="center"/>
              <w:rPr>
                <w:rFonts w:hint="eastAsia" w:ascii="仿宋" w:hAnsi="仿宋" w:eastAsia="仿宋" w:cs="仿宋"/>
                <w:sz w:val="24"/>
                <w:szCs w:val="24"/>
              </w:rPr>
            </w:pPr>
          </w:p>
        </w:tc>
        <w:tc>
          <w:tcPr>
            <w:tcW w:w="1993" w:type="dxa"/>
            <w:vAlign w:val="center"/>
          </w:tcPr>
          <w:p w14:paraId="4D102E5F">
            <w:pPr>
              <w:ind w:right="-73" w:rightChars="-35"/>
              <w:jc w:val="center"/>
              <w:rPr>
                <w:rFonts w:hint="eastAsia" w:ascii="仿宋" w:hAnsi="仿宋" w:eastAsia="仿宋" w:cs="仿宋"/>
                <w:sz w:val="24"/>
                <w:szCs w:val="24"/>
              </w:rPr>
            </w:pPr>
            <w:r>
              <w:rPr>
                <w:rFonts w:hint="eastAsia" w:ascii="仿宋" w:hAnsi="仿宋" w:eastAsia="仿宋" w:cs="仿宋"/>
                <w:sz w:val="24"/>
                <w:szCs w:val="24"/>
              </w:rPr>
              <w:t>一次性投入</w:t>
            </w:r>
          </w:p>
        </w:tc>
      </w:tr>
      <w:tr w14:paraId="285F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3D8959C2">
            <w:pPr>
              <w:ind w:right="-73" w:rightChars="-35"/>
              <w:jc w:val="center"/>
              <w:rPr>
                <w:rFonts w:hint="eastAsia" w:ascii="仿宋" w:hAnsi="仿宋" w:eastAsia="仿宋" w:cs="仿宋"/>
                <w:sz w:val="24"/>
                <w:szCs w:val="24"/>
              </w:rPr>
            </w:pPr>
          </w:p>
        </w:tc>
        <w:tc>
          <w:tcPr>
            <w:tcW w:w="2363" w:type="dxa"/>
            <w:vAlign w:val="center"/>
          </w:tcPr>
          <w:p w14:paraId="5945388D">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图传增强模块</w:t>
            </w:r>
          </w:p>
        </w:tc>
        <w:tc>
          <w:tcPr>
            <w:tcW w:w="565" w:type="dxa"/>
            <w:vAlign w:val="center"/>
          </w:tcPr>
          <w:p w14:paraId="4F974CB1">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w:t>
            </w:r>
          </w:p>
        </w:tc>
        <w:tc>
          <w:tcPr>
            <w:tcW w:w="589" w:type="dxa"/>
            <w:vAlign w:val="center"/>
          </w:tcPr>
          <w:p w14:paraId="7A660979">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个</w:t>
            </w:r>
          </w:p>
        </w:tc>
        <w:tc>
          <w:tcPr>
            <w:tcW w:w="1441" w:type="dxa"/>
            <w:vAlign w:val="center"/>
          </w:tcPr>
          <w:p w14:paraId="37866BBB">
            <w:pPr>
              <w:ind w:right="-73" w:rightChars="-35"/>
              <w:jc w:val="center"/>
              <w:rPr>
                <w:rFonts w:hint="eastAsia" w:ascii="仿宋" w:hAnsi="仿宋" w:eastAsia="仿宋" w:cs="仿宋"/>
                <w:sz w:val="24"/>
                <w:szCs w:val="24"/>
              </w:rPr>
            </w:pPr>
          </w:p>
        </w:tc>
        <w:tc>
          <w:tcPr>
            <w:tcW w:w="1587" w:type="dxa"/>
            <w:vAlign w:val="center"/>
          </w:tcPr>
          <w:p w14:paraId="3ADFB9AE">
            <w:pPr>
              <w:spacing w:line="240" w:lineRule="exact"/>
              <w:ind w:right="-73" w:rightChars="-35"/>
              <w:jc w:val="center"/>
              <w:rPr>
                <w:rFonts w:hint="eastAsia" w:ascii="仿宋" w:hAnsi="仿宋" w:eastAsia="仿宋" w:cs="仿宋"/>
                <w:sz w:val="24"/>
                <w:szCs w:val="24"/>
              </w:rPr>
            </w:pPr>
          </w:p>
        </w:tc>
        <w:tc>
          <w:tcPr>
            <w:tcW w:w="1993" w:type="dxa"/>
            <w:vAlign w:val="center"/>
          </w:tcPr>
          <w:p w14:paraId="33E30C66">
            <w:pPr>
              <w:ind w:right="-73" w:rightChars="-35"/>
              <w:jc w:val="center"/>
              <w:rPr>
                <w:rFonts w:hint="eastAsia" w:ascii="仿宋" w:hAnsi="仿宋" w:eastAsia="仿宋" w:cs="仿宋"/>
                <w:sz w:val="24"/>
                <w:szCs w:val="24"/>
              </w:rPr>
            </w:pPr>
            <w:r>
              <w:rPr>
                <w:rFonts w:hint="eastAsia" w:ascii="仿宋" w:hAnsi="仿宋" w:eastAsia="仿宋" w:cs="仿宋"/>
                <w:sz w:val="24"/>
                <w:szCs w:val="24"/>
              </w:rPr>
              <w:t>一次性投入</w:t>
            </w:r>
          </w:p>
        </w:tc>
      </w:tr>
      <w:tr w14:paraId="12D1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6E8357AD">
            <w:pPr>
              <w:ind w:right="-73" w:rightChars="-35"/>
              <w:jc w:val="center"/>
              <w:rPr>
                <w:rFonts w:hint="eastAsia" w:ascii="仿宋" w:hAnsi="仿宋" w:eastAsia="仿宋" w:cs="仿宋"/>
                <w:sz w:val="24"/>
                <w:szCs w:val="24"/>
              </w:rPr>
            </w:pPr>
          </w:p>
        </w:tc>
        <w:tc>
          <w:tcPr>
            <w:tcW w:w="2363" w:type="dxa"/>
            <w:vAlign w:val="center"/>
          </w:tcPr>
          <w:p w14:paraId="3FC78341">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遥控器</w:t>
            </w:r>
          </w:p>
        </w:tc>
        <w:tc>
          <w:tcPr>
            <w:tcW w:w="565" w:type="dxa"/>
            <w:vAlign w:val="center"/>
          </w:tcPr>
          <w:p w14:paraId="640334BF">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w:t>
            </w:r>
          </w:p>
        </w:tc>
        <w:tc>
          <w:tcPr>
            <w:tcW w:w="589" w:type="dxa"/>
            <w:vAlign w:val="center"/>
          </w:tcPr>
          <w:p w14:paraId="6A0B5EF2">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台</w:t>
            </w:r>
          </w:p>
        </w:tc>
        <w:tc>
          <w:tcPr>
            <w:tcW w:w="1441" w:type="dxa"/>
            <w:vAlign w:val="center"/>
          </w:tcPr>
          <w:p w14:paraId="514668C4">
            <w:pPr>
              <w:ind w:right="-73" w:rightChars="-35"/>
              <w:jc w:val="center"/>
              <w:rPr>
                <w:rFonts w:hint="eastAsia" w:ascii="仿宋" w:hAnsi="仿宋" w:eastAsia="仿宋" w:cs="仿宋"/>
                <w:sz w:val="24"/>
                <w:szCs w:val="24"/>
              </w:rPr>
            </w:pPr>
          </w:p>
        </w:tc>
        <w:tc>
          <w:tcPr>
            <w:tcW w:w="1587" w:type="dxa"/>
            <w:vAlign w:val="center"/>
          </w:tcPr>
          <w:p w14:paraId="152E14E7">
            <w:pPr>
              <w:spacing w:line="240" w:lineRule="exact"/>
              <w:ind w:right="-73" w:rightChars="-35"/>
              <w:jc w:val="center"/>
              <w:rPr>
                <w:rFonts w:hint="eastAsia" w:ascii="仿宋" w:hAnsi="仿宋" w:eastAsia="仿宋" w:cs="仿宋"/>
                <w:sz w:val="24"/>
                <w:szCs w:val="24"/>
              </w:rPr>
            </w:pPr>
          </w:p>
        </w:tc>
        <w:tc>
          <w:tcPr>
            <w:tcW w:w="1993" w:type="dxa"/>
            <w:vAlign w:val="center"/>
          </w:tcPr>
          <w:p w14:paraId="23E49266">
            <w:pPr>
              <w:ind w:right="-73" w:rightChars="-35"/>
              <w:jc w:val="center"/>
              <w:rPr>
                <w:rFonts w:hint="eastAsia" w:ascii="仿宋" w:hAnsi="仿宋" w:eastAsia="仿宋" w:cs="仿宋"/>
                <w:sz w:val="24"/>
                <w:szCs w:val="24"/>
              </w:rPr>
            </w:pPr>
            <w:r>
              <w:rPr>
                <w:rFonts w:hint="eastAsia" w:ascii="仿宋" w:hAnsi="仿宋" w:eastAsia="仿宋" w:cs="仿宋"/>
                <w:sz w:val="24"/>
                <w:szCs w:val="24"/>
              </w:rPr>
              <w:t>一次性投入</w:t>
            </w:r>
          </w:p>
        </w:tc>
      </w:tr>
      <w:tr w14:paraId="4DCF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7AF3DE8B">
            <w:pPr>
              <w:ind w:right="-73" w:rightChars="-35"/>
              <w:jc w:val="center"/>
              <w:rPr>
                <w:rFonts w:hint="eastAsia" w:ascii="仿宋" w:hAnsi="仿宋" w:eastAsia="仿宋" w:cs="仿宋"/>
                <w:sz w:val="24"/>
                <w:szCs w:val="24"/>
              </w:rPr>
            </w:pPr>
          </w:p>
        </w:tc>
        <w:tc>
          <w:tcPr>
            <w:tcW w:w="2363" w:type="dxa"/>
            <w:vAlign w:val="center"/>
          </w:tcPr>
          <w:p w14:paraId="78AD8676">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充电套件</w:t>
            </w:r>
          </w:p>
        </w:tc>
        <w:tc>
          <w:tcPr>
            <w:tcW w:w="565" w:type="dxa"/>
            <w:vAlign w:val="center"/>
          </w:tcPr>
          <w:p w14:paraId="340C4265">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w:t>
            </w:r>
          </w:p>
        </w:tc>
        <w:tc>
          <w:tcPr>
            <w:tcW w:w="589" w:type="dxa"/>
            <w:vAlign w:val="center"/>
          </w:tcPr>
          <w:p w14:paraId="555BFB53">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套</w:t>
            </w:r>
          </w:p>
        </w:tc>
        <w:tc>
          <w:tcPr>
            <w:tcW w:w="1441" w:type="dxa"/>
            <w:vAlign w:val="center"/>
          </w:tcPr>
          <w:p w14:paraId="44C588CD">
            <w:pPr>
              <w:ind w:right="-73" w:rightChars="-35"/>
              <w:jc w:val="center"/>
              <w:rPr>
                <w:rFonts w:hint="eastAsia" w:ascii="仿宋" w:hAnsi="仿宋" w:eastAsia="仿宋" w:cs="仿宋"/>
                <w:sz w:val="24"/>
                <w:szCs w:val="24"/>
              </w:rPr>
            </w:pPr>
          </w:p>
        </w:tc>
        <w:tc>
          <w:tcPr>
            <w:tcW w:w="1587" w:type="dxa"/>
            <w:vAlign w:val="center"/>
          </w:tcPr>
          <w:p w14:paraId="691DFEA8">
            <w:pPr>
              <w:spacing w:line="240" w:lineRule="exact"/>
              <w:ind w:right="-73" w:rightChars="-35"/>
              <w:jc w:val="center"/>
              <w:rPr>
                <w:rFonts w:hint="eastAsia" w:ascii="仿宋" w:hAnsi="仿宋" w:eastAsia="仿宋" w:cs="仿宋"/>
                <w:sz w:val="24"/>
                <w:szCs w:val="24"/>
              </w:rPr>
            </w:pPr>
          </w:p>
        </w:tc>
        <w:tc>
          <w:tcPr>
            <w:tcW w:w="1993" w:type="dxa"/>
            <w:vAlign w:val="center"/>
          </w:tcPr>
          <w:p w14:paraId="3EBF593C">
            <w:pPr>
              <w:ind w:right="-73" w:rightChars="-35"/>
              <w:jc w:val="center"/>
              <w:rPr>
                <w:rFonts w:hint="eastAsia" w:ascii="仿宋" w:hAnsi="仿宋" w:eastAsia="仿宋" w:cs="仿宋"/>
                <w:sz w:val="24"/>
                <w:szCs w:val="24"/>
              </w:rPr>
            </w:pPr>
            <w:r>
              <w:rPr>
                <w:rFonts w:hint="eastAsia" w:ascii="仿宋" w:hAnsi="仿宋" w:eastAsia="仿宋" w:cs="仿宋"/>
                <w:sz w:val="24"/>
                <w:szCs w:val="24"/>
              </w:rPr>
              <w:t>一次性投入</w:t>
            </w:r>
          </w:p>
        </w:tc>
      </w:tr>
      <w:tr w14:paraId="7C37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69" w:type="dxa"/>
            <w:vMerge w:val="restart"/>
            <w:vAlign w:val="center"/>
          </w:tcPr>
          <w:p w14:paraId="1E8BCAED">
            <w:pPr>
              <w:ind w:right="-73" w:rightChars="-35"/>
              <w:jc w:val="center"/>
              <w:rPr>
                <w:rFonts w:hint="eastAsia" w:ascii="仿宋" w:hAnsi="仿宋" w:eastAsia="仿宋" w:cs="仿宋"/>
                <w:sz w:val="24"/>
                <w:szCs w:val="24"/>
              </w:rPr>
            </w:pPr>
            <w:r>
              <w:rPr>
                <w:rFonts w:hint="eastAsia" w:ascii="仿宋" w:hAnsi="仿宋" w:eastAsia="仿宋" w:cs="仿宋"/>
                <w:sz w:val="24"/>
                <w:szCs w:val="24"/>
              </w:rPr>
              <w:t>2</w:t>
            </w:r>
          </w:p>
        </w:tc>
        <w:tc>
          <w:tcPr>
            <w:tcW w:w="2363" w:type="dxa"/>
            <w:vAlign w:val="center"/>
          </w:tcPr>
          <w:p w14:paraId="73F4A569">
            <w:pPr>
              <w:ind w:right="-73" w:rightChars="-35"/>
              <w:jc w:val="left"/>
              <w:rPr>
                <w:rFonts w:hint="eastAsia" w:ascii="仿宋" w:hAnsi="仿宋" w:eastAsia="仿宋" w:cs="仿宋"/>
                <w:sz w:val="24"/>
                <w:szCs w:val="24"/>
              </w:rPr>
            </w:pPr>
            <w:r>
              <w:rPr>
                <w:rFonts w:hint="eastAsia" w:ascii="仿宋" w:hAnsi="仿宋" w:eastAsia="仿宋" w:cs="仿宋"/>
                <w:sz w:val="24"/>
                <w:szCs w:val="24"/>
              </w:rPr>
              <w:t>机库底座</w:t>
            </w:r>
          </w:p>
        </w:tc>
        <w:tc>
          <w:tcPr>
            <w:tcW w:w="565" w:type="dxa"/>
            <w:vAlign w:val="center"/>
          </w:tcPr>
          <w:p w14:paraId="0B7A99A5">
            <w:pPr>
              <w:ind w:right="-73" w:rightChars="-35"/>
              <w:jc w:val="center"/>
              <w:rPr>
                <w:rFonts w:hint="eastAsia" w:ascii="仿宋" w:hAnsi="仿宋" w:eastAsia="仿宋" w:cs="仿宋"/>
                <w:sz w:val="24"/>
                <w:szCs w:val="24"/>
              </w:rPr>
            </w:pPr>
            <w:r>
              <w:rPr>
                <w:rFonts w:hint="eastAsia" w:ascii="仿宋" w:hAnsi="仿宋" w:eastAsia="仿宋" w:cs="仿宋"/>
                <w:sz w:val="24"/>
                <w:szCs w:val="24"/>
              </w:rPr>
              <w:t>2</w:t>
            </w:r>
          </w:p>
        </w:tc>
        <w:tc>
          <w:tcPr>
            <w:tcW w:w="589" w:type="dxa"/>
            <w:vAlign w:val="center"/>
          </w:tcPr>
          <w:p w14:paraId="79650303">
            <w:pPr>
              <w:ind w:right="-73" w:rightChars="-35"/>
              <w:jc w:val="center"/>
              <w:rPr>
                <w:rFonts w:hint="eastAsia" w:ascii="仿宋" w:hAnsi="仿宋" w:eastAsia="仿宋" w:cs="仿宋"/>
                <w:sz w:val="24"/>
                <w:szCs w:val="24"/>
              </w:rPr>
            </w:pPr>
            <w:r>
              <w:rPr>
                <w:rFonts w:hint="eastAsia" w:ascii="仿宋" w:hAnsi="仿宋" w:eastAsia="仿宋" w:cs="仿宋"/>
                <w:sz w:val="24"/>
                <w:szCs w:val="24"/>
              </w:rPr>
              <w:t>个</w:t>
            </w:r>
          </w:p>
        </w:tc>
        <w:tc>
          <w:tcPr>
            <w:tcW w:w="1441" w:type="dxa"/>
            <w:vAlign w:val="center"/>
          </w:tcPr>
          <w:p w14:paraId="33319382">
            <w:pPr>
              <w:ind w:right="-73" w:rightChars="-35"/>
              <w:jc w:val="center"/>
              <w:rPr>
                <w:rFonts w:hint="eastAsia" w:ascii="仿宋" w:hAnsi="仿宋" w:eastAsia="仿宋" w:cs="仿宋"/>
                <w:sz w:val="24"/>
                <w:szCs w:val="24"/>
              </w:rPr>
            </w:pPr>
          </w:p>
        </w:tc>
        <w:tc>
          <w:tcPr>
            <w:tcW w:w="1587" w:type="dxa"/>
            <w:vAlign w:val="center"/>
          </w:tcPr>
          <w:p w14:paraId="0FF4C12A">
            <w:pPr>
              <w:spacing w:line="240" w:lineRule="exact"/>
              <w:ind w:right="-73" w:rightChars="-35"/>
              <w:jc w:val="center"/>
              <w:rPr>
                <w:rFonts w:hint="eastAsia" w:ascii="仿宋" w:hAnsi="仿宋" w:eastAsia="仿宋" w:cs="仿宋"/>
                <w:sz w:val="24"/>
                <w:szCs w:val="24"/>
              </w:rPr>
            </w:pPr>
          </w:p>
        </w:tc>
        <w:tc>
          <w:tcPr>
            <w:tcW w:w="1993" w:type="dxa"/>
            <w:vAlign w:val="center"/>
          </w:tcPr>
          <w:p w14:paraId="3BA3210E">
            <w:pPr>
              <w:ind w:right="-73" w:rightChars="-35"/>
              <w:jc w:val="center"/>
              <w:rPr>
                <w:rFonts w:hint="eastAsia" w:ascii="仿宋" w:hAnsi="仿宋" w:eastAsia="仿宋" w:cs="仿宋"/>
                <w:sz w:val="24"/>
                <w:szCs w:val="24"/>
              </w:rPr>
            </w:pPr>
            <w:r>
              <w:rPr>
                <w:rFonts w:hint="eastAsia" w:ascii="仿宋" w:hAnsi="仿宋" w:eastAsia="仿宋" w:cs="仿宋"/>
                <w:sz w:val="24"/>
                <w:szCs w:val="24"/>
              </w:rPr>
              <w:t>一次性投入</w:t>
            </w:r>
          </w:p>
        </w:tc>
      </w:tr>
      <w:tr w14:paraId="7144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072A7DB9">
            <w:pPr>
              <w:ind w:right="-73" w:rightChars="-35"/>
              <w:jc w:val="center"/>
              <w:rPr>
                <w:rFonts w:hint="eastAsia" w:ascii="仿宋" w:hAnsi="仿宋" w:eastAsia="仿宋" w:cs="仿宋"/>
                <w:sz w:val="24"/>
                <w:szCs w:val="24"/>
              </w:rPr>
            </w:pPr>
          </w:p>
        </w:tc>
        <w:tc>
          <w:tcPr>
            <w:tcW w:w="2363" w:type="dxa"/>
            <w:vAlign w:val="center"/>
          </w:tcPr>
          <w:p w14:paraId="0425E4AC">
            <w:pPr>
              <w:spacing w:line="240" w:lineRule="exact"/>
              <w:ind w:right="-73" w:rightChars="-35"/>
              <w:jc w:val="left"/>
              <w:rPr>
                <w:rFonts w:hint="eastAsia" w:ascii="仿宋" w:hAnsi="仿宋" w:eastAsia="仿宋" w:cs="仿宋"/>
                <w:sz w:val="24"/>
                <w:szCs w:val="24"/>
              </w:rPr>
            </w:pPr>
            <w:r>
              <w:rPr>
                <w:rFonts w:hint="eastAsia" w:ascii="仿宋" w:hAnsi="仿宋" w:eastAsia="仿宋" w:cs="仿宋"/>
                <w:sz w:val="24"/>
                <w:szCs w:val="24"/>
              </w:rPr>
              <w:t>辅料（配电箱、网线开关、避雷接地等）</w:t>
            </w:r>
          </w:p>
        </w:tc>
        <w:tc>
          <w:tcPr>
            <w:tcW w:w="565" w:type="dxa"/>
            <w:vAlign w:val="center"/>
          </w:tcPr>
          <w:p w14:paraId="3CC25262">
            <w:pPr>
              <w:ind w:right="-73" w:rightChars="-35"/>
              <w:jc w:val="center"/>
              <w:rPr>
                <w:rFonts w:hint="eastAsia" w:ascii="仿宋" w:hAnsi="仿宋" w:eastAsia="仿宋" w:cs="仿宋"/>
                <w:sz w:val="24"/>
                <w:szCs w:val="24"/>
              </w:rPr>
            </w:pPr>
            <w:r>
              <w:rPr>
                <w:rFonts w:hint="eastAsia" w:ascii="仿宋" w:hAnsi="仿宋" w:eastAsia="仿宋" w:cs="仿宋"/>
                <w:sz w:val="24"/>
                <w:szCs w:val="24"/>
              </w:rPr>
              <w:t>2</w:t>
            </w:r>
          </w:p>
        </w:tc>
        <w:tc>
          <w:tcPr>
            <w:tcW w:w="589" w:type="dxa"/>
            <w:vAlign w:val="center"/>
          </w:tcPr>
          <w:p w14:paraId="05DF406A">
            <w:pPr>
              <w:ind w:right="-73" w:rightChars="-35"/>
              <w:jc w:val="center"/>
              <w:rPr>
                <w:rFonts w:hint="eastAsia" w:ascii="仿宋" w:hAnsi="仿宋" w:eastAsia="仿宋" w:cs="仿宋"/>
                <w:sz w:val="24"/>
                <w:szCs w:val="24"/>
              </w:rPr>
            </w:pPr>
            <w:r>
              <w:rPr>
                <w:rFonts w:hint="eastAsia" w:ascii="仿宋" w:hAnsi="仿宋" w:eastAsia="仿宋" w:cs="仿宋"/>
                <w:sz w:val="24"/>
                <w:szCs w:val="24"/>
              </w:rPr>
              <w:t>套</w:t>
            </w:r>
          </w:p>
        </w:tc>
        <w:tc>
          <w:tcPr>
            <w:tcW w:w="1441" w:type="dxa"/>
            <w:vAlign w:val="center"/>
          </w:tcPr>
          <w:p w14:paraId="60B6C892">
            <w:pPr>
              <w:ind w:right="-73" w:rightChars="-35"/>
              <w:jc w:val="center"/>
              <w:rPr>
                <w:rFonts w:hint="eastAsia" w:ascii="仿宋" w:hAnsi="仿宋" w:eastAsia="仿宋" w:cs="仿宋"/>
                <w:sz w:val="24"/>
                <w:szCs w:val="24"/>
              </w:rPr>
            </w:pPr>
          </w:p>
        </w:tc>
        <w:tc>
          <w:tcPr>
            <w:tcW w:w="1587" w:type="dxa"/>
            <w:vAlign w:val="center"/>
          </w:tcPr>
          <w:p w14:paraId="5F396D5E">
            <w:pPr>
              <w:spacing w:line="240" w:lineRule="exact"/>
              <w:ind w:right="-73" w:rightChars="-35"/>
              <w:jc w:val="center"/>
              <w:rPr>
                <w:rFonts w:hint="eastAsia" w:ascii="仿宋" w:hAnsi="仿宋" w:eastAsia="仿宋" w:cs="仿宋"/>
                <w:sz w:val="24"/>
                <w:szCs w:val="24"/>
              </w:rPr>
            </w:pPr>
          </w:p>
        </w:tc>
        <w:tc>
          <w:tcPr>
            <w:tcW w:w="1993" w:type="dxa"/>
            <w:vAlign w:val="center"/>
          </w:tcPr>
          <w:p w14:paraId="3925914E">
            <w:pPr>
              <w:ind w:right="-73" w:rightChars="-35"/>
              <w:jc w:val="center"/>
              <w:rPr>
                <w:rFonts w:hint="eastAsia" w:ascii="仿宋" w:hAnsi="仿宋" w:eastAsia="仿宋" w:cs="仿宋"/>
                <w:sz w:val="24"/>
                <w:szCs w:val="24"/>
              </w:rPr>
            </w:pPr>
            <w:r>
              <w:rPr>
                <w:rFonts w:hint="eastAsia" w:ascii="仿宋" w:hAnsi="仿宋" w:eastAsia="仿宋" w:cs="仿宋"/>
                <w:sz w:val="24"/>
                <w:szCs w:val="24"/>
              </w:rPr>
              <w:t>一次性投入</w:t>
            </w:r>
          </w:p>
        </w:tc>
      </w:tr>
      <w:tr w14:paraId="6DF6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69" w:type="dxa"/>
            <w:vMerge w:val="restart"/>
            <w:vAlign w:val="center"/>
          </w:tcPr>
          <w:p w14:paraId="60BACE61">
            <w:pPr>
              <w:ind w:right="-73" w:rightChars="-35"/>
              <w:jc w:val="center"/>
              <w:rPr>
                <w:rFonts w:hint="eastAsia" w:ascii="仿宋" w:hAnsi="仿宋" w:eastAsia="仿宋" w:cs="仿宋"/>
                <w:sz w:val="24"/>
                <w:szCs w:val="24"/>
              </w:rPr>
            </w:pPr>
            <w:r>
              <w:rPr>
                <w:rFonts w:hint="eastAsia" w:ascii="仿宋" w:hAnsi="仿宋" w:eastAsia="仿宋" w:cs="仿宋"/>
                <w:sz w:val="24"/>
                <w:szCs w:val="24"/>
              </w:rPr>
              <w:t>3</w:t>
            </w:r>
          </w:p>
        </w:tc>
        <w:tc>
          <w:tcPr>
            <w:tcW w:w="2363" w:type="dxa"/>
            <w:vAlign w:val="center"/>
          </w:tcPr>
          <w:p w14:paraId="798C570C">
            <w:pPr>
              <w:spacing w:line="240" w:lineRule="exact"/>
              <w:ind w:right="-73" w:rightChars="-35"/>
              <w:jc w:val="left"/>
              <w:rPr>
                <w:rFonts w:hint="eastAsia" w:ascii="仿宋" w:hAnsi="仿宋" w:eastAsia="仿宋" w:cs="仿宋"/>
                <w:sz w:val="24"/>
                <w:szCs w:val="24"/>
              </w:rPr>
            </w:pPr>
            <w:r>
              <w:rPr>
                <w:rFonts w:hint="eastAsia" w:ascii="仿宋" w:hAnsi="仿宋" w:eastAsia="仿宋" w:cs="仿宋"/>
                <w:sz w:val="24"/>
                <w:szCs w:val="24"/>
              </w:rPr>
              <w:t>原厂保险（含机库、机身、200W三责险）</w:t>
            </w:r>
          </w:p>
        </w:tc>
        <w:tc>
          <w:tcPr>
            <w:tcW w:w="565" w:type="dxa"/>
            <w:vAlign w:val="center"/>
          </w:tcPr>
          <w:p w14:paraId="17F45236">
            <w:pPr>
              <w:ind w:right="-73" w:rightChars="-35"/>
              <w:jc w:val="center"/>
              <w:rPr>
                <w:rFonts w:hint="eastAsia" w:ascii="仿宋" w:hAnsi="仿宋" w:eastAsia="仿宋" w:cs="仿宋"/>
                <w:sz w:val="24"/>
                <w:szCs w:val="24"/>
              </w:rPr>
            </w:pPr>
            <w:r>
              <w:rPr>
                <w:rFonts w:hint="eastAsia" w:ascii="仿宋" w:hAnsi="仿宋" w:eastAsia="仿宋" w:cs="仿宋"/>
                <w:sz w:val="24"/>
                <w:szCs w:val="24"/>
              </w:rPr>
              <w:t>3</w:t>
            </w:r>
          </w:p>
        </w:tc>
        <w:tc>
          <w:tcPr>
            <w:tcW w:w="589" w:type="dxa"/>
            <w:vAlign w:val="center"/>
          </w:tcPr>
          <w:p w14:paraId="130295FF">
            <w:pPr>
              <w:ind w:right="-73" w:rightChars="-35"/>
              <w:jc w:val="center"/>
              <w:rPr>
                <w:rFonts w:hint="eastAsia" w:ascii="仿宋" w:hAnsi="仿宋" w:eastAsia="仿宋" w:cs="仿宋"/>
                <w:sz w:val="24"/>
                <w:szCs w:val="24"/>
              </w:rPr>
            </w:pPr>
            <w:r>
              <w:rPr>
                <w:rFonts w:hint="eastAsia" w:ascii="仿宋" w:hAnsi="仿宋" w:eastAsia="仿宋" w:cs="仿宋"/>
                <w:sz w:val="24"/>
                <w:szCs w:val="24"/>
              </w:rPr>
              <w:t>年</w:t>
            </w:r>
          </w:p>
        </w:tc>
        <w:tc>
          <w:tcPr>
            <w:tcW w:w="1441" w:type="dxa"/>
            <w:vAlign w:val="center"/>
          </w:tcPr>
          <w:p w14:paraId="654109D6">
            <w:pPr>
              <w:ind w:right="-73" w:rightChars="-35"/>
              <w:jc w:val="center"/>
              <w:rPr>
                <w:rFonts w:hint="eastAsia" w:ascii="仿宋" w:hAnsi="仿宋" w:eastAsia="仿宋" w:cs="仿宋"/>
                <w:sz w:val="24"/>
                <w:szCs w:val="24"/>
              </w:rPr>
            </w:pPr>
          </w:p>
        </w:tc>
        <w:tc>
          <w:tcPr>
            <w:tcW w:w="1587" w:type="dxa"/>
            <w:vAlign w:val="center"/>
          </w:tcPr>
          <w:p w14:paraId="0B234B69">
            <w:pPr>
              <w:spacing w:line="240" w:lineRule="exact"/>
              <w:ind w:right="-73" w:rightChars="-35"/>
              <w:jc w:val="center"/>
              <w:rPr>
                <w:rFonts w:hint="eastAsia" w:ascii="仿宋" w:hAnsi="仿宋" w:eastAsia="仿宋" w:cs="仿宋"/>
                <w:sz w:val="24"/>
                <w:szCs w:val="24"/>
              </w:rPr>
            </w:pPr>
          </w:p>
        </w:tc>
        <w:tc>
          <w:tcPr>
            <w:tcW w:w="1993" w:type="dxa"/>
            <w:vAlign w:val="center"/>
          </w:tcPr>
          <w:p w14:paraId="6410A780">
            <w:pPr>
              <w:ind w:right="-73" w:rightChars="-35"/>
              <w:jc w:val="center"/>
              <w:rPr>
                <w:rFonts w:hint="eastAsia" w:ascii="仿宋" w:hAnsi="仿宋" w:eastAsia="仿宋" w:cs="仿宋"/>
                <w:sz w:val="24"/>
                <w:szCs w:val="24"/>
              </w:rPr>
            </w:pPr>
            <w:r>
              <w:rPr>
                <w:rFonts w:hint="eastAsia" w:ascii="仿宋" w:hAnsi="仿宋" w:eastAsia="仿宋" w:cs="仿宋"/>
                <w:sz w:val="24"/>
                <w:szCs w:val="24"/>
              </w:rPr>
              <w:t>需每年投入</w:t>
            </w:r>
          </w:p>
        </w:tc>
      </w:tr>
      <w:tr w14:paraId="05E1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2F58BF1A">
            <w:pPr>
              <w:ind w:right="-73" w:rightChars="-35"/>
              <w:jc w:val="center"/>
              <w:rPr>
                <w:rFonts w:hint="eastAsia" w:ascii="仿宋" w:hAnsi="仿宋" w:eastAsia="仿宋" w:cs="仿宋"/>
                <w:sz w:val="24"/>
                <w:szCs w:val="24"/>
              </w:rPr>
            </w:pPr>
          </w:p>
        </w:tc>
        <w:tc>
          <w:tcPr>
            <w:tcW w:w="2363" w:type="dxa"/>
            <w:vAlign w:val="center"/>
          </w:tcPr>
          <w:p w14:paraId="7AA81997">
            <w:pPr>
              <w:ind w:right="-73" w:rightChars="-35"/>
              <w:jc w:val="left"/>
              <w:rPr>
                <w:rFonts w:hint="eastAsia" w:ascii="仿宋" w:hAnsi="仿宋" w:eastAsia="仿宋" w:cs="仿宋"/>
                <w:sz w:val="24"/>
                <w:szCs w:val="24"/>
              </w:rPr>
            </w:pPr>
            <w:r>
              <w:rPr>
                <w:rFonts w:hint="eastAsia" w:ascii="仿宋" w:hAnsi="仿宋" w:eastAsia="仿宋" w:cs="仿宋"/>
                <w:sz w:val="24"/>
                <w:szCs w:val="24"/>
              </w:rPr>
              <w:t>设备运维</w:t>
            </w:r>
          </w:p>
        </w:tc>
        <w:tc>
          <w:tcPr>
            <w:tcW w:w="565" w:type="dxa"/>
            <w:vAlign w:val="center"/>
          </w:tcPr>
          <w:p w14:paraId="1DEAAB32">
            <w:pPr>
              <w:ind w:right="-73" w:rightChars="-35"/>
              <w:jc w:val="center"/>
              <w:rPr>
                <w:rFonts w:hint="eastAsia" w:ascii="仿宋" w:hAnsi="仿宋" w:eastAsia="仿宋" w:cs="仿宋"/>
                <w:sz w:val="24"/>
                <w:szCs w:val="24"/>
              </w:rPr>
            </w:pPr>
            <w:r>
              <w:rPr>
                <w:rFonts w:hint="eastAsia" w:ascii="仿宋" w:hAnsi="仿宋" w:eastAsia="仿宋" w:cs="仿宋"/>
                <w:sz w:val="24"/>
                <w:szCs w:val="24"/>
              </w:rPr>
              <w:t>3</w:t>
            </w:r>
          </w:p>
        </w:tc>
        <w:tc>
          <w:tcPr>
            <w:tcW w:w="589" w:type="dxa"/>
            <w:vAlign w:val="center"/>
          </w:tcPr>
          <w:p w14:paraId="4EB66206">
            <w:pPr>
              <w:ind w:right="-73" w:rightChars="-35"/>
              <w:jc w:val="center"/>
              <w:rPr>
                <w:rFonts w:hint="eastAsia" w:ascii="仿宋" w:hAnsi="仿宋" w:eastAsia="仿宋" w:cs="仿宋"/>
                <w:sz w:val="24"/>
                <w:szCs w:val="24"/>
              </w:rPr>
            </w:pPr>
            <w:r>
              <w:rPr>
                <w:rFonts w:hint="eastAsia" w:ascii="仿宋" w:hAnsi="仿宋" w:eastAsia="仿宋" w:cs="仿宋"/>
                <w:sz w:val="24"/>
                <w:szCs w:val="24"/>
              </w:rPr>
              <w:t>年</w:t>
            </w:r>
          </w:p>
        </w:tc>
        <w:tc>
          <w:tcPr>
            <w:tcW w:w="1441" w:type="dxa"/>
            <w:vAlign w:val="center"/>
          </w:tcPr>
          <w:p w14:paraId="45DB573F">
            <w:pPr>
              <w:ind w:right="-73" w:rightChars="-35"/>
              <w:jc w:val="center"/>
              <w:rPr>
                <w:rFonts w:hint="eastAsia" w:ascii="仿宋" w:hAnsi="仿宋" w:eastAsia="仿宋" w:cs="仿宋"/>
                <w:sz w:val="24"/>
                <w:szCs w:val="24"/>
              </w:rPr>
            </w:pPr>
          </w:p>
        </w:tc>
        <w:tc>
          <w:tcPr>
            <w:tcW w:w="1587" w:type="dxa"/>
            <w:vAlign w:val="center"/>
          </w:tcPr>
          <w:p w14:paraId="0AAEE847">
            <w:pPr>
              <w:spacing w:line="240" w:lineRule="exact"/>
              <w:ind w:right="-73" w:rightChars="-35"/>
              <w:jc w:val="center"/>
              <w:rPr>
                <w:rFonts w:hint="eastAsia" w:ascii="仿宋" w:hAnsi="仿宋" w:eastAsia="仿宋" w:cs="仿宋"/>
                <w:sz w:val="24"/>
                <w:szCs w:val="24"/>
              </w:rPr>
            </w:pPr>
          </w:p>
        </w:tc>
        <w:tc>
          <w:tcPr>
            <w:tcW w:w="1993" w:type="dxa"/>
            <w:vAlign w:val="center"/>
          </w:tcPr>
          <w:p w14:paraId="73119DD8">
            <w:pPr>
              <w:ind w:right="-73" w:rightChars="-35"/>
              <w:jc w:val="center"/>
              <w:rPr>
                <w:rFonts w:hint="eastAsia" w:ascii="仿宋" w:hAnsi="仿宋" w:eastAsia="仿宋" w:cs="仿宋"/>
                <w:sz w:val="24"/>
                <w:szCs w:val="24"/>
              </w:rPr>
            </w:pPr>
            <w:r>
              <w:rPr>
                <w:rFonts w:hint="eastAsia" w:ascii="仿宋" w:hAnsi="仿宋" w:eastAsia="仿宋" w:cs="仿宋"/>
                <w:sz w:val="24"/>
                <w:szCs w:val="24"/>
              </w:rPr>
              <w:t>需每年投入</w:t>
            </w:r>
          </w:p>
        </w:tc>
      </w:tr>
      <w:tr w14:paraId="1EC0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2F81AF34">
            <w:pPr>
              <w:ind w:right="-73" w:rightChars="-35"/>
              <w:jc w:val="center"/>
              <w:rPr>
                <w:rFonts w:hint="eastAsia" w:ascii="仿宋" w:hAnsi="仿宋" w:eastAsia="仿宋" w:cs="仿宋"/>
                <w:sz w:val="24"/>
                <w:szCs w:val="24"/>
              </w:rPr>
            </w:pPr>
            <w:r>
              <w:rPr>
                <w:rFonts w:hint="eastAsia" w:ascii="仿宋" w:hAnsi="仿宋" w:eastAsia="仿宋" w:cs="仿宋"/>
                <w:sz w:val="24"/>
                <w:szCs w:val="24"/>
              </w:rPr>
              <w:t>4</w:t>
            </w:r>
          </w:p>
        </w:tc>
        <w:tc>
          <w:tcPr>
            <w:tcW w:w="2363" w:type="dxa"/>
            <w:vAlign w:val="center"/>
          </w:tcPr>
          <w:p w14:paraId="1D2B2BF8">
            <w:pPr>
              <w:spacing w:line="240" w:lineRule="exact"/>
              <w:ind w:right="-73" w:rightChars="-35"/>
              <w:jc w:val="left"/>
              <w:rPr>
                <w:rFonts w:hint="eastAsia" w:ascii="仿宋" w:hAnsi="仿宋" w:eastAsia="仿宋" w:cs="仿宋"/>
                <w:b/>
                <w:bCs/>
                <w:sz w:val="24"/>
                <w:szCs w:val="24"/>
              </w:rPr>
            </w:pPr>
            <w:r>
              <w:rPr>
                <w:rFonts w:hint="eastAsia" w:ascii="仿宋" w:hAnsi="仿宋" w:eastAsia="仿宋" w:cs="仿宋"/>
                <w:sz w:val="24"/>
                <w:szCs w:val="24"/>
              </w:rPr>
              <w:t>多功能一体喊话器</w:t>
            </w:r>
          </w:p>
        </w:tc>
        <w:tc>
          <w:tcPr>
            <w:tcW w:w="565" w:type="dxa"/>
            <w:vAlign w:val="center"/>
          </w:tcPr>
          <w:p w14:paraId="1C4286E9">
            <w:pPr>
              <w:ind w:right="-73" w:rightChars="-35"/>
              <w:jc w:val="center"/>
              <w:rPr>
                <w:rFonts w:hint="eastAsia" w:ascii="仿宋" w:hAnsi="仿宋" w:eastAsia="仿宋" w:cs="仿宋"/>
                <w:sz w:val="24"/>
                <w:szCs w:val="24"/>
              </w:rPr>
            </w:pPr>
            <w:r>
              <w:rPr>
                <w:rFonts w:hint="eastAsia" w:ascii="仿宋" w:hAnsi="仿宋" w:eastAsia="仿宋" w:cs="仿宋"/>
                <w:sz w:val="24"/>
                <w:szCs w:val="24"/>
              </w:rPr>
              <w:t>2</w:t>
            </w:r>
          </w:p>
        </w:tc>
        <w:tc>
          <w:tcPr>
            <w:tcW w:w="589" w:type="dxa"/>
            <w:vAlign w:val="center"/>
          </w:tcPr>
          <w:p w14:paraId="3F3E6CDD">
            <w:pPr>
              <w:ind w:right="-73" w:rightChars="-35"/>
              <w:jc w:val="center"/>
              <w:rPr>
                <w:rFonts w:hint="eastAsia" w:ascii="仿宋" w:hAnsi="仿宋" w:eastAsia="仿宋" w:cs="仿宋"/>
                <w:sz w:val="24"/>
                <w:szCs w:val="24"/>
              </w:rPr>
            </w:pPr>
            <w:r>
              <w:rPr>
                <w:rFonts w:hint="eastAsia" w:ascii="仿宋" w:hAnsi="仿宋" w:eastAsia="仿宋" w:cs="仿宋"/>
                <w:sz w:val="24"/>
                <w:szCs w:val="24"/>
              </w:rPr>
              <w:t>台</w:t>
            </w:r>
          </w:p>
        </w:tc>
        <w:tc>
          <w:tcPr>
            <w:tcW w:w="1441" w:type="dxa"/>
            <w:vAlign w:val="center"/>
          </w:tcPr>
          <w:p w14:paraId="58E33A6B">
            <w:pPr>
              <w:ind w:right="-73" w:rightChars="-35"/>
              <w:jc w:val="center"/>
              <w:rPr>
                <w:rFonts w:hint="eastAsia" w:ascii="仿宋" w:hAnsi="仿宋" w:eastAsia="仿宋" w:cs="仿宋"/>
                <w:sz w:val="24"/>
                <w:szCs w:val="24"/>
              </w:rPr>
            </w:pPr>
          </w:p>
        </w:tc>
        <w:tc>
          <w:tcPr>
            <w:tcW w:w="1587" w:type="dxa"/>
            <w:vAlign w:val="center"/>
          </w:tcPr>
          <w:p w14:paraId="2044F670">
            <w:pPr>
              <w:spacing w:line="240" w:lineRule="exact"/>
              <w:ind w:right="-73" w:rightChars="-35"/>
              <w:jc w:val="center"/>
              <w:rPr>
                <w:rFonts w:hint="eastAsia" w:ascii="仿宋" w:hAnsi="仿宋" w:eastAsia="仿宋" w:cs="仿宋"/>
                <w:sz w:val="24"/>
                <w:szCs w:val="24"/>
              </w:rPr>
            </w:pPr>
          </w:p>
        </w:tc>
        <w:tc>
          <w:tcPr>
            <w:tcW w:w="1993" w:type="dxa"/>
            <w:vAlign w:val="center"/>
          </w:tcPr>
          <w:p w14:paraId="10AED8D1">
            <w:pPr>
              <w:ind w:right="-73" w:rightChars="-35"/>
              <w:jc w:val="center"/>
              <w:rPr>
                <w:rFonts w:hint="eastAsia" w:ascii="仿宋" w:hAnsi="仿宋" w:eastAsia="仿宋" w:cs="仿宋"/>
                <w:sz w:val="24"/>
                <w:szCs w:val="24"/>
              </w:rPr>
            </w:pPr>
            <w:r>
              <w:rPr>
                <w:rFonts w:hint="eastAsia" w:ascii="仿宋" w:hAnsi="仿宋" w:eastAsia="仿宋" w:cs="仿宋"/>
                <w:sz w:val="24"/>
                <w:szCs w:val="24"/>
              </w:rPr>
              <w:t>一次性投入</w:t>
            </w:r>
          </w:p>
        </w:tc>
      </w:tr>
      <w:tr w14:paraId="78E1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5C9167D1">
            <w:pPr>
              <w:ind w:right="-73" w:rightChars="-35"/>
              <w:jc w:val="center"/>
              <w:rPr>
                <w:rFonts w:hint="eastAsia" w:ascii="仿宋" w:hAnsi="仿宋" w:eastAsia="仿宋" w:cs="仿宋"/>
                <w:sz w:val="24"/>
                <w:szCs w:val="24"/>
              </w:rPr>
            </w:pPr>
            <w:r>
              <w:rPr>
                <w:rFonts w:hint="eastAsia" w:ascii="仿宋" w:hAnsi="仿宋" w:eastAsia="仿宋" w:cs="仿宋"/>
                <w:sz w:val="24"/>
                <w:szCs w:val="24"/>
              </w:rPr>
              <w:t>5</w:t>
            </w:r>
          </w:p>
        </w:tc>
        <w:tc>
          <w:tcPr>
            <w:tcW w:w="2363" w:type="dxa"/>
            <w:vAlign w:val="center"/>
          </w:tcPr>
          <w:p w14:paraId="5148AAC5">
            <w:pPr>
              <w:spacing w:line="240" w:lineRule="exact"/>
              <w:ind w:right="-73" w:rightChars="-35"/>
              <w:jc w:val="left"/>
              <w:rPr>
                <w:rFonts w:hint="eastAsia" w:ascii="仿宋" w:hAnsi="仿宋" w:eastAsia="仿宋" w:cs="仿宋"/>
                <w:sz w:val="24"/>
                <w:szCs w:val="24"/>
              </w:rPr>
            </w:pPr>
            <w:r>
              <w:rPr>
                <w:rFonts w:hint="eastAsia" w:ascii="仿宋" w:hAnsi="仿宋" w:eastAsia="仿宋" w:cs="仿宋"/>
                <w:sz w:val="24"/>
                <w:szCs w:val="24"/>
              </w:rPr>
              <w:t>互联网流量卡</w:t>
            </w:r>
            <w:bookmarkStart w:id="36" w:name="OLE_LINK1"/>
            <w:r>
              <w:rPr>
                <w:rFonts w:hint="eastAsia" w:ascii="仿宋" w:hAnsi="仿宋" w:eastAsia="仿宋" w:cs="仿宋"/>
                <w:sz w:val="24"/>
                <w:szCs w:val="24"/>
              </w:rPr>
              <w:t>100G/月</w:t>
            </w:r>
            <w:bookmarkEnd w:id="36"/>
            <w:r>
              <w:rPr>
                <w:rFonts w:hint="eastAsia" w:ascii="仿宋" w:hAnsi="仿宋" w:eastAsia="仿宋" w:cs="仿宋"/>
                <w:sz w:val="24"/>
                <w:szCs w:val="24"/>
              </w:rPr>
              <w:t xml:space="preserve"> 两张</w:t>
            </w:r>
          </w:p>
        </w:tc>
        <w:tc>
          <w:tcPr>
            <w:tcW w:w="565" w:type="dxa"/>
            <w:vAlign w:val="center"/>
          </w:tcPr>
          <w:p w14:paraId="6BCC2C58">
            <w:pPr>
              <w:ind w:right="-73" w:rightChars="-35"/>
              <w:jc w:val="center"/>
              <w:rPr>
                <w:rFonts w:hint="eastAsia" w:ascii="仿宋" w:hAnsi="仿宋" w:eastAsia="仿宋" w:cs="仿宋"/>
                <w:sz w:val="24"/>
                <w:szCs w:val="24"/>
              </w:rPr>
            </w:pPr>
            <w:r>
              <w:rPr>
                <w:rFonts w:hint="eastAsia" w:ascii="仿宋" w:hAnsi="仿宋" w:eastAsia="仿宋" w:cs="仿宋"/>
                <w:sz w:val="24"/>
                <w:szCs w:val="24"/>
              </w:rPr>
              <w:t>3</w:t>
            </w:r>
          </w:p>
        </w:tc>
        <w:tc>
          <w:tcPr>
            <w:tcW w:w="589" w:type="dxa"/>
            <w:vAlign w:val="center"/>
          </w:tcPr>
          <w:p w14:paraId="12CE1193">
            <w:pPr>
              <w:ind w:right="-73" w:rightChars="-35"/>
              <w:jc w:val="center"/>
              <w:rPr>
                <w:rFonts w:hint="eastAsia" w:ascii="仿宋" w:hAnsi="仿宋" w:eastAsia="仿宋" w:cs="仿宋"/>
                <w:sz w:val="24"/>
                <w:szCs w:val="24"/>
              </w:rPr>
            </w:pPr>
            <w:r>
              <w:rPr>
                <w:rFonts w:hint="eastAsia" w:ascii="仿宋" w:hAnsi="仿宋" w:eastAsia="仿宋" w:cs="仿宋"/>
                <w:sz w:val="24"/>
                <w:szCs w:val="24"/>
              </w:rPr>
              <w:t>年</w:t>
            </w:r>
          </w:p>
        </w:tc>
        <w:tc>
          <w:tcPr>
            <w:tcW w:w="1441" w:type="dxa"/>
            <w:vAlign w:val="center"/>
          </w:tcPr>
          <w:p w14:paraId="0684F392">
            <w:pPr>
              <w:ind w:right="-73" w:rightChars="-35"/>
              <w:jc w:val="center"/>
              <w:rPr>
                <w:rFonts w:hint="eastAsia" w:ascii="仿宋" w:hAnsi="仿宋" w:eastAsia="仿宋" w:cs="仿宋"/>
                <w:sz w:val="24"/>
                <w:szCs w:val="24"/>
              </w:rPr>
            </w:pPr>
          </w:p>
        </w:tc>
        <w:tc>
          <w:tcPr>
            <w:tcW w:w="1587" w:type="dxa"/>
            <w:vAlign w:val="center"/>
          </w:tcPr>
          <w:p w14:paraId="3580E03C">
            <w:pPr>
              <w:spacing w:line="240" w:lineRule="exact"/>
              <w:ind w:right="-73" w:rightChars="-35"/>
              <w:jc w:val="center"/>
              <w:rPr>
                <w:rFonts w:hint="eastAsia" w:ascii="仿宋" w:hAnsi="仿宋" w:eastAsia="仿宋" w:cs="仿宋"/>
                <w:sz w:val="24"/>
                <w:szCs w:val="24"/>
              </w:rPr>
            </w:pPr>
          </w:p>
        </w:tc>
        <w:tc>
          <w:tcPr>
            <w:tcW w:w="1993" w:type="dxa"/>
            <w:vAlign w:val="center"/>
          </w:tcPr>
          <w:p w14:paraId="2C27407B">
            <w:pPr>
              <w:ind w:right="-73" w:rightChars="-35"/>
              <w:jc w:val="center"/>
              <w:rPr>
                <w:rFonts w:hint="eastAsia" w:ascii="仿宋" w:hAnsi="仿宋" w:eastAsia="仿宋" w:cs="仿宋"/>
                <w:sz w:val="24"/>
                <w:szCs w:val="24"/>
              </w:rPr>
            </w:pPr>
            <w:r>
              <w:rPr>
                <w:rFonts w:hint="eastAsia" w:ascii="仿宋" w:hAnsi="仿宋" w:eastAsia="仿宋" w:cs="仿宋"/>
                <w:sz w:val="24"/>
                <w:szCs w:val="24"/>
              </w:rPr>
              <w:t>需每年投入</w:t>
            </w:r>
          </w:p>
        </w:tc>
      </w:tr>
      <w:tr w14:paraId="3A59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7AC461F3">
            <w:pPr>
              <w:ind w:right="-73" w:rightChars="-35"/>
              <w:jc w:val="center"/>
              <w:rPr>
                <w:rFonts w:hint="eastAsia" w:ascii="仿宋" w:hAnsi="仿宋" w:eastAsia="仿宋" w:cs="仿宋"/>
                <w:sz w:val="24"/>
                <w:szCs w:val="24"/>
              </w:rPr>
            </w:pPr>
            <w:r>
              <w:rPr>
                <w:rFonts w:hint="eastAsia" w:ascii="仿宋" w:hAnsi="仿宋" w:eastAsia="仿宋" w:cs="仿宋"/>
                <w:sz w:val="24"/>
                <w:szCs w:val="24"/>
              </w:rPr>
              <w:t>6</w:t>
            </w:r>
          </w:p>
        </w:tc>
        <w:tc>
          <w:tcPr>
            <w:tcW w:w="2363" w:type="dxa"/>
            <w:vAlign w:val="center"/>
          </w:tcPr>
          <w:p w14:paraId="5AEEA1C9">
            <w:pPr>
              <w:spacing w:line="240" w:lineRule="exact"/>
              <w:ind w:right="-73" w:rightChars="-35"/>
              <w:jc w:val="left"/>
              <w:rPr>
                <w:rFonts w:hint="eastAsia" w:ascii="仿宋" w:hAnsi="仿宋" w:eastAsia="仿宋" w:cs="仿宋"/>
                <w:sz w:val="24"/>
                <w:szCs w:val="24"/>
              </w:rPr>
            </w:pPr>
            <w:r>
              <w:rPr>
                <w:rFonts w:hint="eastAsia" w:ascii="仿宋" w:hAnsi="仿宋" w:eastAsia="仿宋" w:cs="仿宋"/>
                <w:sz w:val="24"/>
                <w:szCs w:val="24"/>
              </w:rPr>
              <w:t>移动专网物联网卡100G/月 一张</w:t>
            </w:r>
          </w:p>
        </w:tc>
        <w:tc>
          <w:tcPr>
            <w:tcW w:w="565" w:type="dxa"/>
            <w:vAlign w:val="center"/>
          </w:tcPr>
          <w:p w14:paraId="0FC17543">
            <w:pPr>
              <w:ind w:right="-73" w:rightChars="-35"/>
              <w:jc w:val="center"/>
              <w:rPr>
                <w:rFonts w:hint="eastAsia" w:ascii="仿宋" w:hAnsi="仿宋" w:eastAsia="仿宋" w:cs="仿宋"/>
                <w:sz w:val="24"/>
                <w:szCs w:val="24"/>
              </w:rPr>
            </w:pPr>
            <w:r>
              <w:rPr>
                <w:rFonts w:hint="eastAsia" w:ascii="仿宋" w:hAnsi="仿宋" w:eastAsia="仿宋" w:cs="仿宋"/>
                <w:sz w:val="24"/>
                <w:szCs w:val="24"/>
              </w:rPr>
              <w:t>3</w:t>
            </w:r>
          </w:p>
        </w:tc>
        <w:tc>
          <w:tcPr>
            <w:tcW w:w="589" w:type="dxa"/>
            <w:vAlign w:val="center"/>
          </w:tcPr>
          <w:p w14:paraId="0BBC4BA2">
            <w:pPr>
              <w:ind w:right="-73" w:rightChars="-35"/>
              <w:jc w:val="center"/>
              <w:rPr>
                <w:rFonts w:hint="eastAsia" w:ascii="仿宋" w:hAnsi="仿宋" w:eastAsia="仿宋" w:cs="仿宋"/>
                <w:sz w:val="24"/>
                <w:szCs w:val="24"/>
              </w:rPr>
            </w:pPr>
            <w:r>
              <w:rPr>
                <w:rFonts w:hint="eastAsia" w:ascii="仿宋" w:hAnsi="仿宋" w:eastAsia="仿宋" w:cs="仿宋"/>
                <w:sz w:val="24"/>
                <w:szCs w:val="24"/>
              </w:rPr>
              <w:t>年</w:t>
            </w:r>
          </w:p>
        </w:tc>
        <w:tc>
          <w:tcPr>
            <w:tcW w:w="1441" w:type="dxa"/>
            <w:vAlign w:val="center"/>
          </w:tcPr>
          <w:p w14:paraId="51AE337B">
            <w:pPr>
              <w:ind w:right="-73" w:rightChars="-35"/>
              <w:jc w:val="center"/>
              <w:rPr>
                <w:rFonts w:hint="eastAsia" w:ascii="仿宋" w:hAnsi="仿宋" w:eastAsia="仿宋" w:cs="仿宋"/>
                <w:sz w:val="24"/>
                <w:szCs w:val="24"/>
              </w:rPr>
            </w:pPr>
          </w:p>
        </w:tc>
        <w:tc>
          <w:tcPr>
            <w:tcW w:w="1587" w:type="dxa"/>
            <w:vAlign w:val="center"/>
          </w:tcPr>
          <w:p w14:paraId="22F9E747">
            <w:pPr>
              <w:spacing w:line="240" w:lineRule="exact"/>
              <w:ind w:right="-73" w:rightChars="-35"/>
              <w:jc w:val="center"/>
              <w:rPr>
                <w:rFonts w:hint="eastAsia" w:ascii="仿宋" w:hAnsi="仿宋" w:eastAsia="仿宋" w:cs="仿宋"/>
                <w:sz w:val="24"/>
                <w:szCs w:val="24"/>
              </w:rPr>
            </w:pPr>
          </w:p>
        </w:tc>
        <w:tc>
          <w:tcPr>
            <w:tcW w:w="1993" w:type="dxa"/>
            <w:vAlign w:val="center"/>
          </w:tcPr>
          <w:p w14:paraId="682A505A">
            <w:pPr>
              <w:ind w:right="-73" w:rightChars="-35"/>
              <w:jc w:val="center"/>
              <w:rPr>
                <w:rFonts w:hint="eastAsia" w:ascii="仿宋" w:hAnsi="仿宋" w:eastAsia="仿宋" w:cs="仿宋"/>
                <w:sz w:val="24"/>
                <w:szCs w:val="24"/>
              </w:rPr>
            </w:pPr>
            <w:r>
              <w:rPr>
                <w:rFonts w:hint="eastAsia" w:ascii="仿宋" w:hAnsi="仿宋" w:eastAsia="仿宋" w:cs="仿宋"/>
                <w:sz w:val="24"/>
                <w:szCs w:val="24"/>
              </w:rPr>
              <w:t>需每年投入</w:t>
            </w:r>
          </w:p>
        </w:tc>
      </w:tr>
      <w:tr w14:paraId="67D9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1820497F">
            <w:pPr>
              <w:ind w:right="-73" w:rightChars="-35"/>
              <w:jc w:val="center"/>
              <w:rPr>
                <w:rFonts w:hint="eastAsia" w:ascii="仿宋" w:hAnsi="仿宋" w:eastAsia="仿宋" w:cs="仿宋"/>
                <w:sz w:val="24"/>
                <w:szCs w:val="24"/>
              </w:rPr>
            </w:pPr>
            <w:r>
              <w:rPr>
                <w:rFonts w:hint="eastAsia" w:ascii="仿宋" w:hAnsi="仿宋" w:eastAsia="仿宋" w:cs="仿宋"/>
                <w:sz w:val="24"/>
                <w:szCs w:val="24"/>
              </w:rPr>
              <w:t>7</w:t>
            </w:r>
          </w:p>
        </w:tc>
        <w:tc>
          <w:tcPr>
            <w:tcW w:w="2363" w:type="dxa"/>
            <w:vAlign w:val="center"/>
          </w:tcPr>
          <w:p w14:paraId="29B05512">
            <w:pPr>
              <w:spacing w:line="240" w:lineRule="exact"/>
              <w:ind w:right="-73" w:rightChars="-35"/>
              <w:jc w:val="left"/>
              <w:rPr>
                <w:rFonts w:hint="eastAsia" w:ascii="仿宋" w:hAnsi="仿宋" w:eastAsia="仿宋" w:cs="仿宋"/>
                <w:sz w:val="24"/>
                <w:szCs w:val="24"/>
              </w:rPr>
            </w:pPr>
            <w:r>
              <w:rPr>
                <w:rFonts w:hint="eastAsia" w:ascii="仿宋" w:hAnsi="仿宋" w:eastAsia="仿宋" w:cs="仿宋"/>
                <w:sz w:val="24"/>
                <w:szCs w:val="24"/>
              </w:rPr>
              <w:t>私有化部署平台对接运维</w:t>
            </w:r>
          </w:p>
        </w:tc>
        <w:tc>
          <w:tcPr>
            <w:tcW w:w="565" w:type="dxa"/>
            <w:vAlign w:val="center"/>
          </w:tcPr>
          <w:p w14:paraId="6CBC5566">
            <w:pPr>
              <w:ind w:right="-73" w:rightChars="-35"/>
              <w:jc w:val="center"/>
              <w:rPr>
                <w:rFonts w:hint="eastAsia" w:ascii="仿宋" w:hAnsi="仿宋" w:eastAsia="仿宋" w:cs="仿宋"/>
                <w:sz w:val="24"/>
                <w:szCs w:val="24"/>
              </w:rPr>
            </w:pPr>
            <w:r>
              <w:rPr>
                <w:rFonts w:hint="eastAsia" w:ascii="仿宋" w:hAnsi="仿宋" w:eastAsia="仿宋" w:cs="仿宋"/>
                <w:sz w:val="24"/>
                <w:szCs w:val="24"/>
              </w:rPr>
              <w:t>3</w:t>
            </w:r>
          </w:p>
        </w:tc>
        <w:tc>
          <w:tcPr>
            <w:tcW w:w="589" w:type="dxa"/>
            <w:vAlign w:val="center"/>
          </w:tcPr>
          <w:p w14:paraId="10251D4C">
            <w:pPr>
              <w:ind w:right="-73" w:rightChars="-35"/>
              <w:jc w:val="center"/>
              <w:rPr>
                <w:rFonts w:hint="eastAsia" w:ascii="仿宋" w:hAnsi="仿宋" w:eastAsia="仿宋" w:cs="仿宋"/>
                <w:sz w:val="24"/>
                <w:szCs w:val="24"/>
              </w:rPr>
            </w:pPr>
            <w:r>
              <w:rPr>
                <w:rFonts w:hint="eastAsia" w:ascii="仿宋" w:hAnsi="仿宋" w:eastAsia="仿宋" w:cs="仿宋"/>
                <w:sz w:val="24"/>
                <w:szCs w:val="24"/>
              </w:rPr>
              <w:t>年</w:t>
            </w:r>
          </w:p>
        </w:tc>
        <w:tc>
          <w:tcPr>
            <w:tcW w:w="1441" w:type="dxa"/>
            <w:vAlign w:val="center"/>
          </w:tcPr>
          <w:p w14:paraId="7AE1AE2B">
            <w:pPr>
              <w:ind w:right="-73" w:rightChars="-35"/>
              <w:jc w:val="center"/>
              <w:rPr>
                <w:rFonts w:hint="eastAsia" w:ascii="仿宋" w:hAnsi="仿宋" w:eastAsia="仿宋" w:cs="仿宋"/>
                <w:sz w:val="24"/>
                <w:szCs w:val="24"/>
              </w:rPr>
            </w:pPr>
          </w:p>
        </w:tc>
        <w:tc>
          <w:tcPr>
            <w:tcW w:w="1587" w:type="dxa"/>
            <w:vAlign w:val="center"/>
          </w:tcPr>
          <w:p w14:paraId="3EE3A55A">
            <w:pPr>
              <w:spacing w:line="240" w:lineRule="exact"/>
              <w:ind w:right="-73" w:rightChars="-35"/>
              <w:jc w:val="center"/>
              <w:rPr>
                <w:rFonts w:hint="eastAsia" w:ascii="仿宋" w:hAnsi="仿宋" w:eastAsia="仿宋" w:cs="仿宋"/>
                <w:sz w:val="24"/>
                <w:szCs w:val="24"/>
              </w:rPr>
            </w:pPr>
          </w:p>
        </w:tc>
        <w:tc>
          <w:tcPr>
            <w:tcW w:w="1993" w:type="dxa"/>
            <w:vAlign w:val="center"/>
          </w:tcPr>
          <w:p w14:paraId="3E4B3FBE">
            <w:pPr>
              <w:ind w:right="-73" w:rightChars="-35"/>
              <w:jc w:val="center"/>
              <w:rPr>
                <w:rFonts w:hint="eastAsia" w:ascii="仿宋" w:hAnsi="仿宋" w:eastAsia="仿宋" w:cs="仿宋"/>
                <w:sz w:val="24"/>
                <w:szCs w:val="24"/>
              </w:rPr>
            </w:pPr>
            <w:r>
              <w:rPr>
                <w:rFonts w:hint="eastAsia" w:ascii="仿宋" w:hAnsi="仿宋" w:eastAsia="仿宋" w:cs="仿宋"/>
                <w:sz w:val="24"/>
                <w:szCs w:val="24"/>
              </w:rPr>
              <w:t>需每年投入</w:t>
            </w:r>
          </w:p>
        </w:tc>
      </w:tr>
      <w:tr w14:paraId="74B1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125BD7D0">
            <w:pPr>
              <w:ind w:right="-73" w:rightChars="-35"/>
              <w:jc w:val="center"/>
              <w:rPr>
                <w:rFonts w:hint="eastAsia" w:ascii="仿宋" w:hAnsi="仿宋" w:eastAsia="仿宋" w:cs="仿宋"/>
                <w:sz w:val="24"/>
                <w:szCs w:val="24"/>
              </w:rPr>
            </w:pPr>
            <w:r>
              <w:rPr>
                <w:rFonts w:hint="eastAsia" w:ascii="仿宋" w:hAnsi="仿宋" w:eastAsia="仿宋" w:cs="仿宋"/>
                <w:sz w:val="24"/>
                <w:szCs w:val="24"/>
              </w:rPr>
              <w:t>8</w:t>
            </w:r>
          </w:p>
        </w:tc>
        <w:tc>
          <w:tcPr>
            <w:tcW w:w="2363" w:type="dxa"/>
            <w:vAlign w:val="center"/>
          </w:tcPr>
          <w:p w14:paraId="68731430">
            <w:pPr>
              <w:spacing w:line="240" w:lineRule="exact"/>
              <w:ind w:right="-73" w:rightChars="-35"/>
              <w:jc w:val="left"/>
              <w:rPr>
                <w:rFonts w:hint="eastAsia" w:ascii="仿宋" w:hAnsi="仿宋" w:eastAsia="仿宋" w:cs="仿宋"/>
                <w:sz w:val="24"/>
                <w:szCs w:val="24"/>
              </w:rPr>
            </w:pPr>
            <w:r>
              <w:rPr>
                <w:rFonts w:hint="eastAsia" w:ascii="仿宋" w:hAnsi="仿宋" w:eastAsia="仿宋" w:cs="仿宋"/>
                <w:sz w:val="24"/>
                <w:szCs w:val="24"/>
              </w:rPr>
              <w:t>图传设备</w:t>
            </w:r>
          </w:p>
        </w:tc>
        <w:tc>
          <w:tcPr>
            <w:tcW w:w="565" w:type="dxa"/>
            <w:vAlign w:val="center"/>
          </w:tcPr>
          <w:p w14:paraId="21DA562C">
            <w:pPr>
              <w:ind w:right="-73" w:rightChars="-35"/>
              <w:jc w:val="center"/>
              <w:rPr>
                <w:rFonts w:hint="eastAsia" w:ascii="仿宋" w:hAnsi="仿宋" w:eastAsia="仿宋" w:cs="仿宋"/>
                <w:sz w:val="24"/>
                <w:szCs w:val="24"/>
              </w:rPr>
            </w:pPr>
            <w:r>
              <w:rPr>
                <w:rFonts w:hint="eastAsia" w:ascii="仿宋" w:hAnsi="仿宋" w:eastAsia="仿宋" w:cs="仿宋"/>
                <w:sz w:val="24"/>
                <w:szCs w:val="24"/>
              </w:rPr>
              <w:t>1</w:t>
            </w:r>
          </w:p>
        </w:tc>
        <w:tc>
          <w:tcPr>
            <w:tcW w:w="589" w:type="dxa"/>
            <w:vAlign w:val="center"/>
          </w:tcPr>
          <w:p w14:paraId="50289C91">
            <w:pPr>
              <w:ind w:right="-73" w:rightChars="-35"/>
              <w:jc w:val="center"/>
              <w:rPr>
                <w:rFonts w:hint="eastAsia" w:ascii="仿宋" w:hAnsi="仿宋" w:eastAsia="仿宋" w:cs="仿宋"/>
                <w:sz w:val="24"/>
                <w:szCs w:val="24"/>
              </w:rPr>
            </w:pPr>
            <w:r>
              <w:rPr>
                <w:rFonts w:hint="eastAsia" w:ascii="仿宋" w:hAnsi="仿宋" w:eastAsia="仿宋" w:cs="仿宋"/>
                <w:sz w:val="24"/>
                <w:szCs w:val="24"/>
              </w:rPr>
              <w:t>个</w:t>
            </w:r>
          </w:p>
        </w:tc>
        <w:tc>
          <w:tcPr>
            <w:tcW w:w="1441" w:type="dxa"/>
            <w:vAlign w:val="center"/>
          </w:tcPr>
          <w:p w14:paraId="410B4490">
            <w:pPr>
              <w:ind w:right="-73" w:rightChars="-35"/>
              <w:jc w:val="center"/>
              <w:rPr>
                <w:rFonts w:hint="eastAsia" w:ascii="仿宋" w:hAnsi="仿宋" w:eastAsia="仿宋" w:cs="仿宋"/>
                <w:sz w:val="24"/>
                <w:szCs w:val="24"/>
              </w:rPr>
            </w:pPr>
          </w:p>
        </w:tc>
        <w:tc>
          <w:tcPr>
            <w:tcW w:w="1587" w:type="dxa"/>
            <w:vAlign w:val="center"/>
          </w:tcPr>
          <w:p w14:paraId="685212A4">
            <w:pPr>
              <w:spacing w:line="240" w:lineRule="exact"/>
              <w:ind w:right="-73" w:rightChars="-35"/>
              <w:jc w:val="center"/>
              <w:rPr>
                <w:rFonts w:hint="eastAsia" w:ascii="仿宋" w:hAnsi="仿宋" w:eastAsia="仿宋" w:cs="仿宋"/>
                <w:sz w:val="24"/>
                <w:szCs w:val="24"/>
              </w:rPr>
            </w:pPr>
          </w:p>
        </w:tc>
        <w:tc>
          <w:tcPr>
            <w:tcW w:w="1993" w:type="dxa"/>
            <w:vAlign w:val="center"/>
          </w:tcPr>
          <w:p w14:paraId="2FA1FE9D">
            <w:pPr>
              <w:ind w:right="-73" w:rightChars="-35"/>
              <w:jc w:val="center"/>
              <w:rPr>
                <w:rFonts w:hint="eastAsia" w:ascii="仿宋" w:hAnsi="仿宋" w:eastAsia="仿宋" w:cs="仿宋"/>
                <w:sz w:val="24"/>
                <w:szCs w:val="24"/>
              </w:rPr>
            </w:pPr>
            <w:r>
              <w:rPr>
                <w:rFonts w:hint="eastAsia" w:ascii="仿宋" w:hAnsi="仿宋" w:eastAsia="仿宋" w:cs="仿宋"/>
                <w:sz w:val="24"/>
                <w:szCs w:val="24"/>
              </w:rPr>
              <w:t>一次性投入</w:t>
            </w:r>
          </w:p>
        </w:tc>
      </w:tr>
      <w:tr w14:paraId="655680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0" w:hRule="atLeast"/>
          <w:jc w:val="center"/>
        </w:trPr>
        <w:tc>
          <w:tcPr>
            <w:tcW w:w="92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E68463">
            <w:pPr>
              <w:widowControl/>
              <w:jc w:val="center"/>
              <w:rPr>
                <w:rFonts w:hint="eastAsia" w:ascii="仿宋" w:hAnsi="仿宋" w:eastAsia="仿宋" w:cs="仿宋"/>
                <w:color w:val="000000"/>
                <w:kern w:val="0"/>
                <w:sz w:val="24"/>
                <w:szCs w:val="24"/>
              </w:rPr>
            </w:pPr>
          </w:p>
          <w:p w14:paraId="7B71BC3A">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投标总报价：大写：</w:t>
            </w:r>
          </w:p>
          <w:p w14:paraId="554EFD59">
            <w:pPr>
              <w:widowControl/>
              <w:spacing w:line="360" w:lineRule="auto"/>
              <w:ind w:firstLine="1440" w:firstLineChars="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小写：</w:t>
            </w:r>
          </w:p>
          <w:p w14:paraId="525A17F9">
            <w:pPr>
              <w:widowControl/>
              <w:ind w:firstLine="1440" w:firstLineChars="600"/>
              <w:jc w:val="center"/>
              <w:rPr>
                <w:rFonts w:hint="eastAsia" w:ascii="仿宋" w:hAnsi="仿宋" w:eastAsia="仿宋" w:cs="仿宋"/>
                <w:color w:val="000000"/>
                <w:kern w:val="0"/>
                <w:sz w:val="24"/>
                <w:szCs w:val="24"/>
              </w:rPr>
            </w:pPr>
          </w:p>
        </w:tc>
      </w:tr>
    </w:tbl>
    <w:p w14:paraId="7587FFC8">
      <w:pPr>
        <w:spacing w:line="360" w:lineRule="auto"/>
        <w:rPr>
          <w:rFonts w:hint="eastAsia" w:ascii="宋体" w:hAnsi="宋体" w:cs="宋体"/>
          <w:b/>
          <w:color w:val="auto"/>
          <w:sz w:val="24"/>
          <w:szCs w:val="24"/>
        </w:rPr>
      </w:pPr>
    </w:p>
    <w:p w14:paraId="7049CF7C">
      <w:pPr>
        <w:spacing w:line="360" w:lineRule="auto"/>
        <w:rPr>
          <w:rFonts w:hint="eastAsia" w:ascii="宋体" w:hAnsi="宋体" w:cs="宋体"/>
          <w:b/>
          <w:bCs/>
          <w:color w:val="auto"/>
          <w:sz w:val="24"/>
          <w:szCs w:val="24"/>
        </w:rPr>
      </w:pPr>
      <w:r>
        <w:rPr>
          <w:rFonts w:hint="eastAsia" w:ascii="宋体" w:hAnsi="宋体" w:cs="宋体"/>
          <w:b/>
          <w:color w:val="auto"/>
          <w:sz w:val="24"/>
          <w:szCs w:val="24"/>
        </w:rPr>
        <w:t>注：1.</w:t>
      </w:r>
      <w:r>
        <w:rPr>
          <w:rFonts w:hint="eastAsia" w:ascii="宋体" w:hAnsi="宋体" w:cs="宋体"/>
          <w:b/>
          <w:bCs/>
          <w:color w:val="auto"/>
          <w:sz w:val="24"/>
          <w:szCs w:val="24"/>
        </w:rPr>
        <w:t>本项目采购预算为</w:t>
      </w:r>
      <w:r>
        <w:rPr>
          <w:rFonts w:hint="eastAsia" w:ascii="宋体" w:hAnsi="宋体" w:cs="宋体"/>
          <w:b/>
          <w:bCs/>
          <w:color w:val="auto"/>
          <w:sz w:val="24"/>
          <w:szCs w:val="24"/>
          <w:u w:val="single"/>
        </w:rPr>
        <w:t xml:space="preserve"> </w:t>
      </w:r>
      <w:r>
        <w:rPr>
          <w:rFonts w:hint="eastAsia" w:ascii="宋体" w:hAnsi="宋体" w:cs="宋体"/>
          <w:b/>
          <w:bCs/>
          <w:color w:val="auto"/>
          <w:sz w:val="24"/>
          <w:szCs w:val="24"/>
          <w:u w:val="single"/>
          <w:lang w:val="en-US" w:eastAsia="zh-CN"/>
        </w:rPr>
        <w:t>46.8</w:t>
      </w:r>
      <w:r>
        <w:rPr>
          <w:rFonts w:hint="eastAsia" w:ascii="宋体" w:hAnsi="宋体" w:cs="宋体"/>
          <w:b/>
          <w:bCs/>
          <w:color w:val="auto"/>
          <w:sz w:val="24"/>
          <w:szCs w:val="24"/>
          <w:u w:val="single"/>
        </w:rPr>
        <w:t xml:space="preserve"> </w:t>
      </w:r>
      <w:r>
        <w:rPr>
          <w:rFonts w:hint="eastAsia" w:ascii="宋体" w:hAnsi="宋体" w:cs="宋体"/>
          <w:b/>
          <w:bCs/>
          <w:color w:val="auto"/>
          <w:sz w:val="24"/>
          <w:szCs w:val="24"/>
        </w:rPr>
        <w:t>万元，各投标单位书面投标文件中的报价高于本项目采购预算的为无效报价，作废标处理。</w:t>
      </w:r>
    </w:p>
    <w:p w14:paraId="5AA9C254">
      <w:pPr>
        <w:pStyle w:val="10"/>
        <w:spacing w:line="360" w:lineRule="auto"/>
        <w:ind w:firstLine="482" w:firstLineChars="200"/>
        <w:rPr>
          <w:rFonts w:hint="eastAsia" w:hAnsi="宋体" w:cs="宋体"/>
          <w:b/>
          <w:kern w:val="2"/>
          <w:sz w:val="24"/>
          <w:szCs w:val="24"/>
        </w:rPr>
      </w:pPr>
      <w:r>
        <w:rPr>
          <w:rFonts w:hint="eastAsia" w:hAnsi="宋体" w:cs="宋体"/>
          <w:b/>
          <w:kern w:val="2"/>
          <w:sz w:val="24"/>
          <w:szCs w:val="24"/>
        </w:rPr>
        <w:t>2.数量*综合单价=合价，合价之和=投标总报价。</w:t>
      </w:r>
    </w:p>
    <w:p w14:paraId="3D90FB24">
      <w:pPr>
        <w:pStyle w:val="10"/>
        <w:spacing w:line="360" w:lineRule="auto"/>
        <w:ind w:firstLine="482" w:firstLineChars="200"/>
        <w:rPr>
          <w:rFonts w:hint="eastAsia" w:hAnsi="宋体" w:cs="宋体"/>
          <w:b/>
          <w:kern w:val="2"/>
          <w:sz w:val="24"/>
          <w:szCs w:val="24"/>
        </w:rPr>
      </w:pPr>
      <w:r>
        <w:rPr>
          <w:rFonts w:hint="eastAsia" w:hAnsi="宋体" w:cs="宋体"/>
          <w:b/>
          <w:kern w:val="2"/>
          <w:sz w:val="24"/>
          <w:szCs w:val="24"/>
        </w:rPr>
        <w:t>3.投标函中的投标总报价与投标分项报价表中的投标总报价价格须一致，否则作废标处理。</w:t>
      </w:r>
    </w:p>
    <w:p w14:paraId="7DFF59C2">
      <w:pPr>
        <w:spacing w:line="400" w:lineRule="exact"/>
        <w:rPr>
          <w:rFonts w:hint="eastAsia" w:ascii="宋体" w:hAnsi="宋体" w:cs="宋体"/>
          <w:b/>
          <w:sz w:val="24"/>
          <w:szCs w:val="24"/>
        </w:rPr>
      </w:pPr>
    </w:p>
    <w:p w14:paraId="482364D5">
      <w:pPr>
        <w:spacing w:line="400" w:lineRule="exact"/>
        <w:rPr>
          <w:rFonts w:hint="eastAsia" w:ascii="宋体" w:hAnsi="宋体" w:cs="宋体"/>
          <w:b/>
          <w:sz w:val="24"/>
          <w:szCs w:val="24"/>
        </w:rPr>
      </w:pPr>
      <w:r>
        <w:rPr>
          <w:rFonts w:hint="eastAsia" w:ascii="宋体" w:hAnsi="宋体" w:cs="宋体"/>
          <w:b/>
          <w:sz w:val="24"/>
          <w:szCs w:val="24"/>
        </w:rPr>
        <w:t>友情提醒：清单报价表均须加盖投标人公章。</w:t>
      </w:r>
    </w:p>
    <w:p w14:paraId="7F8D9283">
      <w:pPr>
        <w:spacing w:line="400" w:lineRule="exact"/>
        <w:rPr>
          <w:rFonts w:hint="eastAsia" w:ascii="宋体" w:hAnsi="宋体" w:cs="宋体"/>
          <w:bCs/>
          <w:sz w:val="24"/>
          <w:szCs w:val="24"/>
        </w:rPr>
      </w:pPr>
    </w:p>
    <w:p w14:paraId="753AB42E">
      <w:pPr>
        <w:spacing w:line="400" w:lineRule="exact"/>
        <w:rPr>
          <w:rFonts w:hint="eastAsia" w:ascii="宋体" w:hAnsi="宋体" w:cs="宋体"/>
          <w:bCs/>
          <w:sz w:val="24"/>
          <w:szCs w:val="24"/>
        </w:rPr>
      </w:pPr>
      <w:r>
        <w:rPr>
          <w:rFonts w:hint="eastAsia" w:ascii="宋体" w:hAnsi="宋体" w:cs="宋体"/>
          <w:bCs/>
          <w:sz w:val="24"/>
          <w:szCs w:val="24"/>
        </w:rPr>
        <w:t>投标人(盖公章)：</w:t>
      </w:r>
      <w:r>
        <w:rPr>
          <w:rFonts w:hint="eastAsia" w:ascii="宋体" w:hAnsi="宋体" w:cs="宋体"/>
          <w:bCs/>
          <w:sz w:val="24"/>
          <w:szCs w:val="24"/>
          <w:u w:val="single"/>
        </w:rPr>
        <w:t xml:space="preserve">                              </w:t>
      </w:r>
    </w:p>
    <w:p w14:paraId="681F4E02">
      <w:pPr>
        <w:spacing w:line="400" w:lineRule="exact"/>
        <w:rPr>
          <w:rFonts w:hint="eastAsia" w:ascii="宋体" w:hAnsi="宋体" w:cs="宋体"/>
          <w:bCs/>
          <w:sz w:val="24"/>
          <w:szCs w:val="24"/>
        </w:rPr>
      </w:pPr>
    </w:p>
    <w:p w14:paraId="140081F7">
      <w:pPr>
        <w:spacing w:line="400" w:lineRule="exact"/>
        <w:rPr>
          <w:rStyle w:val="18"/>
          <w:rFonts w:hint="eastAsia" w:ascii="宋体" w:hAnsi="宋体" w:cs="宋体"/>
          <w:b w:val="0"/>
          <w:sz w:val="24"/>
          <w:szCs w:val="24"/>
        </w:rPr>
      </w:pPr>
      <w:r>
        <w:rPr>
          <w:rFonts w:hint="eastAsia" w:ascii="宋体" w:hAnsi="宋体" w:cs="宋体"/>
          <w:bCs/>
          <w:sz w:val="24"/>
          <w:szCs w:val="24"/>
        </w:rPr>
        <w:t>法定代表人(签字或盖章)：</w:t>
      </w:r>
      <w:r>
        <w:rPr>
          <w:rFonts w:hint="eastAsia" w:ascii="宋体" w:hAnsi="宋体" w:cs="宋体"/>
          <w:bCs/>
          <w:sz w:val="24"/>
          <w:szCs w:val="24"/>
          <w:u w:val="single"/>
        </w:rPr>
        <w:t xml:space="preserve">                      </w:t>
      </w:r>
    </w:p>
    <w:p w14:paraId="2F2A2FDA">
      <w:pPr>
        <w:spacing w:line="400" w:lineRule="exact"/>
        <w:jc w:val="both"/>
        <w:rPr>
          <w:rFonts w:hint="eastAsia" w:ascii="宋体" w:hAnsi="宋体" w:cs="宋体"/>
          <w:sz w:val="24"/>
          <w:szCs w:val="24"/>
        </w:rPr>
      </w:pPr>
    </w:p>
    <w:p w14:paraId="007A811C">
      <w:pPr>
        <w:spacing w:line="400" w:lineRule="exact"/>
        <w:jc w:val="right"/>
        <w:rPr>
          <w:rFonts w:hint="eastAsia" w:ascii="宋体" w:hAnsi="宋体" w:cs="宋体"/>
          <w:sz w:val="24"/>
          <w:szCs w:val="24"/>
        </w:rPr>
      </w:pPr>
      <w:r>
        <w:rPr>
          <w:rFonts w:hint="eastAsia" w:ascii="宋体" w:hAnsi="宋体" w:cs="宋体"/>
          <w:sz w:val="24"/>
          <w:szCs w:val="24"/>
        </w:rPr>
        <w:t>年     月     日</w:t>
      </w:r>
    </w:p>
    <w:p w14:paraId="4A84CA4B">
      <w:pPr>
        <w:rPr>
          <w:rFonts w:hint="eastAsia" w:ascii="宋体" w:hAnsi="宋体"/>
          <w:b/>
          <w:bCs/>
          <w:sz w:val="32"/>
          <w:szCs w:val="32"/>
        </w:rPr>
      </w:pPr>
      <w:r>
        <w:rPr>
          <w:rFonts w:hint="eastAsia" w:ascii="宋体" w:hAnsi="宋体"/>
          <w:b/>
          <w:bCs/>
          <w:sz w:val="32"/>
          <w:szCs w:val="32"/>
        </w:rPr>
        <w:br w:type="page"/>
      </w:r>
    </w:p>
    <w:p w14:paraId="13D0762B">
      <w:pPr>
        <w:snapToGrid w:val="0"/>
        <w:spacing w:before="50" w:after="50"/>
        <w:rPr>
          <w:rFonts w:hint="eastAsia"/>
          <w:b/>
          <w:bCs/>
          <w:sz w:val="32"/>
          <w:szCs w:val="32"/>
        </w:rPr>
      </w:pPr>
      <w:r>
        <w:rPr>
          <w:rFonts w:hint="eastAsia" w:ascii="宋体" w:hAnsi="宋体"/>
          <w:b/>
          <w:bCs/>
          <w:sz w:val="32"/>
          <w:szCs w:val="32"/>
        </w:rPr>
        <w:t>附件十</w:t>
      </w:r>
      <w:r>
        <w:rPr>
          <w:rFonts w:hint="eastAsia" w:ascii="宋体" w:hAnsi="宋体"/>
          <w:b/>
          <w:bCs/>
          <w:sz w:val="32"/>
          <w:szCs w:val="32"/>
          <w:lang w:val="en-US" w:eastAsia="zh-CN"/>
        </w:rPr>
        <w:t>二</w:t>
      </w:r>
      <w:r>
        <w:rPr>
          <w:rFonts w:hint="eastAsia" w:ascii="宋体" w:hAnsi="宋体"/>
          <w:b/>
          <w:bCs/>
          <w:sz w:val="32"/>
          <w:szCs w:val="32"/>
        </w:rPr>
        <w:t>：</w:t>
      </w:r>
    </w:p>
    <w:p w14:paraId="4E77D893">
      <w:pPr>
        <w:snapToGrid w:val="0"/>
        <w:spacing w:before="50" w:after="50"/>
        <w:jc w:val="center"/>
        <w:rPr>
          <w:rFonts w:hint="eastAsia"/>
          <w:b/>
          <w:bCs/>
          <w:sz w:val="32"/>
          <w:szCs w:val="32"/>
        </w:rPr>
      </w:pPr>
      <w:r>
        <w:rPr>
          <w:rFonts w:hint="eastAsia"/>
          <w:b/>
          <w:bCs/>
          <w:sz w:val="32"/>
          <w:szCs w:val="32"/>
        </w:rPr>
        <w:t>中小企业声明函（货物）（如有）</w:t>
      </w:r>
    </w:p>
    <w:p w14:paraId="302D0403">
      <w:pPr>
        <w:ind w:firstLine="480" w:firstLineChars="200"/>
        <w:rPr>
          <w:sz w:val="24"/>
        </w:rPr>
      </w:pPr>
    </w:p>
    <w:p w14:paraId="0789334E">
      <w:pPr>
        <w:spacing w:line="360" w:lineRule="auto"/>
        <w:ind w:firstLine="480"/>
        <w:outlineLvl w:val="0"/>
        <w:rPr>
          <w:rFonts w:hint="eastAsia" w:ascii="宋体" w:hAnsi="宋体" w:cs="宋体"/>
          <w:color w:val="000000"/>
          <w:sz w:val="24"/>
          <w:lang w:bidi="zh-CN"/>
        </w:rPr>
      </w:pPr>
      <w:r>
        <w:rPr>
          <w:rFonts w:hint="eastAsia" w:ascii="宋体" w:hAnsi="宋体" w:cs="宋体"/>
          <w:color w:val="000000"/>
          <w:sz w:val="24"/>
          <w:lang w:bidi="zh-CN"/>
        </w:rPr>
        <w:t>本公司（联合体）郑重声明，根据《政府采购促进中小企业发展管理办法》（财库﹝2020﹞46 号）的规定，本公司（联合体）参加</w:t>
      </w:r>
      <w:r>
        <w:rPr>
          <w:rFonts w:hint="eastAsia" w:ascii="宋体" w:hAnsi="宋体" w:cs="宋体"/>
          <w:color w:val="000000"/>
          <w:sz w:val="24"/>
          <w:u w:val="single"/>
          <w:lang w:bidi="zh-CN"/>
        </w:rPr>
        <w:t>（单位名称）</w:t>
      </w:r>
      <w:r>
        <w:rPr>
          <w:rFonts w:hint="eastAsia" w:ascii="宋体" w:hAnsi="宋体" w:cs="宋体"/>
          <w:color w:val="000000"/>
          <w:sz w:val="24"/>
          <w:lang w:bidi="zh-CN"/>
        </w:rPr>
        <w:t>的</w:t>
      </w:r>
      <w:r>
        <w:rPr>
          <w:rFonts w:hint="eastAsia" w:ascii="宋体" w:hAnsi="宋体" w:cs="宋体"/>
          <w:color w:val="000000"/>
          <w:sz w:val="24"/>
          <w:u w:val="single"/>
          <w:lang w:bidi="zh-CN"/>
        </w:rPr>
        <w:t>（项目名称）</w:t>
      </w:r>
      <w:r>
        <w:rPr>
          <w:rFonts w:hint="eastAsia" w:ascii="宋体" w:hAnsi="宋体" w:cs="宋体"/>
          <w:color w:val="000000"/>
          <w:sz w:val="24"/>
          <w:lang w:bidi="zh-CN"/>
        </w:rPr>
        <w:t>采购活动，提供的货物全部由符合政策要求的中小企业制造。相关企业（含联合体中的中小企业、签订分包意向协议的中小企业） 的具体情况如下：1.</w:t>
      </w:r>
      <w:r>
        <w:rPr>
          <w:rFonts w:hint="eastAsia" w:ascii="宋体" w:hAnsi="宋体" w:cs="宋体"/>
          <w:color w:val="000000"/>
          <w:sz w:val="24"/>
          <w:u w:val="single"/>
          <w:lang w:bidi="zh-CN"/>
        </w:rPr>
        <w:t xml:space="preserve"> （标的名称）</w:t>
      </w:r>
      <w:r>
        <w:rPr>
          <w:rFonts w:hint="eastAsia" w:ascii="宋体" w:hAnsi="宋体" w:cs="宋体"/>
          <w:color w:val="000000"/>
          <w:sz w:val="24"/>
          <w:lang w:bidi="zh-CN"/>
        </w:rPr>
        <w:t xml:space="preserve"> ，属于</w:t>
      </w:r>
      <w:r>
        <w:rPr>
          <w:rFonts w:hint="eastAsia" w:ascii="宋体" w:hAnsi="宋体" w:cs="宋体"/>
          <w:color w:val="000000"/>
          <w:sz w:val="24"/>
          <w:u w:val="single"/>
          <w:lang w:bidi="zh-CN"/>
        </w:rPr>
        <w:t>（采购文件中明确的所属行业）</w:t>
      </w:r>
      <w:r>
        <w:rPr>
          <w:rFonts w:hint="eastAsia" w:ascii="宋体" w:hAnsi="宋体" w:cs="宋体"/>
          <w:color w:val="000000"/>
          <w:sz w:val="24"/>
          <w:lang w:bidi="zh-CN"/>
        </w:rPr>
        <w:t>行业；制造商为</w:t>
      </w:r>
      <w:r>
        <w:rPr>
          <w:rFonts w:hint="eastAsia" w:ascii="宋体" w:hAnsi="宋体" w:cs="宋体"/>
          <w:color w:val="000000"/>
          <w:sz w:val="24"/>
          <w:u w:val="single"/>
          <w:lang w:bidi="zh-CN"/>
        </w:rPr>
        <w:t>（企业名称）</w:t>
      </w:r>
      <w:r>
        <w:rPr>
          <w:rFonts w:hint="eastAsia" w:ascii="宋体" w:hAnsi="宋体" w:cs="宋体"/>
          <w:color w:val="000000"/>
          <w:sz w:val="24"/>
          <w:lang w:bidi="zh-CN"/>
        </w:rPr>
        <w:t>，从业人员</w:t>
      </w:r>
      <w:r>
        <w:rPr>
          <w:rFonts w:hint="eastAsia" w:ascii="宋体" w:hAnsi="宋体" w:cs="宋体"/>
          <w:color w:val="000000"/>
          <w:sz w:val="24"/>
          <w:u w:val="single"/>
          <w:lang w:bidi="zh-CN"/>
        </w:rPr>
        <w:t xml:space="preserve"> </w:t>
      </w:r>
      <w:r>
        <w:rPr>
          <w:rFonts w:hint="eastAsia" w:ascii="宋体" w:hAnsi="宋体" w:cs="宋体"/>
          <w:color w:val="000000"/>
          <w:sz w:val="24"/>
          <w:u w:val="single"/>
          <w:lang w:bidi="zh-CN"/>
        </w:rPr>
        <w:tab/>
      </w:r>
      <w:r>
        <w:rPr>
          <w:rFonts w:hint="eastAsia" w:ascii="宋体" w:hAnsi="宋体" w:cs="宋体"/>
          <w:color w:val="000000"/>
          <w:sz w:val="24"/>
          <w:lang w:bidi="zh-CN"/>
        </w:rPr>
        <w:t>人，营业收入为</w:t>
      </w:r>
      <w:r>
        <w:rPr>
          <w:rFonts w:hint="eastAsia" w:ascii="宋体" w:hAnsi="宋体" w:cs="宋体"/>
          <w:color w:val="000000"/>
          <w:sz w:val="24"/>
          <w:u w:val="single"/>
          <w:lang w:bidi="zh-CN"/>
        </w:rPr>
        <w:t xml:space="preserve"> </w:t>
      </w:r>
      <w:r>
        <w:rPr>
          <w:rFonts w:hint="eastAsia" w:ascii="宋体" w:hAnsi="宋体" w:cs="宋体"/>
          <w:color w:val="000000"/>
          <w:sz w:val="24"/>
          <w:u w:val="single"/>
          <w:lang w:bidi="zh-CN"/>
        </w:rPr>
        <w:tab/>
      </w:r>
      <w:r>
        <w:rPr>
          <w:rFonts w:hint="eastAsia" w:ascii="宋体" w:hAnsi="宋体" w:cs="宋体"/>
          <w:color w:val="000000"/>
          <w:sz w:val="24"/>
          <w:lang w:bidi="zh-CN"/>
        </w:rPr>
        <w:t>万元，资产总额为</w:t>
      </w:r>
      <w:r>
        <w:rPr>
          <w:rFonts w:hint="eastAsia" w:ascii="宋体" w:hAnsi="宋体" w:cs="宋体"/>
          <w:color w:val="000000"/>
          <w:sz w:val="24"/>
          <w:u w:val="single"/>
          <w:lang w:bidi="zh-CN"/>
        </w:rPr>
        <w:t xml:space="preserve"> </w:t>
      </w:r>
      <w:r>
        <w:rPr>
          <w:rFonts w:hint="eastAsia" w:ascii="宋体" w:hAnsi="宋体" w:cs="宋体"/>
          <w:color w:val="000000"/>
          <w:sz w:val="24"/>
          <w:u w:val="single"/>
          <w:lang w:bidi="zh-CN"/>
        </w:rPr>
        <w:tab/>
      </w:r>
      <w:r>
        <w:rPr>
          <w:rFonts w:hint="eastAsia" w:ascii="宋体" w:hAnsi="宋体" w:cs="宋体"/>
          <w:color w:val="000000"/>
          <w:sz w:val="24"/>
          <w:lang w:bidi="zh-CN"/>
        </w:rPr>
        <w:t>万元，属于</w:t>
      </w:r>
      <w:r>
        <w:rPr>
          <w:rFonts w:hint="eastAsia" w:ascii="宋体" w:hAnsi="宋体" w:cs="宋体"/>
          <w:color w:val="000000"/>
          <w:sz w:val="24"/>
          <w:u w:val="single"/>
          <w:lang w:bidi="zh-CN"/>
        </w:rPr>
        <w:t>（中型企业、小型企业、微型企业）</w:t>
      </w:r>
      <w:r>
        <w:rPr>
          <w:rFonts w:hint="eastAsia" w:ascii="宋体" w:hAnsi="宋体" w:cs="宋体"/>
          <w:color w:val="000000"/>
          <w:sz w:val="24"/>
          <w:lang w:bidi="zh-CN"/>
        </w:rPr>
        <w:t>；2.</w:t>
      </w:r>
      <w:r>
        <w:rPr>
          <w:rFonts w:hint="eastAsia" w:ascii="宋体" w:hAnsi="宋体" w:cs="宋体"/>
          <w:i/>
          <w:color w:val="000000"/>
          <w:sz w:val="24"/>
          <w:u w:val="single"/>
          <w:lang w:bidi="zh-CN"/>
        </w:rPr>
        <w:t xml:space="preserve"> </w:t>
      </w:r>
      <w:r>
        <w:rPr>
          <w:rFonts w:hint="eastAsia" w:ascii="宋体" w:hAnsi="宋体" w:cs="宋体"/>
          <w:color w:val="000000"/>
          <w:sz w:val="24"/>
          <w:u w:val="single"/>
          <w:lang w:bidi="zh-CN"/>
        </w:rPr>
        <w:t xml:space="preserve">（标的名称） </w:t>
      </w:r>
      <w:r>
        <w:rPr>
          <w:rFonts w:hint="eastAsia" w:ascii="宋体" w:hAnsi="宋体" w:cs="宋体"/>
          <w:color w:val="000000"/>
          <w:sz w:val="24"/>
          <w:lang w:bidi="zh-CN"/>
        </w:rPr>
        <w:t>，属于</w:t>
      </w:r>
      <w:r>
        <w:rPr>
          <w:rFonts w:hint="eastAsia" w:ascii="宋体" w:hAnsi="宋体" w:cs="宋体"/>
          <w:color w:val="000000"/>
          <w:sz w:val="24"/>
          <w:u w:val="single"/>
          <w:lang w:bidi="zh-CN"/>
        </w:rPr>
        <w:t>（采购文件中明确的所属行业）</w:t>
      </w:r>
      <w:r>
        <w:rPr>
          <w:rFonts w:hint="eastAsia" w:ascii="宋体" w:hAnsi="宋体" w:cs="宋体"/>
          <w:color w:val="000000"/>
          <w:sz w:val="24"/>
          <w:lang w:bidi="zh-CN"/>
        </w:rPr>
        <w:t>行业；制造商为</w:t>
      </w:r>
      <w:r>
        <w:rPr>
          <w:rFonts w:hint="eastAsia" w:ascii="宋体" w:hAnsi="宋体" w:cs="宋体"/>
          <w:color w:val="000000"/>
          <w:sz w:val="24"/>
          <w:u w:val="single"/>
          <w:lang w:bidi="zh-CN"/>
        </w:rPr>
        <w:t>（企业名称）</w:t>
      </w:r>
      <w:r>
        <w:rPr>
          <w:rFonts w:hint="eastAsia" w:ascii="宋体" w:hAnsi="宋体" w:cs="宋体"/>
          <w:color w:val="000000"/>
          <w:sz w:val="24"/>
          <w:lang w:bidi="zh-CN"/>
        </w:rPr>
        <w:t>，从业人员</w:t>
      </w:r>
      <w:r>
        <w:rPr>
          <w:rFonts w:hint="eastAsia" w:ascii="宋体" w:hAnsi="宋体" w:cs="宋体"/>
          <w:color w:val="000000"/>
          <w:sz w:val="24"/>
          <w:u w:val="single"/>
          <w:lang w:bidi="zh-CN"/>
        </w:rPr>
        <w:t xml:space="preserve"> </w:t>
      </w:r>
      <w:r>
        <w:rPr>
          <w:rFonts w:hint="eastAsia" w:ascii="宋体" w:hAnsi="宋体" w:cs="宋体"/>
          <w:color w:val="000000"/>
          <w:sz w:val="24"/>
          <w:u w:val="single"/>
          <w:lang w:bidi="zh-CN"/>
        </w:rPr>
        <w:tab/>
      </w:r>
      <w:r>
        <w:rPr>
          <w:rFonts w:hint="eastAsia" w:ascii="宋体" w:hAnsi="宋体" w:cs="宋体"/>
          <w:color w:val="000000"/>
          <w:sz w:val="24"/>
          <w:lang w:bidi="zh-CN"/>
        </w:rPr>
        <w:t>人，营业收入为</w:t>
      </w:r>
      <w:r>
        <w:rPr>
          <w:rFonts w:hint="eastAsia" w:ascii="宋体" w:hAnsi="宋体" w:cs="宋体"/>
          <w:color w:val="000000"/>
          <w:sz w:val="24"/>
          <w:u w:val="single"/>
          <w:lang w:bidi="zh-CN"/>
        </w:rPr>
        <w:t xml:space="preserve"> </w:t>
      </w:r>
      <w:r>
        <w:rPr>
          <w:rFonts w:hint="eastAsia" w:ascii="宋体" w:hAnsi="宋体" w:cs="宋体"/>
          <w:color w:val="000000"/>
          <w:sz w:val="24"/>
          <w:u w:val="single"/>
          <w:lang w:bidi="zh-CN"/>
        </w:rPr>
        <w:tab/>
      </w:r>
      <w:r>
        <w:rPr>
          <w:rFonts w:hint="eastAsia" w:ascii="宋体" w:hAnsi="宋体" w:cs="宋体"/>
          <w:color w:val="000000"/>
          <w:sz w:val="24"/>
          <w:lang w:bidi="zh-CN"/>
        </w:rPr>
        <w:t>万元，资产总额为</w:t>
      </w:r>
      <w:r>
        <w:rPr>
          <w:rFonts w:hint="eastAsia" w:ascii="宋体" w:hAnsi="宋体" w:cs="宋体"/>
          <w:color w:val="000000"/>
          <w:sz w:val="24"/>
          <w:u w:val="single"/>
          <w:lang w:bidi="zh-CN"/>
        </w:rPr>
        <w:t xml:space="preserve"> </w:t>
      </w:r>
      <w:r>
        <w:rPr>
          <w:rFonts w:hint="eastAsia" w:ascii="宋体" w:hAnsi="宋体" w:cs="宋体"/>
          <w:color w:val="000000"/>
          <w:sz w:val="24"/>
          <w:u w:val="single"/>
          <w:lang w:bidi="zh-CN"/>
        </w:rPr>
        <w:tab/>
      </w:r>
      <w:r>
        <w:rPr>
          <w:rFonts w:hint="eastAsia" w:ascii="宋体" w:hAnsi="宋体" w:cs="宋体"/>
          <w:color w:val="000000"/>
          <w:sz w:val="24"/>
          <w:lang w:bidi="zh-CN"/>
        </w:rPr>
        <w:t>万元，属于</w:t>
      </w:r>
      <w:r>
        <w:rPr>
          <w:rFonts w:hint="eastAsia" w:ascii="宋体" w:hAnsi="宋体" w:cs="宋体"/>
          <w:color w:val="000000"/>
          <w:sz w:val="24"/>
          <w:u w:val="single"/>
          <w:lang w:bidi="zh-CN"/>
        </w:rPr>
        <w:t>（中型企业、小型企业、微型企业）</w:t>
      </w:r>
      <w:r>
        <w:rPr>
          <w:rFonts w:hint="eastAsia" w:ascii="宋体" w:hAnsi="宋体" w:cs="宋体"/>
          <w:color w:val="000000"/>
          <w:sz w:val="24"/>
          <w:lang w:bidi="zh-CN"/>
        </w:rPr>
        <w:t>；……</w:t>
      </w:r>
    </w:p>
    <w:p w14:paraId="50461391">
      <w:pPr>
        <w:spacing w:line="360" w:lineRule="auto"/>
        <w:ind w:firstLine="480"/>
        <w:outlineLvl w:val="0"/>
        <w:rPr>
          <w:rFonts w:hint="eastAsia" w:ascii="宋体" w:hAnsi="宋体" w:cs="宋体"/>
          <w:color w:val="000000"/>
          <w:sz w:val="24"/>
          <w:lang w:bidi="zh-CN"/>
        </w:rPr>
      </w:pPr>
      <w:r>
        <w:rPr>
          <w:rFonts w:hint="eastAsia" w:ascii="宋体" w:hAnsi="宋体" w:cs="宋体"/>
          <w:color w:val="000000"/>
          <w:sz w:val="24"/>
          <w:lang w:bidi="zh-CN"/>
        </w:rPr>
        <w:t>以上企业，不属于大企业的分支机构，不存在控股股东为大企业的情形，也不存在与大企业的负责人为同一人的情形。</w:t>
      </w:r>
    </w:p>
    <w:p w14:paraId="710AF41C">
      <w:pPr>
        <w:spacing w:line="360" w:lineRule="auto"/>
        <w:ind w:firstLine="480"/>
        <w:outlineLvl w:val="0"/>
        <w:rPr>
          <w:rFonts w:hint="eastAsia" w:ascii="宋体" w:hAnsi="宋体" w:cs="宋体"/>
          <w:color w:val="000000"/>
          <w:sz w:val="24"/>
          <w:lang w:bidi="zh-CN"/>
        </w:rPr>
      </w:pPr>
      <w:r>
        <w:rPr>
          <w:rFonts w:hint="eastAsia" w:ascii="宋体" w:hAnsi="宋体" w:cs="宋体"/>
          <w:color w:val="000000"/>
          <w:sz w:val="24"/>
          <w:lang w:bidi="zh-CN"/>
        </w:rPr>
        <w:t>本企业对上述声明内容的真实性负责。如有虚假，将依法承担相应责任。</w:t>
      </w:r>
    </w:p>
    <w:p w14:paraId="0EC259EA">
      <w:pPr>
        <w:spacing w:line="300" w:lineRule="auto"/>
        <w:outlineLvl w:val="0"/>
        <w:rPr>
          <w:rFonts w:hint="eastAsia" w:ascii="宋体" w:hAnsi="宋体" w:cs="宋体"/>
          <w:color w:val="000000"/>
          <w:sz w:val="24"/>
          <w:lang w:bidi="zh-CN"/>
        </w:rPr>
      </w:pPr>
    </w:p>
    <w:p w14:paraId="56AC9C1A">
      <w:pPr>
        <w:spacing w:line="300" w:lineRule="auto"/>
        <w:outlineLvl w:val="0"/>
        <w:rPr>
          <w:rFonts w:hint="eastAsia" w:ascii="宋体" w:hAnsi="宋体" w:cs="宋体"/>
          <w:color w:val="000000"/>
          <w:sz w:val="24"/>
          <w:lang w:bidi="zh-CN"/>
        </w:rPr>
      </w:pPr>
    </w:p>
    <w:p w14:paraId="1890F3C3">
      <w:pPr>
        <w:spacing w:line="300" w:lineRule="auto"/>
        <w:outlineLvl w:val="0"/>
        <w:rPr>
          <w:rFonts w:hint="eastAsia" w:ascii="宋体" w:hAnsi="宋体" w:cs="宋体"/>
          <w:color w:val="000000"/>
          <w:sz w:val="24"/>
          <w:lang w:bidi="zh-CN"/>
        </w:rPr>
      </w:pPr>
    </w:p>
    <w:p w14:paraId="74F2BCEA">
      <w:pPr>
        <w:spacing w:line="300" w:lineRule="auto"/>
        <w:jc w:val="center"/>
        <w:outlineLvl w:val="0"/>
        <w:rPr>
          <w:rFonts w:hint="eastAsia" w:ascii="宋体" w:hAnsi="宋体" w:cs="宋体"/>
          <w:color w:val="000000"/>
          <w:sz w:val="24"/>
          <w:lang w:bidi="zh-CN"/>
        </w:rPr>
      </w:pPr>
      <w:r>
        <w:rPr>
          <w:rFonts w:hint="eastAsia" w:ascii="宋体" w:hAnsi="宋体" w:cs="宋体"/>
          <w:color w:val="000000"/>
          <w:sz w:val="24"/>
          <w:lang w:bidi="zh-CN"/>
        </w:rPr>
        <w:t xml:space="preserve">                      企业名称（盖章）：</w:t>
      </w:r>
    </w:p>
    <w:p w14:paraId="1E18EB14">
      <w:pPr>
        <w:spacing w:line="300" w:lineRule="auto"/>
        <w:jc w:val="center"/>
        <w:outlineLvl w:val="0"/>
        <w:rPr>
          <w:rFonts w:hint="eastAsia" w:ascii="宋体" w:hAnsi="宋体" w:cs="宋体"/>
          <w:color w:val="000000"/>
          <w:sz w:val="24"/>
          <w:lang w:bidi="zh-CN"/>
        </w:rPr>
      </w:pPr>
      <w:r>
        <w:rPr>
          <w:rFonts w:hint="eastAsia" w:ascii="宋体" w:hAnsi="宋体" w:cs="宋体"/>
          <w:color w:val="000000"/>
          <w:sz w:val="24"/>
          <w:lang w:bidi="zh-CN"/>
        </w:rPr>
        <w:t xml:space="preserve">          日期：</w:t>
      </w:r>
    </w:p>
    <w:p w14:paraId="6BA68DF0">
      <w:pPr>
        <w:spacing w:line="500" w:lineRule="exact"/>
        <w:ind w:firstLine="480" w:firstLineChars="200"/>
        <w:rPr>
          <w:rFonts w:hint="eastAsia" w:ascii="宋体" w:hAnsi="宋体" w:cs="宋体"/>
          <w:sz w:val="24"/>
        </w:rPr>
      </w:pPr>
    </w:p>
    <w:p w14:paraId="53F29105">
      <w:pPr>
        <w:spacing w:line="500" w:lineRule="exact"/>
        <w:ind w:firstLine="480" w:firstLineChars="200"/>
        <w:rPr>
          <w:rFonts w:hint="eastAsia" w:ascii="宋体" w:hAnsi="宋体" w:cs="宋体"/>
          <w:sz w:val="24"/>
        </w:rPr>
      </w:pPr>
      <w:r>
        <w:rPr>
          <w:rFonts w:hint="eastAsia" w:ascii="宋体" w:hAnsi="宋体" w:cs="宋体"/>
          <w:sz w:val="24"/>
        </w:rPr>
        <w:t>注：</w:t>
      </w:r>
    </w:p>
    <w:p w14:paraId="3B8B82AA">
      <w:pPr>
        <w:spacing w:line="500" w:lineRule="exact"/>
        <w:ind w:firstLine="480" w:firstLineChars="200"/>
        <w:rPr>
          <w:rFonts w:hint="eastAsia" w:ascii="宋体" w:hAnsi="宋体" w:cs="宋体"/>
          <w:sz w:val="24"/>
        </w:rPr>
      </w:pPr>
      <w:r>
        <w:rPr>
          <w:rFonts w:hint="eastAsia" w:ascii="宋体" w:hAnsi="宋体" w:cs="宋体"/>
          <w:sz w:val="24"/>
        </w:rPr>
        <w:t>1、从业人员、营业收入、资产总额填报上一年度数据，无上一年度数据的新成立企业可不填报。</w:t>
      </w:r>
    </w:p>
    <w:p w14:paraId="02B9C40E">
      <w:pPr>
        <w:spacing w:line="500" w:lineRule="exact"/>
        <w:ind w:firstLine="480" w:firstLineChars="200"/>
        <w:rPr>
          <w:sz w:val="24"/>
        </w:rPr>
      </w:pPr>
      <w:r>
        <w:rPr>
          <w:rFonts w:hint="eastAsia" w:ascii="宋体" w:hAnsi="宋体" w:cs="宋体"/>
          <w:sz w:val="24"/>
        </w:rPr>
        <w:t>2、如投标供应商为中小企业，请在系统中上传此声明函，企业标准请参照《关于印发中小企业划型标准规定的通知》（工信部联企业[2011]300号）文件规定自行填写。</w:t>
      </w:r>
    </w:p>
    <w:p w14:paraId="1C9AB7D4">
      <w:pPr>
        <w:spacing w:line="560" w:lineRule="exact"/>
        <w:rPr>
          <w:b/>
          <w:sz w:val="24"/>
        </w:rPr>
      </w:pPr>
    </w:p>
    <w:p w14:paraId="0F6F568C">
      <w:pPr>
        <w:spacing w:line="560" w:lineRule="exact"/>
        <w:rPr>
          <w:b/>
          <w:sz w:val="24"/>
        </w:rPr>
      </w:pPr>
    </w:p>
    <w:p w14:paraId="57F22747">
      <w:pPr>
        <w:spacing w:line="560" w:lineRule="exact"/>
        <w:rPr>
          <w:rFonts w:hint="eastAsia"/>
          <w:b/>
          <w:bCs/>
          <w:sz w:val="30"/>
          <w:szCs w:val="30"/>
        </w:rPr>
      </w:pPr>
    </w:p>
    <w:p w14:paraId="291FBAA6">
      <w:pPr>
        <w:spacing w:line="560" w:lineRule="exact"/>
        <w:rPr>
          <w:rFonts w:hint="eastAsia"/>
          <w:b/>
          <w:bCs/>
          <w:sz w:val="30"/>
          <w:szCs w:val="30"/>
        </w:rPr>
      </w:pPr>
    </w:p>
    <w:p w14:paraId="4AB5B33B">
      <w:pPr>
        <w:spacing w:line="560" w:lineRule="exact"/>
        <w:rPr>
          <w:rFonts w:hint="eastAsia"/>
          <w:b/>
          <w:bCs/>
          <w:sz w:val="30"/>
          <w:szCs w:val="30"/>
        </w:rPr>
      </w:pPr>
    </w:p>
    <w:p w14:paraId="28E7CD44">
      <w:pPr>
        <w:spacing w:line="560" w:lineRule="exact"/>
        <w:rPr>
          <w:b/>
          <w:sz w:val="24"/>
        </w:rPr>
      </w:pPr>
      <w:r>
        <w:rPr>
          <w:rFonts w:hint="eastAsia"/>
          <w:b/>
          <w:bCs/>
          <w:sz w:val="30"/>
          <w:szCs w:val="30"/>
        </w:rPr>
        <w:t>附件十</w:t>
      </w:r>
      <w:r>
        <w:rPr>
          <w:rFonts w:hint="eastAsia"/>
          <w:b/>
          <w:bCs/>
          <w:sz w:val="30"/>
          <w:szCs w:val="30"/>
          <w:lang w:val="en-US" w:eastAsia="zh-CN"/>
        </w:rPr>
        <w:t>三</w:t>
      </w:r>
      <w:r>
        <w:rPr>
          <w:rFonts w:hint="eastAsia"/>
          <w:b/>
          <w:bCs/>
          <w:sz w:val="30"/>
          <w:szCs w:val="30"/>
        </w:rPr>
        <w:t>：</w:t>
      </w:r>
      <w:r>
        <w:rPr>
          <w:b/>
          <w:sz w:val="28"/>
          <w:szCs w:val="28"/>
        </w:rPr>
        <w:t xml:space="preserve">   </w:t>
      </w:r>
      <w:r>
        <w:rPr>
          <w:b/>
          <w:sz w:val="24"/>
        </w:rPr>
        <w:t xml:space="preserve">      </w:t>
      </w:r>
    </w:p>
    <w:p w14:paraId="2F0FB916">
      <w:pPr>
        <w:spacing w:line="500" w:lineRule="exact"/>
        <w:jc w:val="center"/>
        <w:rPr>
          <w:rFonts w:ascii="宋体" w:hAnsi="宋体"/>
          <w:spacing w:val="6"/>
          <w:sz w:val="30"/>
          <w:szCs w:val="30"/>
        </w:rPr>
      </w:pPr>
      <w:r>
        <w:rPr>
          <w:rFonts w:hint="eastAsia" w:ascii="宋体" w:hAnsi="宋体" w:cs="仿宋_GB2312"/>
          <w:b/>
          <w:bCs/>
          <w:sz w:val="28"/>
          <w:szCs w:val="28"/>
        </w:rPr>
        <w:t>残疾人福利性单位声明函</w:t>
      </w:r>
      <w:r>
        <w:rPr>
          <w:rFonts w:hint="eastAsia" w:ascii="宋体" w:hAnsi="宋体"/>
          <w:b/>
          <w:bCs/>
          <w:sz w:val="32"/>
          <w:szCs w:val="32"/>
        </w:rPr>
        <w:t>（如有）</w:t>
      </w:r>
    </w:p>
    <w:p w14:paraId="5F6F774F">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14:paraId="41476642">
      <w:pPr>
        <w:spacing w:line="588" w:lineRule="exact"/>
        <w:ind w:firstLine="504" w:firstLineChars="200"/>
        <w:rPr>
          <w:rFonts w:ascii="宋体" w:hAnsi="宋体"/>
          <w:spacing w:val="6"/>
          <w:sz w:val="24"/>
        </w:rPr>
      </w:pPr>
      <w:r>
        <w:rPr>
          <w:rFonts w:hint="eastAsia" w:ascii="宋体" w:hAnsi="宋体"/>
          <w:spacing w:val="6"/>
          <w:sz w:val="24"/>
        </w:rPr>
        <w:t>本单位在本次政府采购活动中提供的残疾人福利单位产品报价合计为人民币（大写）圆整（￥：）。</w:t>
      </w:r>
    </w:p>
    <w:p w14:paraId="4F8E1CA0">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1F0E2667">
      <w:pPr>
        <w:spacing w:line="588" w:lineRule="exact"/>
        <w:ind w:firstLine="504" w:firstLineChars="200"/>
        <w:rPr>
          <w:rFonts w:ascii="宋体" w:hAnsi="宋体"/>
          <w:spacing w:val="6"/>
          <w:sz w:val="24"/>
        </w:rPr>
      </w:pPr>
    </w:p>
    <w:p w14:paraId="7E57F6FE">
      <w:pPr>
        <w:spacing w:line="588" w:lineRule="exact"/>
        <w:ind w:firstLine="504" w:firstLineChars="200"/>
        <w:rPr>
          <w:rFonts w:ascii="宋体" w:hAnsi="宋体"/>
          <w:spacing w:val="6"/>
          <w:sz w:val="24"/>
        </w:rPr>
      </w:pPr>
      <w:r>
        <w:rPr>
          <w:rFonts w:hint="eastAsia" w:ascii="宋体" w:hAnsi="宋体"/>
          <w:spacing w:val="6"/>
          <w:sz w:val="24"/>
        </w:rPr>
        <w:t>（备注：1、投标人如不提供此声明函，价格将不做相应扣除。2、中标单位为残疾人福利单位的，此声明函将随中标（成交）结果同时公告，接受社会监督）</w:t>
      </w:r>
    </w:p>
    <w:p w14:paraId="5B39F2C4">
      <w:pPr>
        <w:spacing w:line="588" w:lineRule="exact"/>
        <w:ind w:firstLine="504" w:firstLineChars="200"/>
        <w:rPr>
          <w:rFonts w:ascii="宋体" w:hAnsi="宋体"/>
          <w:spacing w:val="6"/>
          <w:sz w:val="24"/>
        </w:rPr>
      </w:pPr>
    </w:p>
    <w:p w14:paraId="4A305467">
      <w:pPr>
        <w:spacing w:line="588" w:lineRule="exact"/>
        <w:ind w:firstLine="504" w:firstLineChars="200"/>
        <w:rPr>
          <w:rFonts w:ascii="宋体" w:hAnsi="宋体"/>
          <w:spacing w:val="6"/>
          <w:sz w:val="24"/>
        </w:rPr>
      </w:pPr>
      <w:r>
        <w:rPr>
          <w:rFonts w:hint="eastAsia" w:ascii="宋体" w:hAnsi="宋体"/>
          <w:spacing w:val="6"/>
          <w:sz w:val="24"/>
        </w:rPr>
        <w:t xml:space="preserve">                              投标单位：（盖章）</w:t>
      </w:r>
    </w:p>
    <w:p w14:paraId="53C5616C">
      <w:pPr>
        <w:spacing w:line="588" w:lineRule="exact"/>
        <w:ind w:firstLine="504" w:firstLineChars="200"/>
        <w:rPr>
          <w:rFonts w:ascii="宋体" w:hAnsi="宋体"/>
          <w:bCs/>
          <w:sz w:val="24"/>
        </w:rPr>
      </w:pPr>
      <w:r>
        <w:rPr>
          <w:rFonts w:hint="eastAsia" w:ascii="宋体" w:hAnsi="宋体"/>
          <w:spacing w:val="6"/>
          <w:sz w:val="24"/>
        </w:rPr>
        <w:t xml:space="preserve">                              日  期：</w:t>
      </w:r>
    </w:p>
    <w:p w14:paraId="622FCE8F">
      <w:pPr>
        <w:rPr>
          <w:rFonts w:hint="eastAsia" w:ascii="宋体" w:hAnsi="宋体"/>
          <w:b/>
          <w:bCs/>
          <w:sz w:val="24"/>
          <w:szCs w:val="24"/>
        </w:rPr>
      </w:pPr>
      <w:r>
        <w:rPr>
          <w:rFonts w:hint="eastAsia" w:ascii="宋体" w:hAnsi="宋体"/>
          <w:b/>
          <w:bCs/>
          <w:sz w:val="24"/>
          <w:szCs w:val="24"/>
        </w:rPr>
        <w:br w:type="page"/>
      </w:r>
    </w:p>
    <w:p w14:paraId="3F458EF9">
      <w:pPr>
        <w:spacing w:line="300" w:lineRule="auto"/>
        <w:outlineLvl w:val="0"/>
        <w:rPr>
          <w:rFonts w:ascii="宋体" w:hAnsi="宋体" w:cs="宋体"/>
          <w:b/>
          <w:bCs/>
          <w:color w:val="000000"/>
          <w:sz w:val="28"/>
          <w:szCs w:val="28"/>
        </w:rPr>
      </w:pPr>
      <w:r>
        <w:rPr>
          <w:rFonts w:hint="eastAsia" w:ascii="宋体" w:hAnsi="宋体"/>
          <w:b/>
          <w:bCs/>
          <w:sz w:val="24"/>
          <w:szCs w:val="24"/>
        </w:rPr>
        <w:t>附件</w:t>
      </w:r>
      <w:r>
        <w:rPr>
          <w:rFonts w:hint="eastAsia" w:ascii="宋体" w:hAnsi="宋体"/>
          <w:b/>
          <w:bCs/>
          <w:sz w:val="24"/>
          <w:szCs w:val="24"/>
          <w:lang w:val="en-US" w:eastAsia="zh-CN"/>
        </w:rPr>
        <w:t>十四</w:t>
      </w:r>
      <w:r>
        <w:rPr>
          <w:rFonts w:hint="eastAsia" w:ascii="宋体" w:hAnsi="宋体" w:cs="宋体"/>
          <w:b/>
          <w:bCs/>
          <w:color w:val="000000"/>
          <w:sz w:val="28"/>
          <w:szCs w:val="28"/>
        </w:rPr>
        <w:t>：</w:t>
      </w:r>
    </w:p>
    <w:p w14:paraId="48CFE830">
      <w:pPr>
        <w:spacing w:line="300" w:lineRule="auto"/>
        <w:jc w:val="center"/>
        <w:outlineLvl w:val="0"/>
        <w:rPr>
          <w:rFonts w:ascii="宋体" w:hAnsi="宋体" w:cs="宋体"/>
          <w:b/>
          <w:bCs/>
          <w:color w:val="000000"/>
          <w:sz w:val="32"/>
          <w:szCs w:val="32"/>
        </w:rPr>
      </w:pPr>
      <w:r>
        <w:rPr>
          <w:rFonts w:hint="eastAsia" w:ascii="宋体" w:hAnsi="宋体" w:cs="宋体"/>
          <w:b/>
          <w:bCs/>
          <w:color w:val="000000"/>
          <w:sz w:val="32"/>
          <w:szCs w:val="32"/>
        </w:rPr>
        <w:t>监狱和戒毒企业证明材料（如有）</w:t>
      </w:r>
    </w:p>
    <w:p w14:paraId="001FB367">
      <w:pPr>
        <w:spacing w:line="420" w:lineRule="exact"/>
        <w:ind w:firstLine="495"/>
        <w:rPr>
          <w:rFonts w:ascii="宋体" w:hAnsi="宋体" w:cs="宋体"/>
          <w:color w:val="000000"/>
          <w:sz w:val="28"/>
          <w:szCs w:val="28"/>
        </w:rPr>
      </w:pPr>
    </w:p>
    <w:p w14:paraId="561FAA74">
      <w:pPr>
        <w:spacing w:line="420" w:lineRule="exact"/>
        <w:ind w:firstLine="424"/>
        <w:rPr>
          <w:rFonts w:ascii="宋体" w:hAnsi="宋体" w:cs="宋体"/>
          <w:b/>
          <w:color w:val="000000"/>
          <w:sz w:val="24"/>
          <w:szCs w:val="24"/>
        </w:rPr>
      </w:pPr>
      <w:r>
        <w:rPr>
          <w:rFonts w:hint="eastAsia" w:ascii="宋体" w:hAnsi="宋体" w:cs="宋体"/>
          <w:b/>
          <w:color w:val="000000"/>
          <w:sz w:val="24"/>
          <w:szCs w:val="24"/>
        </w:rPr>
        <w:t>（格式自拟）</w:t>
      </w:r>
    </w:p>
    <w:p w14:paraId="1F73E8BF">
      <w:pPr>
        <w:spacing w:line="420" w:lineRule="exact"/>
        <w:ind w:firstLine="424"/>
        <w:rPr>
          <w:rFonts w:ascii="宋体" w:hAnsi="宋体" w:cs="宋体"/>
          <w:color w:val="000000"/>
          <w:sz w:val="24"/>
          <w:szCs w:val="24"/>
        </w:rPr>
      </w:pPr>
    </w:p>
    <w:p w14:paraId="0FD2B49D">
      <w:pPr>
        <w:rPr>
          <w:rFonts w:hint="eastAsia" w:ascii="宋体" w:hAnsi="宋体" w:cs="宋体"/>
          <w:b/>
          <w:color w:val="auto"/>
          <w:sz w:val="24"/>
          <w:szCs w:val="24"/>
          <w:highlight w:val="none"/>
          <w:u w:val="single"/>
        </w:rPr>
      </w:pPr>
      <w:r>
        <w:rPr>
          <w:rFonts w:hint="eastAsia" w:ascii="宋体" w:hAnsi="宋体" w:cs="宋体"/>
          <w:color w:val="000000"/>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r>
        <w:rPr>
          <w:rFonts w:hint="eastAsia" w:ascii="宋体" w:hAnsi="宋体" w:cs="宋体"/>
          <w:color w:val="000000"/>
          <w:spacing w:val="6"/>
          <w:sz w:val="24"/>
          <w:szCs w:val="24"/>
        </w:rPr>
        <w:t xml:space="preserve">  </w:t>
      </w:r>
    </w:p>
    <w:p w14:paraId="4E3DD644">
      <w:pPr>
        <w:snapToGrid w:val="0"/>
        <w:rPr>
          <w:rFonts w:hint="eastAsia" w:ascii="宋体" w:hAnsi="宋体"/>
          <w:b/>
          <w:sz w:val="32"/>
          <w:szCs w:val="32"/>
        </w:rPr>
      </w:pPr>
    </w:p>
    <w:p w14:paraId="6798F5F9">
      <w:pPr>
        <w:snapToGrid w:val="0"/>
        <w:rPr>
          <w:rFonts w:hint="eastAsia" w:ascii="宋体" w:hAnsi="宋体"/>
          <w:b/>
          <w:sz w:val="32"/>
          <w:szCs w:val="32"/>
        </w:rPr>
      </w:pPr>
    </w:p>
    <w:p w14:paraId="39009BA6">
      <w:pPr>
        <w:snapToGrid w:val="0"/>
        <w:rPr>
          <w:rFonts w:hint="eastAsia" w:ascii="宋体" w:hAnsi="宋体"/>
          <w:b/>
          <w:sz w:val="32"/>
          <w:szCs w:val="32"/>
        </w:rPr>
      </w:pPr>
    </w:p>
    <w:p w14:paraId="4F05181F">
      <w:pPr>
        <w:snapToGrid w:val="0"/>
        <w:rPr>
          <w:rFonts w:hint="eastAsia" w:ascii="宋体" w:hAnsi="宋体"/>
          <w:b/>
          <w:sz w:val="32"/>
          <w:szCs w:val="32"/>
        </w:rPr>
      </w:pPr>
    </w:p>
    <w:p w14:paraId="40540B41">
      <w:pPr>
        <w:snapToGrid w:val="0"/>
        <w:rPr>
          <w:rFonts w:hint="eastAsia" w:ascii="宋体" w:hAnsi="宋体"/>
          <w:b/>
          <w:sz w:val="32"/>
          <w:szCs w:val="32"/>
        </w:rPr>
      </w:pPr>
    </w:p>
    <w:p w14:paraId="06C8BAFA">
      <w:pPr>
        <w:snapToGrid w:val="0"/>
        <w:rPr>
          <w:rFonts w:hint="eastAsia" w:ascii="宋体" w:hAnsi="宋体"/>
          <w:b/>
          <w:sz w:val="32"/>
          <w:szCs w:val="32"/>
        </w:rPr>
      </w:pPr>
    </w:p>
    <w:p w14:paraId="342EAC47">
      <w:pPr>
        <w:snapToGrid w:val="0"/>
        <w:rPr>
          <w:rFonts w:hint="eastAsia" w:ascii="宋体" w:hAnsi="宋体"/>
          <w:b/>
          <w:sz w:val="32"/>
          <w:szCs w:val="32"/>
        </w:rPr>
      </w:pPr>
    </w:p>
    <w:p w14:paraId="075851D8">
      <w:pPr>
        <w:snapToGrid w:val="0"/>
        <w:rPr>
          <w:rFonts w:hint="eastAsia" w:ascii="宋体" w:hAnsi="宋体"/>
          <w:b/>
          <w:sz w:val="32"/>
          <w:szCs w:val="32"/>
        </w:rPr>
      </w:pPr>
    </w:p>
    <w:p w14:paraId="42DC6458">
      <w:pPr>
        <w:snapToGrid w:val="0"/>
        <w:rPr>
          <w:rFonts w:hint="eastAsia" w:ascii="宋体" w:hAnsi="宋体"/>
          <w:b/>
          <w:sz w:val="32"/>
          <w:szCs w:val="32"/>
        </w:rPr>
      </w:pPr>
    </w:p>
    <w:p w14:paraId="2BAB786A">
      <w:pPr>
        <w:adjustRightInd w:val="0"/>
        <w:spacing w:before="120" w:after="120" w:line="0" w:lineRule="atLeast"/>
        <w:ind w:right="120"/>
        <w:textAlignment w:val="baseline"/>
        <w:rPr>
          <w:rFonts w:hint="eastAsia" w:ascii="宋体" w:hAnsi="宋体"/>
          <w:b/>
          <w:bCs/>
          <w:sz w:val="24"/>
        </w:rPr>
      </w:pPr>
    </w:p>
    <w:p w14:paraId="5E6E713C">
      <w:pPr>
        <w:pStyle w:val="37"/>
        <w:ind w:firstLine="420"/>
        <w:rPr>
          <w:rFonts w:hint="eastAsia"/>
        </w:rPr>
      </w:pPr>
    </w:p>
    <w:p w14:paraId="14BBB819">
      <w:pPr>
        <w:rPr>
          <w:rFonts w:hint="eastAsia" w:ascii="宋体" w:hAnsi="宋体" w:cs="仿宋_GB2312"/>
          <w:b/>
          <w:bCs/>
          <w:sz w:val="28"/>
          <w:szCs w:val="28"/>
        </w:rPr>
      </w:pPr>
      <w:r>
        <w:rPr>
          <w:rFonts w:hint="eastAsia" w:ascii="宋体" w:hAnsi="宋体" w:cs="仿宋_GB2312"/>
          <w:b/>
          <w:bCs/>
          <w:sz w:val="28"/>
          <w:szCs w:val="28"/>
        </w:rPr>
        <w:br w:type="page"/>
      </w:r>
    </w:p>
    <w:p w14:paraId="145DCF47">
      <w:pPr>
        <w:spacing w:line="500" w:lineRule="exact"/>
        <w:jc w:val="center"/>
        <w:rPr>
          <w:rFonts w:hint="eastAsia" w:ascii="宋体" w:hAnsi="宋体" w:cs="仿宋_GB2312"/>
          <w:b/>
          <w:bCs/>
          <w:sz w:val="28"/>
          <w:szCs w:val="28"/>
        </w:rPr>
      </w:pPr>
      <w:r>
        <w:rPr>
          <w:rFonts w:hint="eastAsia" w:ascii="宋体" w:hAnsi="宋体" w:cs="仿宋_GB2312"/>
          <w:b/>
          <w:bCs/>
          <w:sz w:val="28"/>
          <w:szCs w:val="28"/>
        </w:rPr>
        <w:t>政府采购政策功能落实</w:t>
      </w:r>
    </w:p>
    <w:p w14:paraId="0E424724">
      <w:pPr>
        <w:snapToGrid w:val="0"/>
        <w:spacing w:line="360" w:lineRule="auto"/>
        <w:ind w:firstLine="480" w:firstLineChars="200"/>
        <w:rPr>
          <w:rFonts w:ascii="宋体" w:hAnsi="宋体"/>
          <w:bCs/>
          <w:sz w:val="24"/>
        </w:rPr>
      </w:pPr>
      <w:r>
        <w:rPr>
          <w:rFonts w:hint="eastAsia" w:ascii="宋体" w:hAnsi="宋体"/>
          <w:bCs/>
          <w:sz w:val="24"/>
        </w:rPr>
        <w:t>1、小微型企业价格扣除</w:t>
      </w:r>
    </w:p>
    <w:p w14:paraId="1AFDBE1E">
      <w:pPr>
        <w:snapToGrid w:val="0"/>
        <w:spacing w:line="360" w:lineRule="auto"/>
        <w:ind w:firstLine="480" w:firstLineChars="200"/>
        <w:rPr>
          <w:rFonts w:ascii="宋体" w:hAnsi="宋体"/>
          <w:bCs/>
          <w:sz w:val="24"/>
        </w:rPr>
      </w:pPr>
      <w:r>
        <w:rPr>
          <w:rFonts w:hint="eastAsia" w:ascii="宋体" w:hAnsi="宋体"/>
          <w:bCs/>
          <w:sz w:val="24"/>
        </w:rPr>
        <w:t>（1）本项目对小型和微型企业产品给予10%的扣除价格，用扣除后的价格参与评审。</w:t>
      </w:r>
    </w:p>
    <w:p w14:paraId="256F5B20">
      <w:pPr>
        <w:snapToGrid w:val="0"/>
        <w:spacing w:line="360" w:lineRule="auto"/>
        <w:ind w:firstLine="480" w:firstLineChars="200"/>
        <w:rPr>
          <w:rFonts w:ascii="宋体" w:hAnsi="宋体"/>
          <w:bCs/>
          <w:sz w:val="24"/>
        </w:rPr>
      </w:pPr>
      <w:r>
        <w:rPr>
          <w:rFonts w:hint="eastAsia" w:ascii="宋体" w:hAnsi="宋体"/>
          <w:bCs/>
          <w:sz w:val="24"/>
        </w:rPr>
        <w:t>（2）供应商需按照采购文件的要求提供相应的《中小企业声明函》。</w:t>
      </w:r>
    </w:p>
    <w:p w14:paraId="7EF84777">
      <w:pPr>
        <w:snapToGrid w:val="0"/>
        <w:spacing w:line="360" w:lineRule="auto"/>
        <w:ind w:firstLine="480" w:firstLineChars="200"/>
        <w:rPr>
          <w:rFonts w:ascii="宋体" w:hAnsi="宋体"/>
          <w:bCs/>
          <w:sz w:val="24"/>
        </w:rPr>
      </w:pPr>
      <w:r>
        <w:rPr>
          <w:rFonts w:hint="eastAsia" w:ascii="宋体" w:hAnsi="宋体"/>
          <w:bCs/>
          <w:sz w:val="24"/>
        </w:rPr>
        <w:t>（3）企业标准请参照《关于印发中小企业划型标准规定的通知》（工信部联企业[2011]300号）文件规定自行填写。</w:t>
      </w:r>
    </w:p>
    <w:p w14:paraId="68774D6A">
      <w:pPr>
        <w:snapToGrid w:val="0"/>
        <w:spacing w:line="360" w:lineRule="auto"/>
        <w:ind w:firstLine="480" w:firstLineChars="200"/>
        <w:rPr>
          <w:rFonts w:ascii="宋体" w:hAnsi="宋体"/>
          <w:bCs/>
          <w:sz w:val="24"/>
        </w:rPr>
      </w:pPr>
      <w:r>
        <w:rPr>
          <w:rFonts w:hint="eastAsia" w:ascii="宋体" w:hAnsi="宋体"/>
          <w:bCs/>
          <w:sz w:val="24"/>
        </w:rPr>
        <w:t>2、残疾人福利单位价格扣除</w:t>
      </w:r>
    </w:p>
    <w:p w14:paraId="54F37DCE">
      <w:pPr>
        <w:snapToGrid w:val="0"/>
        <w:spacing w:line="360" w:lineRule="auto"/>
        <w:ind w:firstLine="480" w:firstLineChars="200"/>
        <w:rPr>
          <w:rFonts w:ascii="宋体" w:hAnsi="宋体"/>
          <w:bCs/>
          <w:sz w:val="24"/>
        </w:rPr>
      </w:pPr>
      <w:r>
        <w:rPr>
          <w:rFonts w:hint="eastAsia" w:ascii="宋体" w:hAnsi="宋体"/>
          <w:bCs/>
          <w:sz w:val="24"/>
        </w:rPr>
        <w:t>（1）本项目对残疾人福利性单位视同小型、微型企业，给予10%的价格扣除，用扣除后的价格参与评审。</w:t>
      </w:r>
    </w:p>
    <w:p w14:paraId="5F9DD160">
      <w:pPr>
        <w:snapToGrid w:val="0"/>
        <w:spacing w:line="360" w:lineRule="auto"/>
        <w:ind w:firstLine="480" w:firstLineChars="200"/>
        <w:rPr>
          <w:rFonts w:ascii="宋体" w:hAnsi="宋体"/>
          <w:bCs/>
          <w:sz w:val="24"/>
        </w:rPr>
      </w:pPr>
      <w:r>
        <w:rPr>
          <w:rFonts w:hint="eastAsia" w:ascii="宋体" w:hAnsi="宋体"/>
          <w:bCs/>
          <w:sz w:val="24"/>
        </w:rPr>
        <w:t>（2）残疾人福利单位需按照采购文件的要求提供《残疾人福利性单位声明函》。</w:t>
      </w:r>
    </w:p>
    <w:p w14:paraId="49029A4C">
      <w:pPr>
        <w:snapToGrid w:val="0"/>
        <w:spacing w:line="360" w:lineRule="auto"/>
        <w:ind w:firstLine="480" w:firstLineChars="200"/>
        <w:rPr>
          <w:rFonts w:ascii="宋体" w:hAnsi="宋体"/>
          <w:bCs/>
          <w:sz w:val="24"/>
        </w:rPr>
      </w:pPr>
      <w:r>
        <w:rPr>
          <w:rFonts w:hint="eastAsia" w:ascii="宋体" w:hAnsi="宋体"/>
          <w:bCs/>
          <w:sz w:val="24"/>
        </w:rPr>
        <w:t>（3）残疾人福利单位标准请参照《关于促进残疾人就业政府采购政策的通知》（财库〔2017〕141号）。</w:t>
      </w:r>
    </w:p>
    <w:p w14:paraId="0EA9A855">
      <w:pPr>
        <w:snapToGrid w:val="0"/>
        <w:spacing w:line="360" w:lineRule="auto"/>
        <w:ind w:firstLine="480" w:firstLineChars="200"/>
        <w:rPr>
          <w:rFonts w:ascii="宋体" w:hAnsi="宋体"/>
          <w:bCs/>
          <w:sz w:val="24"/>
        </w:rPr>
      </w:pPr>
      <w:r>
        <w:rPr>
          <w:rFonts w:hint="eastAsia" w:ascii="宋体" w:hAnsi="宋体"/>
          <w:bCs/>
          <w:sz w:val="24"/>
        </w:rPr>
        <w:t>3、监狱和戒毒企业价格扣除</w:t>
      </w:r>
    </w:p>
    <w:p w14:paraId="5375206A">
      <w:pPr>
        <w:snapToGrid w:val="0"/>
        <w:spacing w:line="360" w:lineRule="auto"/>
        <w:ind w:firstLine="480" w:firstLineChars="200"/>
        <w:rPr>
          <w:rFonts w:ascii="宋体" w:hAnsi="宋体"/>
          <w:bCs/>
          <w:sz w:val="24"/>
        </w:rPr>
      </w:pPr>
      <w:r>
        <w:rPr>
          <w:rFonts w:hint="eastAsia" w:ascii="宋体" w:hAnsi="宋体"/>
          <w:bCs/>
          <w:sz w:val="24"/>
        </w:rPr>
        <w:t>（1）本项目对监狱和戒毒企业（简称监狱企业）视同小型、微型企业，给予10%的价格扣除，用扣除后的价格参与评审。</w:t>
      </w:r>
    </w:p>
    <w:p w14:paraId="206F1B7F">
      <w:pPr>
        <w:snapToGrid w:val="0"/>
        <w:spacing w:line="360" w:lineRule="auto"/>
        <w:ind w:firstLine="480" w:firstLineChars="200"/>
        <w:rPr>
          <w:rFonts w:ascii="宋体" w:hAnsi="宋体"/>
          <w:bCs/>
          <w:sz w:val="24"/>
        </w:rPr>
      </w:pPr>
      <w:r>
        <w:rPr>
          <w:rFonts w:hint="eastAsia" w:ascii="宋体" w:hAnsi="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2DDF53FD">
      <w:pPr>
        <w:snapToGrid w:val="0"/>
        <w:spacing w:line="360" w:lineRule="auto"/>
        <w:ind w:firstLine="480" w:firstLineChars="200"/>
        <w:rPr>
          <w:rFonts w:ascii="宋体" w:hAnsi="宋体"/>
          <w:bCs/>
          <w:sz w:val="24"/>
        </w:rPr>
      </w:pPr>
      <w:r>
        <w:rPr>
          <w:rFonts w:hint="eastAsia" w:ascii="宋体" w:hAnsi="宋体"/>
          <w:bCs/>
          <w:sz w:val="24"/>
        </w:rPr>
        <w:t>（3）监狱企业标准请参照《关于政府采购支持监狱企业发展有关问题的通知》（</w:t>
      </w:r>
      <w:r>
        <w:rPr>
          <w:rFonts w:ascii="宋体" w:hAnsi="宋体"/>
          <w:bCs/>
          <w:sz w:val="24"/>
        </w:rPr>
        <w:t>财库[2014]68号</w:t>
      </w:r>
      <w:r>
        <w:rPr>
          <w:rFonts w:hint="eastAsia" w:ascii="宋体" w:hAnsi="宋体"/>
          <w:bCs/>
          <w:sz w:val="24"/>
        </w:rPr>
        <w:t>）。</w:t>
      </w:r>
    </w:p>
    <w:p w14:paraId="3B35B173">
      <w:pPr>
        <w:snapToGrid w:val="0"/>
        <w:spacing w:line="360" w:lineRule="auto"/>
        <w:ind w:firstLine="480" w:firstLineChars="200"/>
        <w:rPr>
          <w:rFonts w:ascii="宋体" w:hAnsi="宋体"/>
          <w:bCs/>
          <w:sz w:val="24"/>
        </w:rPr>
      </w:pPr>
      <w:r>
        <w:rPr>
          <w:rFonts w:hint="eastAsia" w:ascii="宋体" w:hAnsi="宋体"/>
          <w:bCs/>
          <w:sz w:val="24"/>
        </w:rPr>
        <w:t>4、残疾人福利单位、监狱企业属于小型、微型企业的，不重复享受政策。</w:t>
      </w:r>
    </w:p>
    <w:p w14:paraId="1D3F381E">
      <w:pPr>
        <w:snapToGrid w:val="0"/>
        <w:spacing w:line="360" w:lineRule="auto"/>
        <w:ind w:firstLine="480" w:firstLineChars="200"/>
        <w:rPr>
          <w:rFonts w:ascii="宋体" w:hAnsi="宋体"/>
          <w:bCs/>
          <w:sz w:val="24"/>
        </w:rPr>
      </w:pPr>
      <w:r>
        <w:rPr>
          <w:rFonts w:hint="eastAsia" w:ascii="宋体" w:hAnsi="宋体"/>
          <w:bCs/>
          <w:sz w:val="24"/>
        </w:rPr>
        <w:t xml:space="preserve">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0ED189D3">
      <w:pPr>
        <w:snapToGrid w:val="0"/>
        <w:spacing w:line="360" w:lineRule="auto"/>
        <w:ind w:firstLine="480" w:firstLineChars="200"/>
        <w:rPr>
          <w:rFonts w:hint="eastAsia" w:ascii="宋体" w:hAnsi="宋体"/>
          <w:bCs/>
          <w:sz w:val="24"/>
        </w:rPr>
      </w:pPr>
      <w:r>
        <w:rPr>
          <w:rFonts w:hint="eastAsia" w:ascii="宋体" w:hAnsi="宋体"/>
          <w:bCs/>
          <w:sz w:val="24"/>
        </w:rPr>
        <w:t>6、联合体各方均为小型、微型企业（残疾人福利单位、监狱企业）的，联合体享受10%价格扣除，用扣除后的价格参与评审。</w:t>
      </w:r>
    </w:p>
    <w:p w14:paraId="6293A330">
      <w:pPr>
        <w:snapToGrid w:val="0"/>
        <w:spacing w:line="360" w:lineRule="auto"/>
        <w:ind w:firstLine="480" w:firstLineChars="200"/>
        <w:rPr>
          <w:rFonts w:hint="eastAsia" w:ascii="宋体" w:hAnsi="宋体"/>
          <w:bCs/>
          <w:sz w:val="24"/>
        </w:rPr>
      </w:pPr>
      <w:r>
        <w:rPr>
          <w:rFonts w:hint="eastAsia" w:ascii="宋体" w:hAnsi="宋体"/>
          <w:bCs/>
          <w:sz w:val="24"/>
        </w:rPr>
        <w:t>7、根据《江苏省政府采购信用管理暂行办法》的规定，对有失信行为的供应商将根据信用评价结果按规定予以扣分或价格加成。</w:t>
      </w:r>
    </w:p>
    <w:p w14:paraId="7F12E0CD">
      <w:pPr>
        <w:pStyle w:val="2"/>
        <w:rPr>
          <w:rFonts w:hint="eastAsia"/>
        </w:rPr>
      </w:pPr>
    </w:p>
    <w:p w14:paraId="482839E7">
      <w:pPr>
        <w:pStyle w:val="5"/>
        <w:numPr>
          <w:ilvl w:val="0"/>
          <w:numId w:val="3"/>
        </w:numPr>
        <w:jc w:val="center"/>
        <w:rPr>
          <w:rFonts w:hint="eastAsia" w:ascii="宋体" w:hAnsi="宋体" w:cs="宋体"/>
          <w:sz w:val="30"/>
          <w:szCs w:val="30"/>
          <w:lang w:eastAsia="zh-CN"/>
        </w:rPr>
      </w:pPr>
      <w:r>
        <w:br w:type="page"/>
      </w:r>
      <w:r>
        <w:rPr>
          <w:rFonts w:hint="eastAsia" w:ascii="宋体" w:hAnsi="宋体" w:cs="宋体"/>
          <w:sz w:val="30"/>
          <w:szCs w:val="30"/>
          <w:lang w:eastAsia="zh-CN"/>
        </w:rPr>
        <w:t>如东县河口镇派出所自动机场设备采购及私有化部署项目</w:t>
      </w:r>
    </w:p>
    <w:p w14:paraId="5A5824BC">
      <w:pPr>
        <w:pStyle w:val="5"/>
        <w:numPr>
          <w:ilvl w:val="0"/>
          <w:numId w:val="0"/>
        </w:numPr>
        <w:jc w:val="center"/>
        <w:rPr>
          <w:sz w:val="24"/>
        </w:rPr>
      </w:pPr>
      <w:r>
        <w:rPr>
          <w:rFonts w:hint="eastAsia" w:ascii="宋体" w:hAnsi="宋体" w:cs="宋体"/>
          <w:sz w:val="30"/>
          <w:szCs w:val="30"/>
        </w:rPr>
        <w:t>合同协议书</w:t>
      </w:r>
    </w:p>
    <w:p w14:paraId="6309016B">
      <w:pPr>
        <w:snapToGrid w:val="0"/>
        <w:spacing w:line="360" w:lineRule="auto"/>
        <w:rPr>
          <w:rFonts w:hint="eastAsia"/>
          <w:sz w:val="24"/>
        </w:rPr>
      </w:pPr>
      <w:r>
        <w:rPr>
          <w:rFonts w:hint="eastAsia"/>
          <w:sz w:val="24"/>
        </w:rPr>
        <w:t>甲方（买方）：</w:t>
      </w:r>
    </w:p>
    <w:p w14:paraId="7DB9D505">
      <w:pPr>
        <w:snapToGrid w:val="0"/>
        <w:spacing w:line="360" w:lineRule="auto"/>
        <w:rPr>
          <w:sz w:val="24"/>
        </w:rPr>
      </w:pPr>
      <w:r>
        <w:rPr>
          <w:rFonts w:hint="eastAsia"/>
          <w:sz w:val="24"/>
        </w:rPr>
        <w:t>乙方（卖方）：</w:t>
      </w:r>
    </w:p>
    <w:p w14:paraId="27ED9855">
      <w:pPr>
        <w:snapToGrid w:val="0"/>
        <w:spacing w:line="360" w:lineRule="auto"/>
        <w:ind w:firstLine="480" w:firstLineChars="200"/>
        <w:rPr>
          <w:sz w:val="24"/>
        </w:rPr>
      </w:pPr>
    </w:p>
    <w:p w14:paraId="60BCFCA0">
      <w:pPr>
        <w:snapToGrid w:val="0"/>
        <w:spacing w:line="360" w:lineRule="auto"/>
        <w:ind w:firstLine="480" w:firstLineChars="200"/>
        <w:rPr>
          <w:sz w:val="24"/>
        </w:rPr>
      </w:pPr>
      <w:r>
        <w:rPr>
          <w:rFonts w:hint="eastAsia"/>
          <w:sz w:val="24"/>
        </w:rPr>
        <w:t>根据《中华人民共和国民法典》《中华人民共和国采购法》及有关法律规定，遵循平等、自愿、公平和诚实信用的原则，双方就采购项目的有关事项协商一致，签订本合同。</w:t>
      </w:r>
    </w:p>
    <w:p w14:paraId="46678719">
      <w:pPr>
        <w:snapToGrid w:val="0"/>
        <w:spacing w:line="360" w:lineRule="auto"/>
        <w:ind w:firstLine="482" w:firstLineChars="200"/>
        <w:rPr>
          <w:b/>
          <w:sz w:val="24"/>
        </w:rPr>
      </w:pPr>
      <w:r>
        <w:rPr>
          <w:rFonts w:hint="eastAsia"/>
          <w:b/>
          <w:sz w:val="24"/>
        </w:rPr>
        <w:t>一、项目概况</w:t>
      </w:r>
    </w:p>
    <w:p w14:paraId="74E66407">
      <w:pPr>
        <w:snapToGrid w:val="0"/>
        <w:spacing w:line="360" w:lineRule="auto"/>
        <w:ind w:firstLine="480" w:firstLineChars="200"/>
        <w:rPr>
          <w:sz w:val="24"/>
        </w:rPr>
      </w:pPr>
      <w:r>
        <w:rPr>
          <w:sz w:val="24"/>
        </w:rPr>
        <w:t xml:space="preserve">1. </w:t>
      </w:r>
      <w:r>
        <w:rPr>
          <w:rFonts w:hint="eastAsia"/>
          <w:sz w:val="24"/>
        </w:rPr>
        <w:t>项目名称：</w:t>
      </w:r>
      <w:r>
        <w:rPr>
          <w:rFonts w:hint="eastAsia"/>
          <w:sz w:val="24"/>
          <w:lang w:val="en-US" w:eastAsia="zh-CN"/>
        </w:rPr>
        <w:t>应急监测无人机采购项目</w:t>
      </w:r>
    </w:p>
    <w:p w14:paraId="484261C8">
      <w:pPr>
        <w:snapToGrid w:val="0"/>
        <w:spacing w:line="360" w:lineRule="auto"/>
        <w:ind w:firstLine="480" w:firstLineChars="200"/>
        <w:rPr>
          <w:sz w:val="24"/>
        </w:rPr>
      </w:pPr>
      <w:r>
        <w:rPr>
          <w:sz w:val="24"/>
        </w:rPr>
        <w:t xml:space="preserve">2. </w:t>
      </w:r>
      <w:r>
        <w:rPr>
          <w:rFonts w:hint="eastAsia"/>
          <w:sz w:val="24"/>
        </w:rPr>
        <w:t>合同标的物和合同价格</w:t>
      </w:r>
    </w:p>
    <w:p w14:paraId="77F38FC8">
      <w:pPr>
        <w:snapToGrid w:val="0"/>
        <w:spacing w:line="360" w:lineRule="auto"/>
        <w:ind w:firstLine="480" w:firstLineChars="200"/>
        <w:rPr>
          <w:sz w:val="24"/>
        </w:rPr>
      </w:pPr>
      <w:r>
        <w:rPr>
          <w:rFonts w:hint="eastAsia"/>
          <w:sz w:val="24"/>
        </w:rPr>
        <w:t>（</w:t>
      </w:r>
      <w:r>
        <w:rPr>
          <w:sz w:val="24"/>
        </w:rPr>
        <w:t>1</w:t>
      </w:r>
      <w:r>
        <w:rPr>
          <w:rFonts w:hint="eastAsia"/>
          <w:sz w:val="24"/>
        </w:rPr>
        <w:t>）清单一览表：</w:t>
      </w:r>
    </w:p>
    <w:tbl>
      <w:tblPr>
        <w:tblStyle w:val="1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94"/>
        <w:gridCol w:w="1305"/>
        <w:gridCol w:w="887"/>
        <w:gridCol w:w="992"/>
        <w:gridCol w:w="850"/>
        <w:gridCol w:w="1426"/>
        <w:gridCol w:w="1409"/>
        <w:gridCol w:w="743"/>
      </w:tblGrid>
      <w:tr w14:paraId="5B8A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0BA4AE03">
            <w:pPr>
              <w:snapToGrid w:val="0"/>
              <w:spacing w:line="360" w:lineRule="auto"/>
              <w:jc w:val="center"/>
              <w:rPr>
                <w:rFonts w:ascii="宋体" w:hAnsi="宋体"/>
                <w:b/>
              </w:rPr>
            </w:pPr>
            <w:r>
              <w:rPr>
                <w:rFonts w:hint="eastAsia" w:ascii="宋体" w:hAnsi="宋体"/>
                <w:b/>
              </w:rPr>
              <w:t>序号</w:t>
            </w:r>
          </w:p>
        </w:tc>
        <w:tc>
          <w:tcPr>
            <w:tcW w:w="1494" w:type="dxa"/>
            <w:tcBorders>
              <w:top w:val="single" w:color="auto" w:sz="4" w:space="0"/>
              <w:left w:val="single" w:color="auto" w:sz="4" w:space="0"/>
              <w:bottom w:val="single" w:color="auto" w:sz="4" w:space="0"/>
              <w:right w:val="single" w:color="auto" w:sz="4" w:space="0"/>
            </w:tcBorders>
            <w:noWrap/>
            <w:vAlign w:val="center"/>
          </w:tcPr>
          <w:p w14:paraId="185B2CB5">
            <w:pPr>
              <w:snapToGrid w:val="0"/>
              <w:spacing w:line="360" w:lineRule="auto"/>
              <w:jc w:val="center"/>
              <w:rPr>
                <w:rFonts w:ascii="宋体" w:hAnsi="宋体"/>
                <w:b/>
              </w:rPr>
            </w:pPr>
            <w:r>
              <w:rPr>
                <w:rFonts w:hint="eastAsia" w:ascii="宋体" w:hAnsi="宋体"/>
                <w:b/>
              </w:rPr>
              <w:t>名称</w:t>
            </w:r>
          </w:p>
        </w:tc>
        <w:tc>
          <w:tcPr>
            <w:tcW w:w="1305" w:type="dxa"/>
            <w:tcBorders>
              <w:top w:val="single" w:color="auto" w:sz="4" w:space="0"/>
              <w:left w:val="single" w:color="auto" w:sz="4" w:space="0"/>
              <w:bottom w:val="single" w:color="auto" w:sz="4" w:space="0"/>
              <w:right w:val="single" w:color="auto" w:sz="4" w:space="0"/>
            </w:tcBorders>
            <w:noWrap/>
            <w:vAlign w:val="center"/>
          </w:tcPr>
          <w:p w14:paraId="06BC59EF">
            <w:pPr>
              <w:snapToGrid w:val="0"/>
              <w:spacing w:line="360" w:lineRule="auto"/>
              <w:jc w:val="center"/>
              <w:rPr>
                <w:rFonts w:ascii="宋体" w:hAnsi="宋体"/>
                <w:b/>
              </w:rPr>
            </w:pPr>
            <w:r>
              <w:rPr>
                <w:rFonts w:hint="eastAsia" w:ascii="宋体" w:hAnsi="宋体"/>
                <w:b/>
              </w:rPr>
              <w:t>规格型号</w:t>
            </w:r>
          </w:p>
        </w:tc>
        <w:tc>
          <w:tcPr>
            <w:tcW w:w="887" w:type="dxa"/>
            <w:tcBorders>
              <w:top w:val="single" w:color="auto" w:sz="4" w:space="0"/>
              <w:left w:val="single" w:color="auto" w:sz="4" w:space="0"/>
              <w:bottom w:val="single" w:color="auto" w:sz="4" w:space="0"/>
              <w:right w:val="single" w:color="auto" w:sz="4" w:space="0"/>
            </w:tcBorders>
            <w:noWrap/>
            <w:vAlign w:val="center"/>
          </w:tcPr>
          <w:p w14:paraId="60DA518B">
            <w:pPr>
              <w:snapToGrid w:val="0"/>
              <w:spacing w:line="360" w:lineRule="auto"/>
              <w:jc w:val="center"/>
              <w:rPr>
                <w:rFonts w:ascii="宋体" w:hAnsi="宋体"/>
                <w:b/>
              </w:rPr>
            </w:pPr>
            <w:r>
              <w:rPr>
                <w:rFonts w:hint="eastAsia" w:ascii="宋体" w:hAnsi="宋体"/>
                <w:b/>
              </w:rPr>
              <w:t>品牌</w:t>
            </w:r>
          </w:p>
        </w:tc>
        <w:tc>
          <w:tcPr>
            <w:tcW w:w="992" w:type="dxa"/>
            <w:tcBorders>
              <w:top w:val="single" w:color="auto" w:sz="4" w:space="0"/>
              <w:left w:val="single" w:color="auto" w:sz="4" w:space="0"/>
              <w:bottom w:val="single" w:color="auto" w:sz="4" w:space="0"/>
              <w:right w:val="single" w:color="auto" w:sz="4" w:space="0"/>
            </w:tcBorders>
            <w:noWrap/>
            <w:vAlign w:val="center"/>
          </w:tcPr>
          <w:p w14:paraId="4F4709EB">
            <w:pPr>
              <w:snapToGrid w:val="0"/>
              <w:spacing w:line="360" w:lineRule="auto"/>
              <w:jc w:val="center"/>
              <w:rPr>
                <w:rFonts w:ascii="宋体" w:hAnsi="宋体"/>
                <w:b/>
              </w:rPr>
            </w:pPr>
            <w:r>
              <w:rPr>
                <w:rFonts w:hint="eastAsia" w:ascii="宋体" w:hAnsi="宋体"/>
                <w:b/>
              </w:rPr>
              <w:t>单位</w:t>
            </w:r>
          </w:p>
        </w:tc>
        <w:tc>
          <w:tcPr>
            <w:tcW w:w="850" w:type="dxa"/>
            <w:tcBorders>
              <w:top w:val="single" w:color="auto" w:sz="4" w:space="0"/>
              <w:left w:val="single" w:color="auto" w:sz="4" w:space="0"/>
              <w:bottom w:val="single" w:color="auto" w:sz="4" w:space="0"/>
              <w:right w:val="single" w:color="auto" w:sz="4" w:space="0"/>
            </w:tcBorders>
            <w:noWrap/>
            <w:vAlign w:val="center"/>
          </w:tcPr>
          <w:p w14:paraId="4A7CB491">
            <w:pPr>
              <w:snapToGrid w:val="0"/>
              <w:spacing w:line="360" w:lineRule="auto"/>
              <w:jc w:val="center"/>
              <w:rPr>
                <w:rFonts w:ascii="宋体" w:hAnsi="宋体"/>
                <w:b/>
              </w:rPr>
            </w:pPr>
            <w:r>
              <w:rPr>
                <w:rFonts w:hint="eastAsia" w:ascii="宋体" w:hAnsi="宋体"/>
                <w:b/>
              </w:rPr>
              <w:t>数量</w:t>
            </w:r>
          </w:p>
        </w:tc>
        <w:tc>
          <w:tcPr>
            <w:tcW w:w="1426" w:type="dxa"/>
            <w:tcBorders>
              <w:top w:val="single" w:color="auto" w:sz="4" w:space="0"/>
              <w:left w:val="single" w:color="auto" w:sz="4" w:space="0"/>
              <w:bottom w:val="single" w:color="auto" w:sz="4" w:space="0"/>
              <w:right w:val="single" w:color="auto" w:sz="4" w:space="0"/>
            </w:tcBorders>
            <w:noWrap/>
            <w:vAlign w:val="center"/>
          </w:tcPr>
          <w:p w14:paraId="01C8BA91">
            <w:pPr>
              <w:snapToGrid w:val="0"/>
              <w:spacing w:line="360" w:lineRule="auto"/>
              <w:jc w:val="center"/>
              <w:rPr>
                <w:rFonts w:ascii="宋体" w:hAnsi="宋体"/>
                <w:b/>
              </w:rPr>
            </w:pPr>
            <w:r>
              <w:rPr>
                <w:rFonts w:hint="eastAsia" w:ascii="宋体" w:hAnsi="宋体"/>
                <w:b/>
              </w:rPr>
              <w:t>单价</w:t>
            </w:r>
          </w:p>
        </w:tc>
        <w:tc>
          <w:tcPr>
            <w:tcW w:w="1409" w:type="dxa"/>
            <w:tcBorders>
              <w:top w:val="single" w:color="auto" w:sz="4" w:space="0"/>
              <w:left w:val="single" w:color="auto" w:sz="4" w:space="0"/>
              <w:bottom w:val="single" w:color="auto" w:sz="4" w:space="0"/>
              <w:right w:val="single" w:color="auto" w:sz="4" w:space="0"/>
            </w:tcBorders>
            <w:noWrap/>
            <w:vAlign w:val="center"/>
          </w:tcPr>
          <w:p w14:paraId="214D0AA5">
            <w:pPr>
              <w:snapToGrid w:val="0"/>
              <w:spacing w:line="360" w:lineRule="auto"/>
              <w:jc w:val="center"/>
              <w:rPr>
                <w:rFonts w:ascii="宋体" w:hAnsi="宋体"/>
                <w:b/>
              </w:rPr>
            </w:pPr>
            <w:r>
              <w:rPr>
                <w:rFonts w:hint="eastAsia" w:ascii="宋体" w:hAnsi="宋体"/>
                <w:b/>
              </w:rPr>
              <w:t>金额</w:t>
            </w:r>
          </w:p>
        </w:tc>
        <w:tc>
          <w:tcPr>
            <w:tcW w:w="743" w:type="dxa"/>
            <w:tcBorders>
              <w:top w:val="single" w:color="auto" w:sz="4" w:space="0"/>
              <w:left w:val="single" w:color="auto" w:sz="4" w:space="0"/>
              <w:bottom w:val="single" w:color="auto" w:sz="4" w:space="0"/>
              <w:right w:val="single" w:color="auto" w:sz="4" w:space="0"/>
            </w:tcBorders>
            <w:noWrap/>
            <w:vAlign w:val="center"/>
          </w:tcPr>
          <w:p w14:paraId="341470ED">
            <w:pPr>
              <w:snapToGrid w:val="0"/>
              <w:spacing w:line="360" w:lineRule="auto"/>
              <w:jc w:val="center"/>
              <w:rPr>
                <w:rFonts w:ascii="宋体" w:hAnsi="宋体"/>
                <w:b/>
              </w:rPr>
            </w:pPr>
            <w:r>
              <w:rPr>
                <w:rFonts w:hint="eastAsia" w:ascii="宋体" w:hAnsi="宋体"/>
                <w:b/>
              </w:rPr>
              <w:t>备注</w:t>
            </w:r>
          </w:p>
        </w:tc>
      </w:tr>
      <w:tr w14:paraId="43C4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7BE46B62">
            <w:pPr>
              <w:snapToGrid w:val="0"/>
              <w:spacing w:line="360" w:lineRule="auto"/>
              <w:jc w:val="center"/>
              <w:rPr>
                <w:rFonts w:ascii="仿宋_GB2312" w:hAnsi="宋体"/>
                <w:sz w:val="24"/>
              </w:rPr>
            </w:pPr>
            <w:r>
              <w:rPr>
                <w:rFonts w:ascii="仿宋_GB2312" w:hAnsi="宋体"/>
                <w:sz w:val="24"/>
              </w:rPr>
              <w:t>1</w:t>
            </w:r>
          </w:p>
        </w:tc>
        <w:tc>
          <w:tcPr>
            <w:tcW w:w="1494" w:type="dxa"/>
            <w:tcBorders>
              <w:top w:val="single" w:color="auto" w:sz="4" w:space="0"/>
              <w:left w:val="single" w:color="auto" w:sz="4" w:space="0"/>
              <w:bottom w:val="single" w:color="auto" w:sz="4" w:space="0"/>
              <w:right w:val="single" w:color="auto" w:sz="4" w:space="0"/>
            </w:tcBorders>
            <w:noWrap/>
            <w:vAlign w:val="center"/>
          </w:tcPr>
          <w:p w14:paraId="573BB334">
            <w:pPr>
              <w:snapToGrid w:val="0"/>
              <w:spacing w:line="360" w:lineRule="auto"/>
              <w:jc w:val="center"/>
              <w:rPr>
                <w:rFonts w:ascii="仿宋_GB2312" w:hAnsi="宋体"/>
                <w:sz w:val="24"/>
              </w:rPr>
            </w:pPr>
          </w:p>
        </w:tc>
        <w:tc>
          <w:tcPr>
            <w:tcW w:w="1305" w:type="dxa"/>
            <w:tcBorders>
              <w:top w:val="single" w:color="auto" w:sz="4" w:space="0"/>
              <w:left w:val="single" w:color="auto" w:sz="4" w:space="0"/>
              <w:bottom w:val="single" w:color="auto" w:sz="4" w:space="0"/>
              <w:right w:val="single" w:color="auto" w:sz="4" w:space="0"/>
            </w:tcBorders>
            <w:noWrap/>
            <w:vAlign w:val="center"/>
          </w:tcPr>
          <w:p w14:paraId="45ABAD18">
            <w:pPr>
              <w:snapToGrid w:val="0"/>
              <w:spacing w:line="360" w:lineRule="auto"/>
              <w:jc w:val="center"/>
              <w:rPr>
                <w:rFonts w:ascii="仿宋_GB2312" w:hAnsi="宋体"/>
                <w:sz w:val="24"/>
              </w:rPr>
            </w:pPr>
          </w:p>
        </w:tc>
        <w:tc>
          <w:tcPr>
            <w:tcW w:w="887" w:type="dxa"/>
            <w:tcBorders>
              <w:top w:val="single" w:color="auto" w:sz="4" w:space="0"/>
              <w:left w:val="single" w:color="auto" w:sz="4" w:space="0"/>
              <w:bottom w:val="single" w:color="auto" w:sz="4" w:space="0"/>
              <w:right w:val="single" w:color="auto" w:sz="4" w:space="0"/>
            </w:tcBorders>
            <w:noWrap/>
            <w:vAlign w:val="center"/>
          </w:tcPr>
          <w:p w14:paraId="50CF74D8">
            <w:pPr>
              <w:snapToGrid w:val="0"/>
              <w:spacing w:line="360" w:lineRule="auto"/>
              <w:jc w:val="center"/>
              <w:rPr>
                <w:rFonts w:ascii="仿宋_GB2312"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2E8A90E">
            <w:pPr>
              <w:snapToGrid w:val="0"/>
              <w:spacing w:line="360" w:lineRule="auto"/>
              <w:jc w:val="center"/>
              <w:rPr>
                <w:rFonts w:ascii="仿宋_GB2312" w:hAnsi="宋体"/>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778F5DD">
            <w:pPr>
              <w:snapToGrid w:val="0"/>
              <w:spacing w:line="360" w:lineRule="auto"/>
              <w:jc w:val="center"/>
              <w:rPr>
                <w:rFonts w:ascii="仿宋_GB2312" w:hAnsi="宋体"/>
                <w:sz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14:paraId="1B623747">
            <w:pPr>
              <w:snapToGrid w:val="0"/>
              <w:spacing w:line="360" w:lineRule="auto"/>
              <w:jc w:val="center"/>
              <w:rPr>
                <w:rFonts w:ascii="仿宋_GB2312" w:hAnsi="宋体"/>
                <w:sz w:val="24"/>
              </w:rPr>
            </w:pPr>
          </w:p>
        </w:tc>
        <w:tc>
          <w:tcPr>
            <w:tcW w:w="1409" w:type="dxa"/>
            <w:tcBorders>
              <w:top w:val="single" w:color="auto" w:sz="4" w:space="0"/>
              <w:left w:val="single" w:color="auto" w:sz="4" w:space="0"/>
              <w:bottom w:val="single" w:color="auto" w:sz="4" w:space="0"/>
              <w:right w:val="single" w:color="auto" w:sz="4" w:space="0"/>
            </w:tcBorders>
            <w:noWrap/>
            <w:vAlign w:val="center"/>
          </w:tcPr>
          <w:p w14:paraId="623D2AF2">
            <w:pPr>
              <w:snapToGrid w:val="0"/>
              <w:spacing w:line="360" w:lineRule="auto"/>
              <w:jc w:val="center"/>
              <w:rPr>
                <w:rFonts w:ascii="仿宋_GB2312" w:hAnsi="宋体"/>
                <w:sz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11468E56">
            <w:pPr>
              <w:snapToGrid w:val="0"/>
              <w:spacing w:line="360" w:lineRule="auto"/>
              <w:jc w:val="center"/>
              <w:rPr>
                <w:rFonts w:ascii="仿宋_GB2312" w:hAnsi="宋体"/>
                <w:sz w:val="24"/>
              </w:rPr>
            </w:pPr>
          </w:p>
        </w:tc>
      </w:tr>
      <w:tr w14:paraId="319B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1F484304">
            <w:pPr>
              <w:snapToGrid w:val="0"/>
              <w:spacing w:line="360" w:lineRule="auto"/>
              <w:jc w:val="center"/>
              <w:rPr>
                <w:rFonts w:ascii="仿宋_GB2312" w:hAnsi="宋体"/>
                <w:sz w:val="24"/>
              </w:rPr>
            </w:pPr>
            <w:r>
              <w:rPr>
                <w:rFonts w:ascii="仿宋_GB2312" w:hAnsi="宋体"/>
                <w:sz w:val="24"/>
              </w:rPr>
              <w:t>2</w:t>
            </w:r>
          </w:p>
        </w:tc>
        <w:tc>
          <w:tcPr>
            <w:tcW w:w="1494" w:type="dxa"/>
            <w:tcBorders>
              <w:top w:val="single" w:color="auto" w:sz="4" w:space="0"/>
              <w:left w:val="single" w:color="auto" w:sz="4" w:space="0"/>
              <w:bottom w:val="single" w:color="auto" w:sz="4" w:space="0"/>
              <w:right w:val="single" w:color="auto" w:sz="4" w:space="0"/>
            </w:tcBorders>
            <w:noWrap/>
            <w:vAlign w:val="center"/>
          </w:tcPr>
          <w:p w14:paraId="0A382FA3">
            <w:pPr>
              <w:snapToGrid w:val="0"/>
              <w:spacing w:line="360" w:lineRule="auto"/>
              <w:jc w:val="center"/>
              <w:rPr>
                <w:rFonts w:ascii="仿宋_GB2312" w:hAnsi="宋体"/>
                <w:sz w:val="24"/>
              </w:rPr>
            </w:pPr>
          </w:p>
        </w:tc>
        <w:tc>
          <w:tcPr>
            <w:tcW w:w="1305" w:type="dxa"/>
            <w:tcBorders>
              <w:top w:val="single" w:color="auto" w:sz="4" w:space="0"/>
              <w:left w:val="single" w:color="auto" w:sz="4" w:space="0"/>
              <w:bottom w:val="single" w:color="auto" w:sz="4" w:space="0"/>
              <w:right w:val="single" w:color="auto" w:sz="4" w:space="0"/>
            </w:tcBorders>
            <w:noWrap/>
            <w:vAlign w:val="center"/>
          </w:tcPr>
          <w:p w14:paraId="1D59D0E5">
            <w:pPr>
              <w:snapToGrid w:val="0"/>
              <w:spacing w:line="360" w:lineRule="auto"/>
              <w:jc w:val="center"/>
              <w:rPr>
                <w:rFonts w:ascii="仿宋_GB2312" w:hAnsi="宋体"/>
                <w:sz w:val="24"/>
              </w:rPr>
            </w:pPr>
          </w:p>
        </w:tc>
        <w:tc>
          <w:tcPr>
            <w:tcW w:w="887" w:type="dxa"/>
            <w:tcBorders>
              <w:top w:val="single" w:color="auto" w:sz="4" w:space="0"/>
              <w:left w:val="single" w:color="auto" w:sz="4" w:space="0"/>
              <w:bottom w:val="single" w:color="auto" w:sz="4" w:space="0"/>
              <w:right w:val="single" w:color="auto" w:sz="4" w:space="0"/>
            </w:tcBorders>
            <w:noWrap/>
            <w:vAlign w:val="center"/>
          </w:tcPr>
          <w:p w14:paraId="20482B61">
            <w:pPr>
              <w:snapToGrid w:val="0"/>
              <w:spacing w:line="360" w:lineRule="auto"/>
              <w:jc w:val="center"/>
              <w:rPr>
                <w:rFonts w:ascii="仿宋_GB2312"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6EC3A2B">
            <w:pPr>
              <w:snapToGrid w:val="0"/>
              <w:spacing w:line="360" w:lineRule="auto"/>
              <w:jc w:val="center"/>
              <w:rPr>
                <w:rFonts w:ascii="仿宋_GB2312" w:hAnsi="宋体"/>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1A0DAF39">
            <w:pPr>
              <w:snapToGrid w:val="0"/>
              <w:spacing w:line="360" w:lineRule="auto"/>
              <w:jc w:val="center"/>
              <w:rPr>
                <w:rFonts w:ascii="仿宋_GB2312" w:hAnsi="宋体"/>
                <w:sz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14:paraId="42D62232">
            <w:pPr>
              <w:snapToGrid w:val="0"/>
              <w:spacing w:line="360" w:lineRule="auto"/>
              <w:jc w:val="center"/>
              <w:rPr>
                <w:rFonts w:ascii="仿宋_GB2312" w:hAnsi="宋体"/>
                <w:sz w:val="24"/>
              </w:rPr>
            </w:pPr>
          </w:p>
        </w:tc>
        <w:tc>
          <w:tcPr>
            <w:tcW w:w="1409" w:type="dxa"/>
            <w:tcBorders>
              <w:top w:val="single" w:color="auto" w:sz="4" w:space="0"/>
              <w:left w:val="single" w:color="auto" w:sz="4" w:space="0"/>
              <w:bottom w:val="single" w:color="auto" w:sz="4" w:space="0"/>
              <w:right w:val="single" w:color="auto" w:sz="4" w:space="0"/>
            </w:tcBorders>
            <w:noWrap/>
            <w:vAlign w:val="center"/>
          </w:tcPr>
          <w:p w14:paraId="359D5B00">
            <w:pPr>
              <w:snapToGrid w:val="0"/>
              <w:spacing w:line="360" w:lineRule="auto"/>
              <w:jc w:val="center"/>
              <w:rPr>
                <w:rFonts w:ascii="仿宋_GB2312" w:hAnsi="宋体"/>
                <w:sz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0430343D">
            <w:pPr>
              <w:snapToGrid w:val="0"/>
              <w:spacing w:line="360" w:lineRule="auto"/>
              <w:jc w:val="center"/>
              <w:rPr>
                <w:rFonts w:ascii="仿宋_GB2312" w:hAnsi="宋体"/>
                <w:sz w:val="24"/>
              </w:rPr>
            </w:pPr>
          </w:p>
        </w:tc>
      </w:tr>
      <w:tr w14:paraId="591A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5DB6F611">
            <w:pPr>
              <w:snapToGrid w:val="0"/>
              <w:spacing w:line="360" w:lineRule="auto"/>
              <w:jc w:val="center"/>
              <w:rPr>
                <w:rFonts w:ascii="仿宋_GB2312" w:hAnsi="宋体"/>
                <w:sz w:val="24"/>
              </w:rPr>
            </w:pPr>
            <w:r>
              <w:rPr>
                <w:rFonts w:ascii="仿宋_GB2312" w:hAnsi="宋体"/>
                <w:sz w:val="24"/>
              </w:rPr>
              <w:t>合计</w:t>
            </w:r>
          </w:p>
        </w:tc>
        <w:tc>
          <w:tcPr>
            <w:tcW w:w="9106" w:type="dxa"/>
            <w:gridSpan w:val="8"/>
            <w:tcBorders>
              <w:top w:val="single" w:color="auto" w:sz="4" w:space="0"/>
              <w:left w:val="single" w:color="auto" w:sz="4" w:space="0"/>
              <w:bottom w:val="single" w:color="auto" w:sz="4" w:space="0"/>
              <w:right w:val="single" w:color="auto" w:sz="4" w:space="0"/>
            </w:tcBorders>
            <w:noWrap/>
            <w:vAlign w:val="center"/>
          </w:tcPr>
          <w:p w14:paraId="760FA3E9">
            <w:pPr>
              <w:snapToGrid w:val="0"/>
              <w:spacing w:line="360" w:lineRule="auto"/>
              <w:jc w:val="center"/>
              <w:rPr>
                <w:rFonts w:ascii="仿宋_GB2312" w:hAnsi="宋体"/>
                <w:sz w:val="24"/>
              </w:rPr>
            </w:pPr>
          </w:p>
        </w:tc>
      </w:tr>
    </w:tbl>
    <w:p w14:paraId="75489C68">
      <w:pPr>
        <w:tabs>
          <w:tab w:val="left" w:pos="540"/>
        </w:tabs>
        <w:spacing w:line="360" w:lineRule="auto"/>
        <w:ind w:firstLine="480" w:firstLineChars="200"/>
        <w:jc w:val="left"/>
        <w:rPr>
          <w:rFonts w:hAnsi="Calibri"/>
          <w:sz w:val="24"/>
        </w:rPr>
      </w:pPr>
      <w:r>
        <w:rPr>
          <w:rFonts w:hint="eastAsia" w:hAnsi="Calibri"/>
          <w:sz w:val="24"/>
        </w:rPr>
        <w:t>（</w:t>
      </w:r>
      <w:r>
        <w:rPr>
          <w:rFonts w:hAnsi="Calibri"/>
          <w:sz w:val="24"/>
        </w:rPr>
        <w:t>2</w:t>
      </w:r>
      <w:r>
        <w:rPr>
          <w:rFonts w:hint="eastAsia" w:hAnsi="Calibri"/>
          <w:sz w:val="24"/>
        </w:rPr>
        <w:t>）</w:t>
      </w:r>
      <w:r>
        <w:rPr>
          <w:rFonts w:hint="eastAsia"/>
          <w:sz w:val="24"/>
        </w:rPr>
        <w:t>合同价格：人民币（大写）</w:t>
      </w:r>
      <w:r>
        <w:rPr>
          <w:rFonts w:hint="eastAsia"/>
          <w:sz w:val="24"/>
          <w:lang w:val="en-US" w:eastAsia="zh-CN"/>
        </w:rPr>
        <w:t>____________________</w:t>
      </w:r>
      <w:r>
        <w:rPr>
          <w:rFonts w:hint="eastAsia"/>
          <w:sz w:val="24"/>
        </w:rPr>
        <w:t>（小写</w:t>
      </w:r>
      <w:r>
        <w:rPr>
          <w:sz w:val="24"/>
        </w:rPr>
        <w:t>¥</w:t>
      </w:r>
      <w:r>
        <w:rPr>
          <w:rFonts w:hint="eastAsia"/>
          <w:sz w:val="24"/>
        </w:rPr>
        <w:t>：</w:t>
      </w:r>
      <w:r>
        <w:rPr>
          <w:rFonts w:hint="eastAsia"/>
          <w:sz w:val="24"/>
          <w:lang w:val="en-US" w:eastAsia="zh-CN"/>
        </w:rPr>
        <w:t>___________</w:t>
      </w:r>
      <w:r>
        <w:rPr>
          <w:rFonts w:hint="eastAsia"/>
          <w:sz w:val="24"/>
        </w:rPr>
        <w:t>元）。</w:t>
      </w:r>
    </w:p>
    <w:p w14:paraId="599586CB">
      <w:pPr>
        <w:snapToGrid w:val="0"/>
        <w:spacing w:line="360" w:lineRule="auto"/>
        <w:ind w:firstLine="480" w:firstLineChars="200"/>
        <w:rPr>
          <w:sz w:val="24"/>
        </w:rPr>
      </w:pPr>
      <w:r>
        <w:rPr>
          <w:rFonts w:hint="eastAsia"/>
          <w:sz w:val="24"/>
        </w:rPr>
        <w:t>（</w:t>
      </w:r>
      <w:r>
        <w:rPr>
          <w:sz w:val="24"/>
        </w:rPr>
        <w:t>3</w:t>
      </w:r>
      <w:r>
        <w:rPr>
          <w:rFonts w:hint="eastAsia"/>
          <w:sz w:val="24"/>
        </w:rPr>
        <w:t>）增值服务</w:t>
      </w:r>
    </w:p>
    <w:p w14:paraId="25B333E8">
      <w:pPr>
        <w:snapToGrid w:val="0"/>
        <w:spacing w:line="360" w:lineRule="auto"/>
        <w:ind w:firstLine="480" w:firstLineChars="200"/>
        <w:rPr>
          <w:sz w:val="24"/>
        </w:rPr>
      </w:pPr>
      <w:r>
        <w:rPr>
          <w:rFonts w:hint="eastAsia"/>
          <w:sz w:val="24"/>
        </w:rPr>
        <w:t>乙方将为甲方提供如下增值服务：</w:t>
      </w:r>
    </w:p>
    <w:p w14:paraId="58698DD3">
      <w:pPr>
        <w:snapToGrid w:val="0"/>
        <w:spacing w:line="360" w:lineRule="auto"/>
        <w:ind w:firstLine="480" w:firstLineChars="200"/>
        <w:jc w:val="left"/>
        <w:rPr>
          <w:sz w:val="24"/>
        </w:rPr>
      </w:pPr>
      <w:r>
        <w:rPr>
          <w:sz w:val="24"/>
        </w:rPr>
        <w:t xml:space="preserve">3. </w:t>
      </w:r>
      <w:r>
        <w:rPr>
          <w:rFonts w:hint="eastAsia"/>
          <w:sz w:val="24"/>
        </w:rPr>
        <w:t>货物质量：</w:t>
      </w:r>
      <w:r>
        <w:rPr>
          <w:rFonts w:hint="eastAsia"/>
          <w:sz w:val="24"/>
          <w:u w:val="single"/>
        </w:rPr>
        <w:t>合格，符合国家规定和招标文件要求。全部投标产品应当是全新的达标产品。完全符合原厂质量检测标准和国家质量检测标准</w:t>
      </w:r>
      <w:r>
        <w:rPr>
          <w:sz w:val="24"/>
          <w:u w:val="single"/>
        </w:rPr>
        <w:t>;</w:t>
      </w:r>
      <w:r>
        <w:rPr>
          <w:rFonts w:hint="eastAsia"/>
          <w:sz w:val="24"/>
          <w:u w:val="single"/>
        </w:rPr>
        <w:t>按生产厂家产品说明书的规定提供随机资料、备品、配件及软件。</w:t>
      </w:r>
    </w:p>
    <w:p w14:paraId="42108DFD">
      <w:pPr>
        <w:snapToGrid w:val="0"/>
        <w:spacing w:line="360" w:lineRule="auto"/>
        <w:ind w:firstLine="480" w:firstLineChars="200"/>
        <w:jc w:val="left"/>
        <w:rPr>
          <w:sz w:val="24"/>
        </w:rPr>
      </w:pPr>
      <w:r>
        <w:rPr>
          <w:sz w:val="24"/>
        </w:rPr>
        <w:t>4.</w:t>
      </w:r>
      <w:r>
        <w:rPr>
          <w:rFonts w:hint="eastAsia"/>
          <w:sz w:val="24"/>
        </w:rPr>
        <w:t>甲方项目联系人：</w:t>
      </w:r>
      <w:r>
        <w:rPr>
          <w:rFonts w:hint="eastAsia"/>
          <w:sz w:val="24"/>
          <w:lang w:val="en-US" w:eastAsia="zh-CN"/>
        </w:rPr>
        <w:t>_____</w:t>
      </w:r>
      <w:r>
        <w:rPr>
          <w:rFonts w:hint="eastAsia"/>
          <w:sz w:val="24"/>
          <w:u w:val="single"/>
          <w:lang w:val="en-US" w:eastAsia="zh-CN"/>
        </w:rPr>
        <w:t xml:space="preserve">   </w:t>
      </w:r>
      <w:r>
        <w:rPr>
          <w:rFonts w:hint="eastAsia"/>
          <w:sz w:val="24"/>
          <w:lang w:val="en-US" w:eastAsia="zh-CN"/>
        </w:rPr>
        <w:t xml:space="preserve">_____ </w:t>
      </w:r>
      <w:r>
        <w:rPr>
          <w:rFonts w:hint="eastAsia"/>
          <w:sz w:val="24"/>
        </w:rPr>
        <w:t>（联系方式：</w:t>
      </w:r>
      <w:r>
        <w:rPr>
          <w:rFonts w:hint="eastAsia"/>
          <w:sz w:val="24"/>
          <w:lang w:val="en-US" w:eastAsia="zh-CN"/>
        </w:rPr>
        <w:t>___________</w:t>
      </w:r>
      <w:r>
        <w:rPr>
          <w:rFonts w:hint="eastAsia"/>
          <w:sz w:val="24"/>
        </w:rPr>
        <w:t>）</w:t>
      </w:r>
    </w:p>
    <w:p w14:paraId="5FEBFB1E">
      <w:pPr>
        <w:snapToGrid w:val="0"/>
        <w:spacing w:line="360" w:lineRule="auto"/>
        <w:ind w:firstLine="720" w:firstLineChars="300"/>
        <w:jc w:val="left"/>
        <w:rPr>
          <w:sz w:val="24"/>
        </w:rPr>
      </w:pPr>
      <w:r>
        <w:rPr>
          <w:rFonts w:hint="eastAsia"/>
          <w:sz w:val="24"/>
        </w:rPr>
        <w:t>乙方项目负责人：</w:t>
      </w:r>
      <w:r>
        <w:rPr>
          <w:rFonts w:hint="eastAsia"/>
          <w:sz w:val="24"/>
          <w:lang w:val="en-US" w:eastAsia="zh-CN"/>
        </w:rPr>
        <w:t>_____________</w:t>
      </w:r>
      <w:r>
        <w:rPr>
          <w:rFonts w:hint="eastAsia"/>
          <w:sz w:val="24"/>
        </w:rPr>
        <w:t>（联系方式：</w:t>
      </w:r>
      <w:r>
        <w:rPr>
          <w:rFonts w:hint="eastAsia"/>
          <w:sz w:val="24"/>
          <w:lang w:val="en-US" w:eastAsia="zh-CN"/>
        </w:rPr>
        <w:t>____________</w:t>
      </w:r>
      <w:r>
        <w:rPr>
          <w:rFonts w:hint="eastAsia"/>
          <w:sz w:val="24"/>
        </w:rPr>
        <w:t>）</w:t>
      </w:r>
    </w:p>
    <w:p w14:paraId="1CE4569E">
      <w:pPr>
        <w:snapToGrid w:val="0"/>
        <w:spacing w:line="360" w:lineRule="auto"/>
        <w:ind w:firstLine="482" w:firstLineChars="200"/>
        <w:rPr>
          <w:b/>
          <w:sz w:val="24"/>
        </w:rPr>
      </w:pPr>
      <w:r>
        <w:rPr>
          <w:rFonts w:hint="eastAsia"/>
          <w:b/>
          <w:sz w:val="24"/>
        </w:rPr>
        <w:t>二、合同构成</w:t>
      </w:r>
    </w:p>
    <w:p w14:paraId="2529A96A">
      <w:pPr>
        <w:snapToGrid w:val="0"/>
        <w:spacing w:line="360" w:lineRule="auto"/>
        <w:ind w:firstLine="480" w:firstLineChars="200"/>
        <w:jc w:val="left"/>
        <w:rPr>
          <w:sz w:val="24"/>
        </w:rPr>
      </w:pPr>
      <w:r>
        <w:rPr>
          <w:sz w:val="24"/>
        </w:rPr>
        <w:t>(1)</w:t>
      </w:r>
      <w:r>
        <w:rPr>
          <w:rFonts w:hint="eastAsia"/>
          <w:sz w:val="24"/>
        </w:rPr>
        <w:t>本合同书；</w:t>
      </w:r>
    </w:p>
    <w:p w14:paraId="5EC54F08">
      <w:pPr>
        <w:snapToGrid w:val="0"/>
        <w:spacing w:line="360" w:lineRule="auto"/>
        <w:ind w:firstLine="480" w:firstLineChars="200"/>
        <w:jc w:val="left"/>
        <w:rPr>
          <w:sz w:val="24"/>
        </w:rPr>
      </w:pPr>
      <w:r>
        <w:rPr>
          <w:sz w:val="24"/>
        </w:rPr>
        <w:t>(2)</w:t>
      </w:r>
      <w:r>
        <w:rPr>
          <w:rFonts w:hint="eastAsia"/>
          <w:sz w:val="24"/>
        </w:rPr>
        <w:t>中标通知书；</w:t>
      </w:r>
    </w:p>
    <w:p w14:paraId="6B17B6D7">
      <w:pPr>
        <w:snapToGrid w:val="0"/>
        <w:spacing w:line="360" w:lineRule="auto"/>
        <w:ind w:firstLine="480" w:firstLineChars="200"/>
        <w:jc w:val="left"/>
        <w:rPr>
          <w:sz w:val="24"/>
        </w:rPr>
      </w:pPr>
      <w:r>
        <w:rPr>
          <w:sz w:val="24"/>
        </w:rPr>
        <w:t>(3)</w:t>
      </w:r>
      <w:r>
        <w:rPr>
          <w:rFonts w:hint="eastAsia"/>
          <w:sz w:val="24"/>
        </w:rPr>
        <w:t>招标文件；</w:t>
      </w:r>
    </w:p>
    <w:p w14:paraId="62816C07">
      <w:pPr>
        <w:snapToGrid w:val="0"/>
        <w:spacing w:line="360" w:lineRule="auto"/>
        <w:ind w:firstLine="480" w:firstLineChars="200"/>
        <w:jc w:val="left"/>
        <w:rPr>
          <w:sz w:val="24"/>
        </w:rPr>
      </w:pPr>
      <w:r>
        <w:rPr>
          <w:sz w:val="24"/>
        </w:rPr>
        <w:t>(4)</w:t>
      </w:r>
      <w:r>
        <w:rPr>
          <w:rFonts w:hint="eastAsia"/>
          <w:sz w:val="24"/>
        </w:rPr>
        <w:t>投标文件；</w:t>
      </w:r>
    </w:p>
    <w:p w14:paraId="4140DE1B">
      <w:pPr>
        <w:snapToGrid w:val="0"/>
        <w:spacing w:line="360" w:lineRule="auto"/>
        <w:ind w:firstLine="480" w:firstLineChars="200"/>
        <w:jc w:val="left"/>
        <w:rPr>
          <w:sz w:val="24"/>
        </w:rPr>
      </w:pPr>
      <w:r>
        <w:rPr>
          <w:sz w:val="24"/>
        </w:rPr>
        <w:t>(5)</w:t>
      </w:r>
      <w:r>
        <w:rPr>
          <w:rFonts w:hint="eastAsia"/>
          <w:sz w:val="24"/>
        </w:rPr>
        <w:t>经双方协商一致达成的补充协议；</w:t>
      </w:r>
    </w:p>
    <w:p w14:paraId="1DB13CA2">
      <w:pPr>
        <w:snapToGrid w:val="0"/>
        <w:spacing w:line="360" w:lineRule="auto"/>
        <w:ind w:firstLine="480" w:firstLineChars="200"/>
        <w:jc w:val="left"/>
        <w:rPr>
          <w:sz w:val="24"/>
        </w:rPr>
      </w:pPr>
      <w:r>
        <w:rPr>
          <w:sz w:val="24"/>
        </w:rPr>
        <w:t>(6)</w:t>
      </w:r>
      <w:r>
        <w:rPr>
          <w:rFonts w:hint="eastAsia"/>
          <w:sz w:val="24"/>
        </w:rPr>
        <w:t>乙方在招投标过程中所作的其他承诺、声明、书面澄清等。</w:t>
      </w:r>
    </w:p>
    <w:p w14:paraId="3FC94F76">
      <w:pPr>
        <w:snapToGrid w:val="0"/>
        <w:spacing w:line="360" w:lineRule="auto"/>
        <w:ind w:firstLine="482" w:firstLineChars="200"/>
        <w:rPr>
          <w:b/>
          <w:sz w:val="24"/>
        </w:rPr>
      </w:pPr>
      <w:r>
        <w:rPr>
          <w:rFonts w:hint="eastAsia"/>
          <w:b/>
          <w:sz w:val="24"/>
        </w:rPr>
        <w:t>三、技术规范</w:t>
      </w:r>
    </w:p>
    <w:p w14:paraId="634153F2">
      <w:pPr>
        <w:snapToGrid w:val="0"/>
        <w:spacing w:line="360" w:lineRule="auto"/>
        <w:ind w:firstLine="480" w:firstLineChars="200"/>
        <w:jc w:val="left"/>
        <w:rPr>
          <w:sz w:val="24"/>
        </w:rPr>
      </w:pPr>
      <w:r>
        <w:rPr>
          <w:rFonts w:hint="eastAsia"/>
          <w:sz w:val="24"/>
        </w:rPr>
        <w:t>所提供货物的生产、制造、安装等各项技术标准，应当符合国家（强制性）标准、各项规范要求；国家没有相应标准、规范的，可使用行业标准、规定；非标设备按招标约定的技术要求和规范。</w:t>
      </w:r>
    </w:p>
    <w:p w14:paraId="5760290C">
      <w:pPr>
        <w:snapToGrid w:val="0"/>
        <w:spacing w:line="360" w:lineRule="auto"/>
        <w:ind w:firstLine="482" w:firstLineChars="200"/>
        <w:rPr>
          <w:b/>
          <w:sz w:val="24"/>
        </w:rPr>
      </w:pPr>
      <w:r>
        <w:rPr>
          <w:rFonts w:hint="eastAsia"/>
          <w:b/>
          <w:sz w:val="24"/>
        </w:rPr>
        <w:t>四、技术资料</w:t>
      </w:r>
    </w:p>
    <w:p w14:paraId="3BA6AB3D">
      <w:pPr>
        <w:snapToGrid w:val="0"/>
        <w:spacing w:line="360" w:lineRule="auto"/>
        <w:ind w:firstLine="480" w:firstLineChars="200"/>
        <w:jc w:val="left"/>
        <w:rPr>
          <w:sz w:val="24"/>
        </w:rPr>
      </w:pPr>
      <w:r>
        <w:rPr>
          <w:sz w:val="24"/>
        </w:rPr>
        <w:t xml:space="preserve">1. </w:t>
      </w:r>
      <w:r>
        <w:rPr>
          <w:rFonts w:hint="eastAsia"/>
          <w:sz w:val="24"/>
        </w:rPr>
        <w:t>乙方应对合同设备提供完整的技术资料，包括但不限于：目录、货物设备清单、仪器说明书、合格证、维修维护保养手册、数据通讯协议、传输协议以及系统集成软件数据库说明等，进口产品提供资料须符合财政部相关文件中进口产品的要求。以上各种资料提供给甲方</w:t>
      </w:r>
      <w:r>
        <w:rPr>
          <w:rFonts w:hint="eastAsia"/>
          <w:sz w:val="24"/>
          <w:lang w:val="en-US" w:eastAsia="zh-CN"/>
        </w:rPr>
        <w:t>1</w:t>
      </w:r>
      <w:r>
        <w:rPr>
          <w:rFonts w:hint="eastAsia"/>
          <w:sz w:val="24"/>
        </w:rPr>
        <w:t>套（如原文不是中文，须配中译本</w:t>
      </w:r>
      <w:r>
        <w:rPr>
          <w:rFonts w:hint="eastAsia"/>
          <w:sz w:val="24"/>
          <w:lang w:val="en-US" w:eastAsia="zh-CN"/>
        </w:rPr>
        <w:t>1</w:t>
      </w:r>
      <w:r>
        <w:rPr>
          <w:rFonts w:hint="eastAsia"/>
          <w:sz w:val="24"/>
        </w:rPr>
        <w:t>套），与合同设备同期运抵现场。</w:t>
      </w:r>
    </w:p>
    <w:p w14:paraId="19A086C8">
      <w:pPr>
        <w:snapToGrid w:val="0"/>
        <w:spacing w:line="360" w:lineRule="auto"/>
        <w:ind w:firstLine="480" w:firstLineChars="200"/>
        <w:jc w:val="left"/>
        <w:rPr>
          <w:sz w:val="24"/>
        </w:rPr>
      </w:pPr>
      <w:r>
        <w:rPr>
          <w:sz w:val="24"/>
        </w:rPr>
        <w:t xml:space="preserve">2. </w:t>
      </w:r>
      <w:r>
        <w:rPr>
          <w:rFonts w:hint="eastAsia"/>
          <w:sz w:val="24"/>
        </w:rPr>
        <w:t>由乙方协调仪器制造商出具相关技术协议以及相应的质保文件。</w:t>
      </w:r>
    </w:p>
    <w:p w14:paraId="43CFBE2D">
      <w:pPr>
        <w:snapToGrid w:val="0"/>
        <w:spacing w:line="360" w:lineRule="auto"/>
        <w:ind w:firstLine="480" w:firstLineChars="200"/>
        <w:jc w:val="left"/>
        <w:rPr>
          <w:sz w:val="24"/>
        </w:rPr>
      </w:pPr>
      <w:r>
        <w:rPr>
          <w:sz w:val="24"/>
        </w:rPr>
        <w:t xml:space="preserve">3. </w:t>
      </w:r>
      <w:r>
        <w:rPr>
          <w:rFonts w:hint="eastAsia"/>
          <w:sz w:val="24"/>
        </w:rPr>
        <w:t>除非合同另有规定，所有技术资料都应适用公制单位并用中文陈述和解释。</w:t>
      </w:r>
    </w:p>
    <w:p w14:paraId="5BD9213F">
      <w:pPr>
        <w:snapToGrid w:val="0"/>
        <w:spacing w:line="360" w:lineRule="auto"/>
        <w:ind w:firstLine="480" w:firstLineChars="200"/>
        <w:jc w:val="left"/>
        <w:rPr>
          <w:sz w:val="24"/>
        </w:rPr>
      </w:pPr>
      <w:r>
        <w:rPr>
          <w:sz w:val="24"/>
        </w:rPr>
        <w:t xml:space="preserve">4. </w:t>
      </w:r>
      <w:r>
        <w:rPr>
          <w:rFonts w:hint="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否则乙方应当向甲方赔偿由此造成的实际损失。</w:t>
      </w:r>
    </w:p>
    <w:p w14:paraId="291E42E4">
      <w:pPr>
        <w:snapToGrid w:val="0"/>
        <w:spacing w:line="360" w:lineRule="auto"/>
        <w:ind w:firstLine="482" w:firstLineChars="200"/>
        <w:rPr>
          <w:b/>
          <w:sz w:val="24"/>
        </w:rPr>
      </w:pPr>
      <w:r>
        <w:rPr>
          <w:rFonts w:hint="eastAsia"/>
          <w:b/>
          <w:sz w:val="24"/>
        </w:rPr>
        <w:t>五、产权担保</w:t>
      </w:r>
    </w:p>
    <w:p w14:paraId="100ACD07">
      <w:pPr>
        <w:snapToGrid w:val="0"/>
        <w:spacing w:line="360" w:lineRule="auto"/>
        <w:ind w:firstLine="480" w:firstLineChars="200"/>
        <w:jc w:val="left"/>
        <w:rPr>
          <w:kern w:val="0"/>
          <w:sz w:val="24"/>
        </w:rPr>
      </w:pPr>
      <w:r>
        <w:rPr>
          <w:rFonts w:hint="eastAsia"/>
          <w:sz w:val="24"/>
        </w:rPr>
        <w:t>乙方保证所交付的货物、服务的所有权完全属于乙方且无任何抵押、查封等产权瑕疵。</w:t>
      </w:r>
    </w:p>
    <w:p w14:paraId="240ADC6E">
      <w:pPr>
        <w:snapToGrid w:val="0"/>
        <w:spacing w:line="360" w:lineRule="auto"/>
        <w:ind w:firstLine="482" w:firstLineChars="200"/>
        <w:rPr>
          <w:b/>
          <w:sz w:val="24"/>
        </w:rPr>
      </w:pPr>
      <w:r>
        <w:rPr>
          <w:rFonts w:hint="eastAsia"/>
          <w:b/>
          <w:sz w:val="24"/>
        </w:rPr>
        <w:t>六、转让和分包</w:t>
      </w:r>
    </w:p>
    <w:p w14:paraId="06C88CBE">
      <w:pPr>
        <w:snapToGrid w:val="0"/>
        <w:spacing w:line="360" w:lineRule="auto"/>
        <w:ind w:firstLine="480" w:firstLineChars="200"/>
        <w:jc w:val="left"/>
        <w:rPr>
          <w:sz w:val="24"/>
        </w:rPr>
      </w:pPr>
      <w:r>
        <w:rPr>
          <w:sz w:val="24"/>
        </w:rPr>
        <w:t>1.</w:t>
      </w:r>
      <w:r>
        <w:rPr>
          <w:rFonts w:hint="eastAsia"/>
          <w:sz w:val="24"/>
        </w:rPr>
        <w:t>本合同乙方在任何情况下都不得全部或部分转让其应履行的合同义务。</w:t>
      </w:r>
    </w:p>
    <w:p w14:paraId="2F852D77">
      <w:pPr>
        <w:snapToGrid w:val="0"/>
        <w:spacing w:line="360" w:lineRule="auto"/>
        <w:ind w:firstLine="480" w:firstLineChars="200"/>
        <w:jc w:val="left"/>
        <w:rPr>
          <w:sz w:val="24"/>
        </w:rPr>
      </w:pPr>
      <w:r>
        <w:rPr>
          <w:sz w:val="24"/>
        </w:rPr>
        <w:t>2.</w:t>
      </w:r>
      <w:r>
        <w:rPr>
          <w:rFonts w:hint="eastAsia"/>
          <w:sz w:val="24"/>
        </w:rPr>
        <w:t>未经甲方书面同意，乙方不得分包给他人完成。甲方同意分包的，乙方仍应当就分包项目向甲方负责，接受分包的第三方就分包项目承担连带责任。</w:t>
      </w:r>
    </w:p>
    <w:p w14:paraId="18871274">
      <w:pPr>
        <w:snapToGrid w:val="0"/>
        <w:spacing w:line="360" w:lineRule="auto"/>
        <w:ind w:firstLine="480" w:firstLineChars="200"/>
        <w:jc w:val="left"/>
        <w:rPr>
          <w:sz w:val="24"/>
        </w:rPr>
      </w:pPr>
      <w:r>
        <w:rPr>
          <w:sz w:val="24"/>
        </w:rPr>
        <w:t xml:space="preserve">3. </w:t>
      </w:r>
      <w:r>
        <w:rPr>
          <w:rFonts w:hint="eastAsia"/>
          <w:sz w:val="24"/>
        </w:rPr>
        <w:t>如有转让和未经甲方同意的分包行为，甲方有权单方终止合同。</w:t>
      </w:r>
    </w:p>
    <w:p w14:paraId="06475990">
      <w:pPr>
        <w:snapToGrid w:val="0"/>
        <w:spacing w:line="360" w:lineRule="auto"/>
        <w:ind w:firstLine="482" w:firstLineChars="200"/>
        <w:rPr>
          <w:b/>
          <w:sz w:val="24"/>
        </w:rPr>
      </w:pPr>
      <w:r>
        <w:rPr>
          <w:rFonts w:hint="eastAsia"/>
          <w:b/>
          <w:sz w:val="24"/>
        </w:rPr>
        <w:t>七、质保</w:t>
      </w:r>
      <w:r>
        <w:rPr>
          <w:rFonts w:hint="eastAsia"/>
          <w:b/>
          <w:sz w:val="24"/>
          <w:lang w:eastAsia="zh-CN"/>
        </w:rPr>
        <w:t>运维</w:t>
      </w:r>
      <w:r>
        <w:rPr>
          <w:rFonts w:hint="eastAsia"/>
          <w:b/>
          <w:sz w:val="24"/>
        </w:rPr>
        <w:t>期</w:t>
      </w:r>
    </w:p>
    <w:p w14:paraId="40F7E820">
      <w:pPr>
        <w:snapToGrid w:val="0"/>
        <w:spacing w:line="360" w:lineRule="auto"/>
        <w:ind w:firstLine="480" w:firstLineChars="200"/>
        <w:jc w:val="left"/>
        <w:rPr>
          <w:sz w:val="24"/>
        </w:rPr>
      </w:pPr>
      <w:r>
        <w:rPr>
          <w:rFonts w:hint="eastAsia"/>
          <w:sz w:val="24"/>
        </w:rPr>
        <w:t>质保</w:t>
      </w:r>
      <w:r>
        <w:rPr>
          <w:rFonts w:hint="eastAsia"/>
          <w:sz w:val="24"/>
          <w:lang w:eastAsia="zh-CN"/>
        </w:rPr>
        <w:t>运维</w:t>
      </w:r>
      <w:r>
        <w:rPr>
          <w:rFonts w:hint="eastAsia"/>
          <w:sz w:val="24"/>
        </w:rPr>
        <w:t>期</w:t>
      </w:r>
      <w:r>
        <w:rPr>
          <w:rFonts w:hint="eastAsia"/>
          <w:sz w:val="24"/>
          <w:lang w:val="en-US" w:eastAsia="zh-CN"/>
        </w:rPr>
        <w:t>2</w:t>
      </w:r>
      <w:r>
        <w:rPr>
          <w:rFonts w:hint="eastAsia"/>
          <w:sz w:val="24"/>
        </w:rPr>
        <w:t>年。（自仪器验收签字之日起计）</w:t>
      </w:r>
    </w:p>
    <w:p w14:paraId="57D07C97">
      <w:pPr>
        <w:snapToGrid w:val="0"/>
        <w:spacing w:line="360" w:lineRule="auto"/>
        <w:ind w:firstLine="482" w:firstLineChars="200"/>
        <w:jc w:val="left"/>
        <w:rPr>
          <w:rFonts w:hint="eastAsia"/>
          <w:sz w:val="24"/>
          <w:u w:val="single"/>
        </w:rPr>
      </w:pPr>
      <w:r>
        <w:rPr>
          <w:rFonts w:hint="eastAsia"/>
          <w:b/>
          <w:sz w:val="24"/>
        </w:rPr>
        <w:t>八、交付期限及交货地点</w:t>
      </w:r>
    </w:p>
    <w:p w14:paraId="27DD5B08">
      <w:pPr>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sz w:val="24"/>
          <w:u w:val="none"/>
        </w:rPr>
        <w:t>1. 交付期限：</w:t>
      </w:r>
    </w:p>
    <w:p w14:paraId="737B3312">
      <w:pPr>
        <w:snapToGrid w:val="0"/>
        <w:spacing w:line="360" w:lineRule="auto"/>
        <w:ind w:firstLine="480" w:firstLineChars="200"/>
        <w:jc w:val="left"/>
        <w:rPr>
          <w:rFonts w:hint="default" w:eastAsia="宋体"/>
          <w:sz w:val="24"/>
          <w:lang w:val="en-US" w:eastAsia="zh-CN"/>
        </w:rPr>
      </w:pPr>
      <w:r>
        <w:rPr>
          <w:sz w:val="24"/>
        </w:rPr>
        <w:t xml:space="preserve">2. </w:t>
      </w:r>
      <w:r>
        <w:rPr>
          <w:rFonts w:hint="eastAsia"/>
          <w:sz w:val="24"/>
        </w:rPr>
        <w:t>交货地点：</w:t>
      </w:r>
    </w:p>
    <w:p w14:paraId="78AE3281">
      <w:pPr>
        <w:snapToGrid w:val="0"/>
        <w:spacing w:line="360" w:lineRule="auto"/>
        <w:ind w:firstLine="482" w:firstLineChars="200"/>
        <w:jc w:val="left"/>
        <w:rPr>
          <w:b/>
          <w:sz w:val="24"/>
        </w:rPr>
      </w:pPr>
      <w:r>
        <w:rPr>
          <w:rFonts w:hint="eastAsia"/>
          <w:b/>
          <w:sz w:val="24"/>
        </w:rPr>
        <w:t>九、货款支付</w:t>
      </w:r>
    </w:p>
    <w:p w14:paraId="786B9841">
      <w:pPr>
        <w:snapToGrid w:val="0"/>
        <w:spacing w:line="360" w:lineRule="auto"/>
        <w:ind w:firstLine="482" w:firstLineChars="200"/>
        <w:jc w:val="left"/>
        <w:rPr>
          <w:b/>
          <w:bCs/>
          <w:sz w:val="24"/>
          <w:highlight w:val="yellow"/>
        </w:rPr>
      </w:pPr>
      <w:r>
        <w:rPr>
          <w:b/>
          <w:bCs/>
          <w:sz w:val="24"/>
          <w:highlight w:val="none"/>
        </w:rPr>
        <w:t>1.</w:t>
      </w:r>
      <w:r>
        <w:rPr>
          <w:rFonts w:hint="eastAsia"/>
          <w:b/>
          <w:bCs/>
          <w:sz w:val="24"/>
          <w:highlight w:val="none"/>
        </w:rPr>
        <w:t>付款方式：</w:t>
      </w:r>
    </w:p>
    <w:p w14:paraId="0CB48CC2">
      <w:pPr>
        <w:snapToGrid w:val="0"/>
        <w:spacing w:line="360" w:lineRule="auto"/>
        <w:ind w:firstLine="482" w:firstLineChars="200"/>
        <w:jc w:val="left"/>
        <w:rPr>
          <w:b/>
          <w:bCs/>
          <w:sz w:val="24"/>
        </w:rPr>
      </w:pPr>
      <w:r>
        <w:rPr>
          <w:b/>
          <w:bCs/>
          <w:sz w:val="24"/>
        </w:rPr>
        <w:t xml:space="preserve"> (2) </w:t>
      </w:r>
      <w:r>
        <w:rPr>
          <w:rFonts w:hint="eastAsia"/>
          <w:b/>
          <w:bCs/>
          <w:sz w:val="24"/>
        </w:rPr>
        <w:t>乙方开户银行名称、账号：</w:t>
      </w:r>
    </w:p>
    <w:p w14:paraId="3E42B09D">
      <w:pPr>
        <w:snapToGrid w:val="0"/>
        <w:spacing w:line="360" w:lineRule="auto"/>
        <w:ind w:firstLine="480" w:firstLineChars="200"/>
        <w:jc w:val="left"/>
        <w:rPr>
          <w:rFonts w:hint="eastAsia"/>
          <w:sz w:val="24"/>
        </w:rPr>
      </w:pPr>
      <w:r>
        <w:rPr>
          <w:rFonts w:hint="eastAsia"/>
          <w:sz w:val="24"/>
        </w:rPr>
        <w:t>开户银行：</w:t>
      </w:r>
    </w:p>
    <w:p w14:paraId="10C5B057">
      <w:pPr>
        <w:snapToGrid w:val="0"/>
        <w:spacing w:line="360" w:lineRule="auto"/>
        <w:ind w:firstLine="480" w:firstLineChars="200"/>
        <w:jc w:val="left"/>
        <w:rPr>
          <w:sz w:val="24"/>
        </w:rPr>
      </w:pPr>
      <w:r>
        <w:rPr>
          <w:rFonts w:hint="eastAsia"/>
          <w:sz w:val="24"/>
        </w:rPr>
        <w:t>账号：</w:t>
      </w:r>
    </w:p>
    <w:p w14:paraId="23069D24">
      <w:pPr>
        <w:snapToGrid w:val="0"/>
        <w:spacing w:line="360" w:lineRule="auto"/>
        <w:ind w:firstLine="482" w:firstLineChars="200"/>
        <w:jc w:val="left"/>
        <w:rPr>
          <w:b/>
          <w:sz w:val="24"/>
        </w:rPr>
      </w:pPr>
      <w:r>
        <w:rPr>
          <w:rFonts w:hint="eastAsia"/>
          <w:b/>
          <w:sz w:val="24"/>
        </w:rPr>
        <w:t>十、乙方的安全保证义务</w:t>
      </w:r>
    </w:p>
    <w:p w14:paraId="4AD0FA25">
      <w:pPr>
        <w:snapToGrid w:val="0"/>
        <w:spacing w:line="360" w:lineRule="auto"/>
        <w:ind w:firstLine="480" w:firstLineChars="200"/>
        <w:jc w:val="left"/>
        <w:rPr>
          <w:sz w:val="24"/>
        </w:rPr>
      </w:pPr>
      <w:r>
        <w:rPr>
          <w:rFonts w:hint="eastAsia"/>
          <w:sz w:val="24"/>
        </w:rPr>
        <w:t>乙方在项目建设、货物运送及装卸、调试、验收等过程中，应严格遵守安全生产的有关管理规定，严格按安全标准组织实施，采取必要的安全防护措施，消除事故隐患，防护措施费用已包含在合同价格中。在项目建设过程中发生的一切事故的责任与费用均由乙方自行承担。</w:t>
      </w:r>
    </w:p>
    <w:p w14:paraId="35A0941E">
      <w:pPr>
        <w:snapToGrid w:val="0"/>
        <w:spacing w:line="360" w:lineRule="auto"/>
        <w:ind w:firstLine="482" w:firstLineChars="200"/>
        <w:jc w:val="left"/>
        <w:rPr>
          <w:b/>
          <w:sz w:val="24"/>
        </w:rPr>
      </w:pPr>
      <w:r>
        <w:rPr>
          <w:rFonts w:hint="eastAsia"/>
          <w:b/>
          <w:sz w:val="24"/>
        </w:rPr>
        <w:t>十一、包装、装卸、运输和保险</w:t>
      </w:r>
    </w:p>
    <w:p w14:paraId="35726E0B">
      <w:pPr>
        <w:snapToGrid w:val="0"/>
        <w:spacing w:line="360" w:lineRule="auto"/>
        <w:ind w:firstLine="480" w:firstLineChars="200"/>
        <w:jc w:val="left"/>
        <w:rPr>
          <w:sz w:val="24"/>
        </w:rPr>
      </w:pPr>
      <w:r>
        <w:rPr>
          <w:sz w:val="24"/>
        </w:rPr>
        <w:t>1.</w:t>
      </w:r>
      <w:r>
        <w:rPr>
          <w:rFonts w:hint="eastAsia"/>
          <w:sz w:val="24"/>
        </w:rPr>
        <w:t>包装必须与运输方式相适应，包装方式的确定及包装费用均由乙方负责；由于不适当的包装而造成货物在运输过程中有任何损坏、丢失由乙方负责。</w:t>
      </w:r>
    </w:p>
    <w:p w14:paraId="2ACBC141">
      <w:pPr>
        <w:snapToGrid w:val="0"/>
        <w:spacing w:line="360" w:lineRule="auto"/>
        <w:ind w:firstLine="480" w:firstLineChars="200"/>
        <w:jc w:val="left"/>
        <w:rPr>
          <w:sz w:val="24"/>
        </w:rPr>
      </w:pPr>
      <w:r>
        <w:rPr>
          <w:sz w:val="24"/>
        </w:rPr>
        <w:t>2.</w:t>
      </w:r>
      <w:r>
        <w:rPr>
          <w:rFonts w:hint="eastAsia"/>
          <w:sz w:val="24"/>
        </w:rPr>
        <w:t>包装应足以承受整个过程中的运输、转运、装卸、储存等，充分考虑到运输途中的各种情况（如暴露于恶劣气候等）和南通地区的气候特点，以及露天存放的需要。</w:t>
      </w:r>
    </w:p>
    <w:p w14:paraId="1DEB340B">
      <w:pPr>
        <w:snapToGrid w:val="0"/>
        <w:spacing w:line="360" w:lineRule="auto"/>
        <w:ind w:firstLine="480" w:firstLineChars="200"/>
        <w:jc w:val="left"/>
        <w:rPr>
          <w:sz w:val="24"/>
        </w:rPr>
      </w:pPr>
      <w:r>
        <w:rPr>
          <w:sz w:val="24"/>
        </w:rPr>
        <w:t>3.</w:t>
      </w:r>
      <w:r>
        <w:rPr>
          <w:rFonts w:hint="eastAsia"/>
          <w:sz w:val="24"/>
        </w:rPr>
        <w:t>专用工具及备品备件应分别包装，并在包装箱外加以注明其用处。</w:t>
      </w:r>
    </w:p>
    <w:p w14:paraId="01AB5A79">
      <w:pPr>
        <w:snapToGrid w:val="0"/>
        <w:spacing w:line="360" w:lineRule="auto"/>
        <w:ind w:firstLine="480" w:firstLineChars="200"/>
        <w:jc w:val="left"/>
        <w:rPr>
          <w:sz w:val="24"/>
        </w:rPr>
      </w:pPr>
      <w:r>
        <w:rPr>
          <w:sz w:val="24"/>
        </w:rPr>
        <w:t>4.</w:t>
      </w:r>
      <w:r>
        <w:rPr>
          <w:rFonts w:hint="eastAsia"/>
          <w:sz w:val="24"/>
        </w:rPr>
        <w:t>每一包装箱两个侧面用不褪色的油漆和明显易见的中文字样做出标记。</w:t>
      </w:r>
    </w:p>
    <w:p w14:paraId="02DD4FA1">
      <w:pPr>
        <w:snapToGrid w:val="0"/>
        <w:spacing w:line="360" w:lineRule="auto"/>
        <w:ind w:firstLine="480" w:firstLineChars="200"/>
        <w:jc w:val="left"/>
        <w:rPr>
          <w:sz w:val="24"/>
        </w:rPr>
      </w:pPr>
      <w:r>
        <w:rPr>
          <w:sz w:val="24"/>
        </w:rPr>
        <w:t>5.</w:t>
      </w:r>
      <w:r>
        <w:rPr>
          <w:rFonts w:hint="eastAsia"/>
          <w:sz w:val="24"/>
        </w:rPr>
        <w:t>标记内容包括：箱（件）号、装运标志（唛头）、毛重（</w:t>
      </w:r>
      <w:r>
        <w:rPr>
          <w:sz w:val="24"/>
        </w:rPr>
        <w:t>kg</w:t>
      </w:r>
      <w:r>
        <w:rPr>
          <w:rFonts w:hint="eastAsia"/>
          <w:sz w:val="24"/>
        </w:rPr>
        <w:t>）、尺码（长</w:t>
      </w:r>
      <w:r>
        <w:rPr>
          <w:sz w:val="24"/>
        </w:rPr>
        <w:t>×</w:t>
      </w:r>
      <w:r>
        <w:rPr>
          <w:rFonts w:hint="eastAsia"/>
          <w:sz w:val="24"/>
        </w:rPr>
        <w:t>宽</w:t>
      </w:r>
      <w:r>
        <w:rPr>
          <w:sz w:val="24"/>
        </w:rPr>
        <w:t>×</w:t>
      </w:r>
      <w:r>
        <w:rPr>
          <w:rFonts w:hint="eastAsia"/>
          <w:sz w:val="24"/>
        </w:rPr>
        <w:t>高，用</w:t>
      </w:r>
      <w:r>
        <w:rPr>
          <w:sz w:val="24"/>
        </w:rPr>
        <w:t>mm</w:t>
      </w:r>
      <w:r>
        <w:rPr>
          <w:rFonts w:hint="eastAsia"/>
          <w:sz w:val="24"/>
        </w:rPr>
        <w:t>表示）、净重（</w:t>
      </w:r>
      <w:r>
        <w:rPr>
          <w:sz w:val="24"/>
        </w:rPr>
        <w:t>kg</w:t>
      </w:r>
      <w:r>
        <w:rPr>
          <w:rFonts w:hint="eastAsia"/>
          <w:sz w:val="24"/>
        </w:rPr>
        <w:t>）、到货地址、收货人名称、货物名称、合同编号以及“勿近潮湿”、“小心轻放”、“此边向上”等。</w:t>
      </w:r>
    </w:p>
    <w:p w14:paraId="62E45A64">
      <w:pPr>
        <w:snapToGrid w:val="0"/>
        <w:spacing w:line="360" w:lineRule="auto"/>
        <w:ind w:firstLine="480" w:firstLineChars="200"/>
        <w:jc w:val="left"/>
        <w:rPr>
          <w:sz w:val="24"/>
        </w:rPr>
      </w:pPr>
      <w:r>
        <w:rPr>
          <w:sz w:val="24"/>
        </w:rPr>
        <w:t>6.</w:t>
      </w:r>
      <w:r>
        <w:rPr>
          <w:rFonts w:hint="eastAsia"/>
          <w:sz w:val="24"/>
        </w:rPr>
        <w:t>包装费、运费已包含在合同价内。</w:t>
      </w:r>
    </w:p>
    <w:p w14:paraId="1DDE1E75">
      <w:pPr>
        <w:snapToGrid w:val="0"/>
        <w:spacing w:line="360" w:lineRule="auto"/>
        <w:ind w:firstLine="480" w:firstLineChars="200"/>
        <w:jc w:val="left"/>
        <w:rPr>
          <w:sz w:val="24"/>
        </w:rPr>
      </w:pPr>
      <w:r>
        <w:rPr>
          <w:sz w:val="24"/>
        </w:rPr>
        <w:t>7.</w:t>
      </w:r>
      <w:r>
        <w:rPr>
          <w:rFonts w:hint="eastAsia"/>
          <w:sz w:val="24"/>
        </w:rPr>
        <w:t>乙方负责办理货物在运抵过程中的全程保险，并以货物发票金额的百分之一百一十（</w:t>
      </w:r>
      <w:r>
        <w:rPr>
          <w:sz w:val="24"/>
        </w:rPr>
        <w:t>110%</w:t>
      </w:r>
      <w:r>
        <w:rPr>
          <w:rFonts w:hint="eastAsia"/>
          <w:sz w:val="24"/>
        </w:rPr>
        <w:t>）为货物办理“一切险”。</w:t>
      </w:r>
    </w:p>
    <w:p w14:paraId="4CB423A5">
      <w:pPr>
        <w:snapToGrid w:val="0"/>
        <w:spacing w:line="360" w:lineRule="auto"/>
        <w:ind w:firstLine="482" w:firstLineChars="200"/>
        <w:jc w:val="left"/>
        <w:rPr>
          <w:b/>
          <w:sz w:val="24"/>
        </w:rPr>
      </w:pPr>
      <w:r>
        <w:rPr>
          <w:rFonts w:hint="eastAsia"/>
          <w:b/>
          <w:sz w:val="24"/>
        </w:rPr>
        <w:t>十二、装运单证</w:t>
      </w:r>
    </w:p>
    <w:p w14:paraId="25490266">
      <w:pPr>
        <w:snapToGrid w:val="0"/>
        <w:spacing w:line="360" w:lineRule="auto"/>
        <w:ind w:firstLine="480" w:firstLineChars="200"/>
        <w:jc w:val="left"/>
        <w:rPr>
          <w:sz w:val="24"/>
        </w:rPr>
      </w:pPr>
      <w:r>
        <w:rPr>
          <w:rFonts w:hint="eastAsia"/>
          <w:sz w:val="24"/>
        </w:rPr>
        <w:t>采用铁路运输、船运或空运的以下单证原件在到货同时交给甲方，其单证副本（或复印件）则应在到货前三天交给甲方：</w:t>
      </w:r>
    </w:p>
    <w:p w14:paraId="37E5D76E">
      <w:pPr>
        <w:snapToGrid w:val="0"/>
        <w:spacing w:line="360" w:lineRule="auto"/>
        <w:ind w:firstLine="480" w:firstLineChars="200"/>
        <w:jc w:val="left"/>
        <w:rPr>
          <w:sz w:val="24"/>
        </w:rPr>
      </w:pPr>
      <w:r>
        <w:rPr>
          <w:sz w:val="24"/>
        </w:rPr>
        <w:t>1</w:t>
      </w:r>
      <w:r>
        <w:rPr>
          <w:rFonts w:hint="eastAsia"/>
          <w:sz w:val="24"/>
        </w:rPr>
        <w:t>、装箱单一式三份，注明合同号、装运标志、货物内容、每件包装尺码及重量；</w:t>
      </w:r>
    </w:p>
    <w:p w14:paraId="45F2D045">
      <w:pPr>
        <w:snapToGrid w:val="0"/>
        <w:spacing w:line="360" w:lineRule="auto"/>
        <w:ind w:firstLine="480" w:firstLineChars="200"/>
        <w:jc w:val="left"/>
        <w:rPr>
          <w:sz w:val="24"/>
        </w:rPr>
      </w:pPr>
      <w:r>
        <w:rPr>
          <w:sz w:val="24"/>
        </w:rPr>
        <w:t>2</w:t>
      </w:r>
      <w:r>
        <w:rPr>
          <w:rFonts w:hint="eastAsia"/>
          <w:sz w:val="24"/>
        </w:rPr>
        <w:t>、制造厂出具的出厂质量及数量检验证明书各一式一份。</w:t>
      </w:r>
    </w:p>
    <w:p w14:paraId="4F0C3F56">
      <w:pPr>
        <w:snapToGrid w:val="0"/>
        <w:spacing w:line="360" w:lineRule="auto"/>
        <w:ind w:firstLine="482" w:firstLineChars="200"/>
        <w:jc w:val="left"/>
        <w:rPr>
          <w:b/>
          <w:sz w:val="24"/>
        </w:rPr>
      </w:pPr>
      <w:r>
        <w:rPr>
          <w:rFonts w:hint="eastAsia"/>
          <w:b/>
          <w:sz w:val="24"/>
        </w:rPr>
        <w:t>十三、伴随服务</w:t>
      </w:r>
    </w:p>
    <w:p w14:paraId="7B72F616">
      <w:pPr>
        <w:snapToGrid w:val="0"/>
        <w:spacing w:line="360" w:lineRule="auto"/>
        <w:ind w:firstLine="480" w:firstLineChars="200"/>
        <w:jc w:val="left"/>
        <w:rPr>
          <w:sz w:val="24"/>
        </w:rPr>
      </w:pPr>
      <w:r>
        <w:rPr>
          <w:sz w:val="24"/>
        </w:rPr>
        <w:t xml:space="preserve">1. </w:t>
      </w:r>
      <w:r>
        <w:rPr>
          <w:rFonts w:hint="eastAsia"/>
          <w:sz w:val="24"/>
        </w:rPr>
        <w:t>甲方有权要求乙方提供下列服务中的所有服务，包括本招标文件规定的附加服务（如果有的话）：</w:t>
      </w:r>
    </w:p>
    <w:p w14:paraId="4F575B7B">
      <w:pPr>
        <w:snapToGrid w:val="0"/>
        <w:spacing w:line="360" w:lineRule="auto"/>
        <w:ind w:firstLine="480" w:firstLineChars="200"/>
        <w:jc w:val="left"/>
        <w:rPr>
          <w:sz w:val="24"/>
        </w:rPr>
      </w:pPr>
      <w:r>
        <w:rPr>
          <w:rFonts w:hint="eastAsia"/>
          <w:sz w:val="24"/>
        </w:rPr>
        <w:t>（</w:t>
      </w:r>
      <w:r>
        <w:rPr>
          <w:sz w:val="24"/>
        </w:rPr>
        <w:t>1</w:t>
      </w:r>
      <w:r>
        <w:rPr>
          <w:rFonts w:hint="eastAsia"/>
          <w:sz w:val="24"/>
        </w:rPr>
        <w:t>）实施或监督所供货物的安装调试；</w:t>
      </w:r>
    </w:p>
    <w:p w14:paraId="0B3CAD78">
      <w:pPr>
        <w:snapToGrid w:val="0"/>
        <w:spacing w:line="360" w:lineRule="auto"/>
        <w:ind w:firstLine="480" w:firstLineChars="200"/>
        <w:jc w:val="left"/>
        <w:rPr>
          <w:sz w:val="24"/>
        </w:rPr>
      </w:pPr>
      <w:r>
        <w:rPr>
          <w:rFonts w:hint="eastAsia"/>
          <w:sz w:val="24"/>
        </w:rPr>
        <w:t>（</w:t>
      </w:r>
      <w:r>
        <w:rPr>
          <w:sz w:val="24"/>
        </w:rPr>
        <w:t>2</w:t>
      </w:r>
      <w:r>
        <w:rPr>
          <w:rFonts w:hint="eastAsia"/>
          <w:sz w:val="24"/>
        </w:rPr>
        <w:t>）提供货物安装和维修所需的工具；</w:t>
      </w:r>
    </w:p>
    <w:p w14:paraId="11184198">
      <w:pPr>
        <w:snapToGrid w:val="0"/>
        <w:spacing w:line="360" w:lineRule="auto"/>
        <w:ind w:firstLine="480" w:firstLineChars="200"/>
        <w:jc w:val="left"/>
        <w:rPr>
          <w:sz w:val="24"/>
        </w:rPr>
      </w:pPr>
      <w:r>
        <w:rPr>
          <w:rFonts w:hint="eastAsia"/>
          <w:sz w:val="24"/>
        </w:rPr>
        <w:t>（</w:t>
      </w:r>
      <w:r>
        <w:rPr>
          <w:sz w:val="24"/>
        </w:rPr>
        <w:t>3</w:t>
      </w:r>
      <w:r>
        <w:rPr>
          <w:rFonts w:hint="eastAsia"/>
          <w:sz w:val="24"/>
        </w:rPr>
        <w:t>）为所供货物的每一适当的单台设备提供详细的操作和维护手册；</w:t>
      </w:r>
    </w:p>
    <w:p w14:paraId="2043DCF6">
      <w:pPr>
        <w:snapToGrid w:val="0"/>
        <w:spacing w:line="360" w:lineRule="auto"/>
        <w:ind w:firstLine="480" w:firstLineChars="200"/>
        <w:jc w:val="left"/>
        <w:rPr>
          <w:sz w:val="24"/>
        </w:rPr>
      </w:pPr>
      <w:r>
        <w:rPr>
          <w:rFonts w:hint="eastAsia"/>
          <w:sz w:val="24"/>
        </w:rPr>
        <w:t>（</w:t>
      </w:r>
      <w:r>
        <w:rPr>
          <w:sz w:val="24"/>
        </w:rPr>
        <w:t>4</w:t>
      </w:r>
      <w:r>
        <w:rPr>
          <w:rFonts w:hint="eastAsia"/>
          <w:sz w:val="24"/>
        </w:rPr>
        <w:t>）在双方商定的一定期限内对所供货物实施运行或监督或维护或修理，但前提条件是该服务并不能免除乙方在合同保证期内所承担的义务；</w:t>
      </w:r>
    </w:p>
    <w:p w14:paraId="173A8215">
      <w:pPr>
        <w:snapToGrid w:val="0"/>
        <w:spacing w:line="360" w:lineRule="auto"/>
        <w:ind w:firstLine="480" w:firstLineChars="200"/>
        <w:jc w:val="left"/>
        <w:rPr>
          <w:sz w:val="24"/>
        </w:rPr>
      </w:pPr>
      <w:r>
        <w:rPr>
          <w:rFonts w:hint="eastAsia"/>
          <w:sz w:val="24"/>
        </w:rPr>
        <w:t>（</w:t>
      </w:r>
      <w:r>
        <w:rPr>
          <w:sz w:val="24"/>
        </w:rPr>
        <w:t>5</w:t>
      </w:r>
      <w:r>
        <w:rPr>
          <w:rFonts w:hint="eastAsia"/>
          <w:sz w:val="24"/>
        </w:rPr>
        <w:t>）在乙方或制造商和</w:t>
      </w:r>
      <w:r>
        <w:rPr>
          <w:sz w:val="24"/>
        </w:rPr>
        <w:t>/</w:t>
      </w:r>
      <w:r>
        <w:rPr>
          <w:rFonts w:hint="eastAsia"/>
          <w:sz w:val="24"/>
        </w:rPr>
        <w:t>或在项目现场就所供货物的安装、运行、维护和修理对甲方人员进行培训。</w:t>
      </w:r>
    </w:p>
    <w:p w14:paraId="2A8694E3">
      <w:pPr>
        <w:snapToGrid w:val="0"/>
        <w:spacing w:line="360" w:lineRule="auto"/>
        <w:ind w:firstLine="480" w:firstLineChars="200"/>
        <w:jc w:val="left"/>
        <w:rPr>
          <w:sz w:val="24"/>
        </w:rPr>
      </w:pPr>
      <w:r>
        <w:rPr>
          <w:sz w:val="24"/>
        </w:rPr>
        <w:t xml:space="preserve">2. </w:t>
      </w:r>
      <w:r>
        <w:rPr>
          <w:rFonts w:hint="eastAsia"/>
          <w:sz w:val="24"/>
        </w:rPr>
        <w:t>乙方应提供本项目招标文件中规定的所有服务。为履行要求的伴随服务的报价或双方商定的费用已经包括在合同价中。</w:t>
      </w:r>
    </w:p>
    <w:p w14:paraId="711D1F29">
      <w:pPr>
        <w:snapToGrid w:val="0"/>
        <w:spacing w:line="360" w:lineRule="auto"/>
        <w:ind w:firstLine="482" w:firstLineChars="200"/>
        <w:jc w:val="left"/>
        <w:rPr>
          <w:b/>
          <w:sz w:val="24"/>
        </w:rPr>
      </w:pPr>
      <w:bookmarkStart w:id="37" w:name="_Toc491803691"/>
      <w:bookmarkStart w:id="38" w:name="_Toc493664749"/>
      <w:bookmarkStart w:id="39" w:name="_Toc434931318"/>
      <w:r>
        <w:rPr>
          <w:rFonts w:hint="eastAsia"/>
          <w:b/>
          <w:sz w:val="24"/>
        </w:rPr>
        <w:t>十四、检验和验收</w:t>
      </w:r>
      <w:bookmarkEnd w:id="37"/>
      <w:bookmarkEnd w:id="38"/>
      <w:bookmarkEnd w:id="39"/>
    </w:p>
    <w:p w14:paraId="312929B5">
      <w:pPr>
        <w:snapToGrid w:val="0"/>
        <w:spacing w:line="360" w:lineRule="auto"/>
        <w:ind w:firstLine="480" w:firstLineChars="200"/>
        <w:jc w:val="left"/>
        <w:rPr>
          <w:sz w:val="24"/>
        </w:rPr>
      </w:pPr>
      <w:r>
        <w:rPr>
          <w:sz w:val="24"/>
        </w:rPr>
        <w:t xml:space="preserve">1. </w:t>
      </w:r>
      <w:r>
        <w:rPr>
          <w:rFonts w:hint="eastAsia"/>
          <w:sz w:val="24"/>
        </w:rPr>
        <w:t>甲方或其代表有权对货物进行检验和验收，以确认与技术规格一致。甲方对乙方提交的货物的包装、外观质量、规格、数量、型号等进行现场初步验收，初步验收合格的给予签收，初步验收不合格的不予签收。乙方应派有经验和能力、具有相应资质的技术人员，负责设备安装、调试至合格。项目实施</w:t>
      </w:r>
      <w:r>
        <w:rPr>
          <w:rFonts w:hint="eastAsia"/>
          <w:sz w:val="24"/>
          <w:highlight w:val="none"/>
        </w:rPr>
        <w:t>过程中，乙方于每周最后一个工作日向甲方书面报送本周工作开展情况及下周工作计划，并按计划实施。在货物安装、调试完毕</w:t>
      </w:r>
      <w:r>
        <w:rPr>
          <w:rFonts w:hint="eastAsia" w:ascii="宋体" w:hAnsi="宋体" w:cs="宋体"/>
          <w:color w:val="auto"/>
          <w:sz w:val="24"/>
          <w:highlight w:val="none"/>
        </w:rPr>
        <w:t>经过试运行后3个月内</w:t>
      </w:r>
      <w:r>
        <w:rPr>
          <w:rFonts w:hint="eastAsia"/>
          <w:sz w:val="24"/>
          <w:highlight w:val="none"/>
        </w:rPr>
        <w:t>立</w:t>
      </w:r>
      <w:r>
        <w:rPr>
          <w:rFonts w:hint="eastAsia"/>
          <w:sz w:val="24"/>
        </w:rPr>
        <w:t>即书面通知甲方进行最终验收，同时须提供完整的验收报告及相关资料，甲方将在接到乙方书面通知和验收报告起</w:t>
      </w:r>
      <w:r>
        <w:rPr>
          <w:sz w:val="24"/>
        </w:rPr>
        <w:t>5</w:t>
      </w:r>
      <w:r>
        <w:rPr>
          <w:rFonts w:hint="eastAsia"/>
          <w:sz w:val="24"/>
        </w:rPr>
        <w:t>个工作日内组织相关专业技术人员进行最终验收，必要时邀请相关职能部门共同参与验收，并出具验收意见，作为支付货款的依据，验收过程中产生的相关费用由中标人承担。</w:t>
      </w:r>
    </w:p>
    <w:p w14:paraId="6416C242">
      <w:pPr>
        <w:snapToGrid w:val="0"/>
        <w:spacing w:line="360" w:lineRule="auto"/>
        <w:ind w:firstLine="480" w:firstLineChars="200"/>
        <w:jc w:val="left"/>
        <w:rPr>
          <w:sz w:val="24"/>
        </w:rPr>
      </w:pPr>
      <w:r>
        <w:rPr>
          <w:sz w:val="24"/>
        </w:rPr>
        <w:t xml:space="preserve">2. </w:t>
      </w:r>
      <w:r>
        <w:rPr>
          <w:rFonts w:hint="eastAsia"/>
          <w:sz w:val="24"/>
        </w:rPr>
        <w:t>在交货地点或最终目的地进行检验和验收需有甲乙双方在场。乙方应免费提供合理的协助和设施包括图纸及数据。货物原始外包装拆箱必须在甲方指定的现场进行，否则甲方可拒收货物并要求乙方在</w:t>
      </w:r>
      <w:r>
        <w:rPr>
          <w:sz w:val="24"/>
        </w:rPr>
        <w:t>5</w:t>
      </w:r>
      <w:r>
        <w:rPr>
          <w:rFonts w:hint="eastAsia"/>
          <w:sz w:val="24"/>
        </w:rPr>
        <w:t>天内免费更换新货物。</w:t>
      </w:r>
    </w:p>
    <w:p w14:paraId="239585B6">
      <w:pPr>
        <w:snapToGrid w:val="0"/>
        <w:spacing w:line="360" w:lineRule="auto"/>
        <w:ind w:firstLine="480" w:firstLineChars="200"/>
        <w:jc w:val="left"/>
        <w:rPr>
          <w:sz w:val="24"/>
        </w:rPr>
      </w:pPr>
      <w:r>
        <w:rPr>
          <w:sz w:val="24"/>
        </w:rPr>
        <w:t xml:space="preserve">3. </w:t>
      </w:r>
      <w:r>
        <w:rPr>
          <w:rFonts w:hint="eastAsia"/>
          <w:sz w:val="24"/>
        </w:rPr>
        <w:t>检验和验收中如发现货物与技术规格要求不符，甲方可拒收货物，乙方应在</w:t>
      </w:r>
      <w:r>
        <w:rPr>
          <w:sz w:val="24"/>
        </w:rPr>
        <w:t>5</w:t>
      </w:r>
      <w:r>
        <w:rPr>
          <w:rFonts w:hint="eastAsia"/>
          <w:sz w:val="24"/>
        </w:rPr>
        <w:t>天内按甲方要求免费对拒收货物采取更换或其他必要的补救措施。</w:t>
      </w:r>
    </w:p>
    <w:p w14:paraId="0DA4D498">
      <w:pPr>
        <w:snapToGrid w:val="0"/>
        <w:spacing w:line="360" w:lineRule="auto"/>
        <w:ind w:firstLine="480" w:firstLineChars="200"/>
        <w:jc w:val="left"/>
        <w:rPr>
          <w:sz w:val="24"/>
        </w:rPr>
      </w:pPr>
      <w:r>
        <w:rPr>
          <w:sz w:val="24"/>
        </w:rPr>
        <w:t xml:space="preserve">4. </w:t>
      </w:r>
      <w:r>
        <w:rPr>
          <w:rFonts w:hint="eastAsia"/>
          <w:sz w:val="24"/>
        </w:rPr>
        <w:t>在交货前，乙方或制造商应对标的物的质量、规格、性能、数量等进行详细而全面的检验，并出具一份合格检验证明，合格检验证明作为甲方验收的依据，但不能作为有关标的物质量、规格、数量或性能的最终检验结果。制造商检验的结果和细节应附在质量检验证书后面。</w:t>
      </w:r>
    </w:p>
    <w:p w14:paraId="59B71067">
      <w:pPr>
        <w:snapToGrid w:val="0"/>
        <w:spacing w:line="360" w:lineRule="auto"/>
        <w:ind w:firstLine="480" w:firstLineChars="200"/>
        <w:jc w:val="left"/>
        <w:rPr>
          <w:sz w:val="24"/>
        </w:rPr>
      </w:pPr>
      <w:r>
        <w:rPr>
          <w:sz w:val="24"/>
        </w:rPr>
        <w:t xml:space="preserve">5. </w:t>
      </w:r>
      <w:r>
        <w:rPr>
          <w:rFonts w:hint="eastAsia"/>
          <w:sz w:val="24"/>
        </w:rPr>
        <w:t>在合同规定的质量保证期内，如果发现设备的质量或规格与合同规定不符，或证明设备有缺陷，包括潜在的缺陷或使用不合适的原材料等，由甲方组织质检（相关检测费用由乙方承担），据质检报告及质量保证条款向乙方提出索赔，此索赔并不免除乙方应承担的合同义务。</w:t>
      </w:r>
    </w:p>
    <w:p w14:paraId="605E4FC8">
      <w:pPr>
        <w:snapToGrid w:val="0"/>
        <w:spacing w:line="360" w:lineRule="auto"/>
        <w:ind w:firstLine="480" w:firstLineChars="200"/>
        <w:jc w:val="left"/>
        <w:rPr>
          <w:sz w:val="24"/>
        </w:rPr>
      </w:pPr>
      <w:r>
        <w:rPr>
          <w:sz w:val="24"/>
        </w:rPr>
        <w:t xml:space="preserve">6. </w:t>
      </w:r>
      <w:r>
        <w:rPr>
          <w:rFonts w:hint="eastAsia"/>
          <w:sz w:val="24"/>
        </w:rPr>
        <w:t>乙方负责货物检验和测试及货物运抵现场前后必要的测试、调试和验收。乙方应按甲方要求做好有关联调、验收工作。</w:t>
      </w:r>
    </w:p>
    <w:p w14:paraId="6083C883">
      <w:pPr>
        <w:snapToGrid w:val="0"/>
        <w:spacing w:line="360" w:lineRule="auto"/>
        <w:ind w:firstLine="480" w:firstLineChars="200"/>
        <w:jc w:val="left"/>
        <w:rPr>
          <w:sz w:val="24"/>
        </w:rPr>
      </w:pPr>
      <w:r>
        <w:rPr>
          <w:sz w:val="24"/>
        </w:rPr>
        <w:t xml:space="preserve">7. </w:t>
      </w:r>
      <w:r>
        <w:rPr>
          <w:rFonts w:hint="eastAsia"/>
          <w:sz w:val="24"/>
        </w:rPr>
        <w:t>如果检验测试出现全部或部分失败，甲方有权选择下列任一处理方式：</w:t>
      </w:r>
    </w:p>
    <w:p w14:paraId="76AF1CAA">
      <w:pPr>
        <w:snapToGrid w:val="0"/>
        <w:spacing w:line="360" w:lineRule="auto"/>
        <w:ind w:firstLine="480" w:firstLineChars="200"/>
        <w:jc w:val="left"/>
        <w:rPr>
          <w:sz w:val="24"/>
        </w:rPr>
      </w:pPr>
      <w:r>
        <w:rPr>
          <w:rFonts w:hint="eastAsia"/>
          <w:sz w:val="24"/>
        </w:rPr>
        <w:t>（</w:t>
      </w:r>
      <w:r>
        <w:rPr>
          <w:sz w:val="24"/>
        </w:rPr>
        <w:t>1</w:t>
      </w:r>
      <w:r>
        <w:rPr>
          <w:rFonts w:hint="eastAsia"/>
          <w:sz w:val="24"/>
        </w:rPr>
        <w:t>）重新测试直至合格为止；</w:t>
      </w:r>
    </w:p>
    <w:p w14:paraId="259F3139">
      <w:pPr>
        <w:snapToGrid w:val="0"/>
        <w:spacing w:line="360" w:lineRule="auto"/>
        <w:ind w:firstLine="480" w:firstLineChars="200"/>
        <w:jc w:val="left"/>
        <w:rPr>
          <w:sz w:val="24"/>
        </w:rPr>
      </w:pPr>
      <w:r>
        <w:rPr>
          <w:rFonts w:hint="eastAsia"/>
          <w:sz w:val="24"/>
        </w:rPr>
        <w:t>（</w:t>
      </w:r>
      <w:r>
        <w:rPr>
          <w:sz w:val="24"/>
        </w:rPr>
        <w:t>2</w:t>
      </w:r>
      <w:r>
        <w:rPr>
          <w:rFonts w:hint="eastAsia"/>
          <w:sz w:val="24"/>
        </w:rPr>
        <w:t>）要求乙方对缺陷或缺点进行修正，然后重新测试直至合格为止；</w:t>
      </w:r>
    </w:p>
    <w:p w14:paraId="1B9BD1D2">
      <w:pPr>
        <w:snapToGrid w:val="0"/>
        <w:spacing w:line="360" w:lineRule="auto"/>
        <w:ind w:firstLine="480" w:firstLineChars="200"/>
        <w:jc w:val="left"/>
        <w:rPr>
          <w:sz w:val="24"/>
        </w:rPr>
      </w:pPr>
      <w:r>
        <w:rPr>
          <w:rFonts w:hint="eastAsia"/>
          <w:sz w:val="24"/>
        </w:rPr>
        <w:t>（</w:t>
      </w:r>
      <w:r>
        <w:rPr>
          <w:sz w:val="24"/>
        </w:rPr>
        <w:t>3</w:t>
      </w:r>
      <w:r>
        <w:rPr>
          <w:rFonts w:hint="eastAsia"/>
          <w:sz w:val="24"/>
        </w:rPr>
        <w:t>）当乙方已根据本合同条款书面要求在合理时间内对缺点或缺陷进行修正但未成功时，按照本合同条款</w:t>
      </w:r>
      <w:r>
        <w:rPr>
          <w:sz w:val="24"/>
        </w:rPr>
        <w:t>18</w:t>
      </w:r>
      <w:r>
        <w:rPr>
          <w:rFonts w:hint="eastAsia"/>
          <w:sz w:val="24"/>
        </w:rPr>
        <w:t>条的规定执行。</w:t>
      </w:r>
    </w:p>
    <w:p w14:paraId="26A153D8">
      <w:pPr>
        <w:snapToGrid w:val="0"/>
        <w:spacing w:line="360" w:lineRule="auto"/>
        <w:ind w:firstLine="480" w:firstLineChars="200"/>
        <w:jc w:val="left"/>
        <w:rPr>
          <w:sz w:val="24"/>
        </w:rPr>
      </w:pPr>
      <w:r>
        <w:rPr>
          <w:rFonts w:hint="eastAsia"/>
          <w:sz w:val="24"/>
        </w:rPr>
        <w:t>无论甲方选择上述何种方式，甲方因此而发生的因乙方原因引起的所有费用均由乙方负担。</w:t>
      </w:r>
    </w:p>
    <w:p w14:paraId="3D6080C2">
      <w:pPr>
        <w:snapToGrid w:val="0"/>
        <w:spacing w:line="360" w:lineRule="auto"/>
        <w:ind w:firstLine="480" w:firstLineChars="200"/>
        <w:jc w:val="left"/>
        <w:rPr>
          <w:sz w:val="24"/>
        </w:rPr>
      </w:pPr>
      <w:r>
        <w:rPr>
          <w:sz w:val="24"/>
        </w:rPr>
        <w:t xml:space="preserve">8. </w:t>
      </w:r>
      <w:r>
        <w:rPr>
          <w:rFonts w:hint="eastAsia"/>
          <w:sz w:val="24"/>
        </w:rPr>
        <w:t>在具体实施合同规定的检验验收之前，乙方需提前提交相应的测试计划（包括测试程序、测试内容和检验标准、试验时间安排等）供甲方确认。</w:t>
      </w:r>
    </w:p>
    <w:p w14:paraId="56B65CCE">
      <w:pPr>
        <w:snapToGrid w:val="0"/>
        <w:spacing w:line="360" w:lineRule="auto"/>
        <w:ind w:firstLine="480" w:firstLineChars="200"/>
        <w:jc w:val="left"/>
        <w:rPr>
          <w:sz w:val="24"/>
        </w:rPr>
      </w:pPr>
      <w:r>
        <w:rPr>
          <w:sz w:val="24"/>
        </w:rPr>
        <w:t xml:space="preserve">9. </w:t>
      </w:r>
      <w:r>
        <w:rPr>
          <w:rFonts w:hint="eastAsia"/>
          <w:sz w:val="24"/>
        </w:rPr>
        <w:t>除需甲方确认的试验验收外，乙方还应对所有检验验收测试的结果、步骤、原始数据等作妥善记录。如甲方要求，乙方应提供这些记录给甲方。</w:t>
      </w:r>
    </w:p>
    <w:p w14:paraId="5FD6F98A">
      <w:pPr>
        <w:snapToGrid w:val="0"/>
        <w:spacing w:line="360" w:lineRule="auto"/>
        <w:ind w:firstLine="480" w:firstLineChars="200"/>
        <w:jc w:val="left"/>
        <w:rPr>
          <w:sz w:val="24"/>
        </w:rPr>
      </w:pPr>
      <w:r>
        <w:rPr>
          <w:sz w:val="24"/>
        </w:rPr>
        <w:t xml:space="preserve">10. </w:t>
      </w:r>
      <w:r>
        <w:rPr>
          <w:rFonts w:hint="eastAsia"/>
          <w:sz w:val="24"/>
        </w:rPr>
        <w:t>如双方对验收结果有分歧，则以当地技术质量监督局或以约定的法定检测机构的检验结果为准，检验费用由有过失的一方支付。</w:t>
      </w:r>
    </w:p>
    <w:p w14:paraId="34C01526">
      <w:pPr>
        <w:snapToGrid w:val="0"/>
        <w:spacing w:line="360" w:lineRule="auto"/>
        <w:ind w:firstLine="480" w:firstLineChars="200"/>
        <w:jc w:val="left"/>
        <w:rPr>
          <w:sz w:val="24"/>
        </w:rPr>
      </w:pPr>
      <w:r>
        <w:rPr>
          <w:sz w:val="24"/>
        </w:rPr>
        <w:t xml:space="preserve">11. </w:t>
      </w:r>
      <w:r>
        <w:rPr>
          <w:rFonts w:hint="eastAsia"/>
          <w:sz w:val="24"/>
        </w:rPr>
        <w:t>乙方必须负担本条款项下属于乙方负责的检验、测试、调试和验收的所有费用，并负责乙方派往甲方组织的检验、测试和验收人员的所有费用。</w:t>
      </w:r>
    </w:p>
    <w:p w14:paraId="216DC6D4">
      <w:pPr>
        <w:snapToGrid w:val="0"/>
        <w:spacing w:line="360" w:lineRule="auto"/>
        <w:ind w:firstLine="480" w:firstLineChars="200"/>
        <w:jc w:val="left"/>
        <w:rPr>
          <w:sz w:val="24"/>
        </w:rPr>
      </w:pPr>
      <w:r>
        <w:rPr>
          <w:sz w:val="24"/>
        </w:rPr>
        <w:t xml:space="preserve">12. </w:t>
      </w:r>
      <w:r>
        <w:rPr>
          <w:rFonts w:hint="eastAsia"/>
          <w:sz w:val="24"/>
        </w:rPr>
        <w:t>检验、测试和验收过程中涉及的赔偿条款按本合同条款第</w:t>
      </w:r>
      <w:r>
        <w:rPr>
          <w:sz w:val="24"/>
        </w:rPr>
        <w:t>19</w:t>
      </w:r>
      <w:r>
        <w:rPr>
          <w:rFonts w:hint="eastAsia"/>
          <w:sz w:val="24"/>
        </w:rPr>
        <w:t>条中规定执行。</w:t>
      </w:r>
    </w:p>
    <w:p w14:paraId="7D1077E7">
      <w:pPr>
        <w:snapToGrid w:val="0"/>
        <w:spacing w:line="360" w:lineRule="auto"/>
        <w:ind w:firstLine="480" w:firstLineChars="200"/>
        <w:jc w:val="left"/>
        <w:rPr>
          <w:sz w:val="24"/>
        </w:rPr>
      </w:pPr>
      <w:r>
        <w:rPr>
          <w:sz w:val="24"/>
        </w:rPr>
        <w:t xml:space="preserve">13. </w:t>
      </w:r>
      <w:r>
        <w:rPr>
          <w:rFonts w:hint="eastAsia"/>
          <w:sz w:val="24"/>
        </w:rPr>
        <w:t>在任何情况下，任何检验、测试和验收的结果均不免除乙方的合同责任。</w:t>
      </w:r>
    </w:p>
    <w:p w14:paraId="20041C33">
      <w:pPr>
        <w:snapToGrid w:val="0"/>
        <w:spacing w:line="360" w:lineRule="auto"/>
        <w:ind w:firstLine="482" w:firstLineChars="200"/>
        <w:jc w:val="left"/>
        <w:rPr>
          <w:b/>
          <w:sz w:val="24"/>
        </w:rPr>
      </w:pPr>
      <w:r>
        <w:rPr>
          <w:rFonts w:hint="eastAsia"/>
          <w:b/>
          <w:sz w:val="24"/>
        </w:rPr>
        <w:t>十五、质量要求</w:t>
      </w:r>
    </w:p>
    <w:p w14:paraId="412C81AB">
      <w:pPr>
        <w:snapToGrid w:val="0"/>
        <w:spacing w:line="360" w:lineRule="auto"/>
        <w:ind w:firstLine="480" w:firstLineChars="200"/>
        <w:jc w:val="left"/>
        <w:rPr>
          <w:sz w:val="24"/>
        </w:rPr>
      </w:pPr>
      <w:r>
        <w:rPr>
          <w:sz w:val="24"/>
        </w:rPr>
        <w:t xml:space="preserve">1. </w:t>
      </w:r>
      <w:r>
        <w:rPr>
          <w:rFonts w:hint="eastAsia"/>
          <w:sz w:val="24"/>
        </w:rPr>
        <w:t>乙方应保证所提供货物是全新的、未使用过的、原包装未拆封的商品，并且完全符合采购设备规定的质量、规格和性能的要求，产品配置必须原厂出厂时全部自带，所有设备外包装箱不得自行拆封，包装箱上所有标签等不得涂改或撕毁，除有特殊要求外，其余均为标准配置，否则采购单位有权拒绝验收。</w:t>
      </w:r>
    </w:p>
    <w:p w14:paraId="67340606">
      <w:pPr>
        <w:snapToGrid w:val="0"/>
        <w:spacing w:line="360" w:lineRule="auto"/>
        <w:ind w:firstLine="480" w:firstLineChars="200"/>
        <w:jc w:val="left"/>
        <w:rPr>
          <w:sz w:val="24"/>
        </w:rPr>
      </w:pPr>
      <w:r>
        <w:rPr>
          <w:sz w:val="24"/>
        </w:rPr>
        <w:t xml:space="preserve">2. </w:t>
      </w:r>
      <w:r>
        <w:rPr>
          <w:rFonts w:hint="eastAsia"/>
          <w:sz w:val="24"/>
        </w:rPr>
        <w:t>乙方提供的货物必须是原厂最新生产的货物（包括零部件），并且符合国家质量性能检测标准及该产品的出厂标准；实际提供的产品与投标文件承诺的产品一致，否则甲方有权追究其因此造成的损失和相应的责任。</w:t>
      </w:r>
    </w:p>
    <w:p w14:paraId="3A488EE1">
      <w:pPr>
        <w:snapToGrid w:val="0"/>
        <w:spacing w:line="360" w:lineRule="auto"/>
        <w:ind w:firstLine="480" w:firstLineChars="200"/>
        <w:jc w:val="left"/>
        <w:rPr>
          <w:sz w:val="24"/>
        </w:rPr>
      </w:pPr>
      <w:r>
        <w:rPr>
          <w:sz w:val="24"/>
        </w:rPr>
        <w:t xml:space="preserve">3. </w:t>
      </w:r>
      <w:r>
        <w:rPr>
          <w:rFonts w:hint="eastAsia"/>
          <w:sz w:val="24"/>
        </w:rPr>
        <w:t>乙方应保证所提供货物涉及到的知识产权是合法取得，并享有完整的知识产权，不会因为甲方的使用而被责令停止使用、追偿或要求赔偿损失，如出现此情况，一切经济和法律责任均由乙方承担。乙方应按招标书的有关规定提供合格货物及服务，质量符合国际或国家通用标准。</w:t>
      </w:r>
    </w:p>
    <w:p w14:paraId="4172693C">
      <w:pPr>
        <w:snapToGrid w:val="0"/>
        <w:spacing w:line="360" w:lineRule="auto"/>
        <w:ind w:firstLine="480" w:firstLineChars="200"/>
        <w:jc w:val="left"/>
        <w:rPr>
          <w:sz w:val="24"/>
        </w:rPr>
      </w:pPr>
      <w:r>
        <w:rPr>
          <w:sz w:val="24"/>
        </w:rPr>
        <w:t xml:space="preserve">4. </w:t>
      </w:r>
      <w:r>
        <w:rPr>
          <w:rFonts w:hint="eastAsia"/>
          <w:sz w:val="24"/>
        </w:rPr>
        <w:t>乙方应保证其提供的标的物在正确安装、正常使用和保养下，在其标称的使用寿命期内应具有满意的性能。在质量保证期限内，乙方应对由于设计、工艺或材料的缺陷及伴随服务而造成的任何不足或故障负责。标的物质量出现问题，乙方应负责包修、包退、包换，费用由乙方承担。</w:t>
      </w:r>
    </w:p>
    <w:p w14:paraId="21270214">
      <w:pPr>
        <w:snapToGrid w:val="0"/>
        <w:spacing w:line="360" w:lineRule="auto"/>
        <w:ind w:firstLine="480" w:firstLineChars="200"/>
        <w:jc w:val="left"/>
        <w:rPr>
          <w:sz w:val="24"/>
        </w:rPr>
      </w:pPr>
      <w:r>
        <w:rPr>
          <w:sz w:val="24"/>
        </w:rPr>
        <w:t xml:space="preserve">5. </w:t>
      </w:r>
      <w:r>
        <w:rPr>
          <w:rFonts w:hint="eastAsia"/>
          <w:sz w:val="24"/>
        </w:rPr>
        <w:t>根据甲方检验的结果或当地技监部门的检验结果，或者在质量保证期内，如果标的物的数量、质量或规格与合同不符或证实标的物是具有缺陷的，包括潜在缺陷或使用不符合要求的材料等，甲方应尽快以书面形式通知乙方并提出索赔，乙方应当尽快采取更换、补齐或者赔偿损失等方式进行补救。</w:t>
      </w:r>
    </w:p>
    <w:p w14:paraId="02885F77">
      <w:pPr>
        <w:snapToGrid w:val="0"/>
        <w:spacing w:line="360" w:lineRule="auto"/>
        <w:ind w:firstLine="482" w:firstLineChars="200"/>
        <w:jc w:val="left"/>
        <w:rPr>
          <w:b/>
          <w:sz w:val="24"/>
        </w:rPr>
      </w:pPr>
      <w:r>
        <w:rPr>
          <w:rFonts w:hint="eastAsia"/>
          <w:b/>
          <w:sz w:val="24"/>
        </w:rPr>
        <w:t>十六、售后服务</w:t>
      </w:r>
    </w:p>
    <w:p w14:paraId="32D2007F">
      <w:pPr>
        <w:widowControl/>
        <w:snapToGrid w:val="0"/>
        <w:spacing w:line="360" w:lineRule="auto"/>
        <w:ind w:firstLine="480" w:firstLineChars="200"/>
        <w:jc w:val="left"/>
        <w:rPr>
          <w:rFonts w:eastAsiaTheme="minorEastAsia"/>
          <w:kern w:val="0"/>
          <w:sz w:val="24"/>
        </w:rPr>
      </w:pPr>
      <w:r>
        <w:rPr>
          <w:rFonts w:hAnsiTheme="minorEastAsia" w:eastAsiaTheme="minorEastAsia"/>
          <w:kern w:val="0"/>
          <w:sz w:val="24"/>
        </w:rPr>
        <w:t>1.</w:t>
      </w:r>
      <w:r>
        <w:rPr>
          <w:rFonts w:hint="eastAsia" w:hAnsiTheme="minorEastAsia" w:eastAsiaTheme="minorEastAsia"/>
          <w:kern w:val="0"/>
          <w:sz w:val="24"/>
        </w:rPr>
        <w:t>乙方对甲方的服务要求应在</w:t>
      </w:r>
      <w:r>
        <w:rPr>
          <w:rFonts w:eastAsiaTheme="minorEastAsia"/>
          <w:kern w:val="0"/>
          <w:sz w:val="24"/>
        </w:rPr>
        <w:t>2</w:t>
      </w:r>
      <w:r>
        <w:rPr>
          <w:rFonts w:hint="eastAsia" w:hAnsiTheme="minorEastAsia" w:eastAsiaTheme="minorEastAsia"/>
          <w:kern w:val="0"/>
          <w:sz w:val="24"/>
        </w:rPr>
        <w:t>小时内响应；需要在现场进行维修的，应在</w:t>
      </w:r>
      <w:r>
        <w:rPr>
          <w:rFonts w:eastAsiaTheme="minorEastAsia"/>
          <w:kern w:val="0"/>
          <w:sz w:val="24"/>
        </w:rPr>
        <w:t>48</w:t>
      </w:r>
      <w:r>
        <w:rPr>
          <w:rFonts w:hint="eastAsia" w:hAnsiTheme="minorEastAsia" w:eastAsiaTheme="minorEastAsia"/>
          <w:kern w:val="0"/>
          <w:sz w:val="24"/>
        </w:rPr>
        <w:t>小时内到达仪器现场；</w:t>
      </w:r>
      <w:r>
        <w:rPr>
          <w:rFonts w:hint="eastAsia" w:hAnsiTheme="minorEastAsia" w:eastAsiaTheme="minorEastAsia"/>
          <w:sz w:val="24"/>
        </w:rPr>
        <w:t>故障必须在</w:t>
      </w:r>
      <w:r>
        <w:rPr>
          <w:rFonts w:eastAsiaTheme="minorEastAsia"/>
          <w:sz w:val="24"/>
        </w:rPr>
        <w:t>7</w:t>
      </w:r>
      <w:r>
        <w:rPr>
          <w:rFonts w:hint="eastAsia" w:hAnsiTheme="minorEastAsia" w:eastAsiaTheme="minorEastAsia"/>
          <w:sz w:val="24"/>
        </w:rPr>
        <w:t>天内修复；一般问题应在</w:t>
      </w:r>
      <w:r>
        <w:rPr>
          <w:rFonts w:eastAsiaTheme="minorEastAsia"/>
          <w:sz w:val="24"/>
        </w:rPr>
        <w:t>24</w:t>
      </w:r>
      <w:r>
        <w:rPr>
          <w:rFonts w:hint="eastAsia" w:hAnsiTheme="minorEastAsia" w:eastAsiaTheme="minorEastAsia"/>
          <w:sz w:val="24"/>
        </w:rPr>
        <w:t>小时内解决，重大的零配件更换问题或其它无法迅速解决的问题应在一周内解决或提出明确解决方案，否则乙方应赔偿用户的相应损失并提供新机使用。</w:t>
      </w:r>
    </w:p>
    <w:p w14:paraId="0DE24A4F">
      <w:pPr>
        <w:widowControl/>
        <w:snapToGrid w:val="0"/>
        <w:spacing w:line="360" w:lineRule="auto"/>
        <w:ind w:firstLine="480" w:firstLineChars="200"/>
        <w:jc w:val="left"/>
        <w:rPr>
          <w:rFonts w:eastAsiaTheme="minorEastAsia"/>
          <w:kern w:val="0"/>
          <w:sz w:val="24"/>
        </w:rPr>
      </w:pPr>
      <w:r>
        <w:rPr>
          <w:rFonts w:eastAsiaTheme="minorEastAsia"/>
          <w:kern w:val="0"/>
          <w:sz w:val="24"/>
        </w:rPr>
        <w:t xml:space="preserve">2. </w:t>
      </w:r>
      <w:r>
        <w:rPr>
          <w:rFonts w:hint="eastAsia" w:eastAsiaTheme="minorEastAsia"/>
          <w:kern w:val="0"/>
          <w:sz w:val="24"/>
        </w:rPr>
        <w:t>乙方</w:t>
      </w:r>
      <w:r>
        <w:rPr>
          <w:rFonts w:hint="eastAsia" w:hAnsiTheme="minorEastAsia" w:eastAsiaTheme="minorEastAsia"/>
          <w:sz w:val="24"/>
        </w:rPr>
        <w:t>每年免费提供用户现场不少于</w:t>
      </w:r>
      <w:r>
        <w:rPr>
          <w:rFonts w:eastAsiaTheme="minorEastAsia"/>
          <w:sz w:val="24"/>
        </w:rPr>
        <w:t>2</w:t>
      </w:r>
      <w:r>
        <w:rPr>
          <w:rFonts w:hint="eastAsia" w:hAnsiTheme="minorEastAsia" w:eastAsiaTheme="minorEastAsia"/>
          <w:sz w:val="24"/>
        </w:rPr>
        <w:t>次的整机维护保养服务。</w:t>
      </w:r>
    </w:p>
    <w:p w14:paraId="48DD971A">
      <w:pPr>
        <w:snapToGrid w:val="0"/>
        <w:spacing w:line="360" w:lineRule="auto"/>
        <w:ind w:firstLine="480" w:firstLineChars="200"/>
        <w:jc w:val="left"/>
        <w:rPr>
          <w:sz w:val="24"/>
        </w:rPr>
      </w:pPr>
      <w:r>
        <w:rPr>
          <w:sz w:val="24"/>
        </w:rPr>
        <w:t xml:space="preserve">4. </w:t>
      </w:r>
      <w:r>
        <w:rPr>
          <w:rFonts w:hint="eastAsia"/>
          <w:sz w:val="24"/>
        </w:rPr>
        <w:t>乙方应按照本项目招标文件、投标文件中的规定提供所需的备品备件。</w:t>
      </w:r>
    </w:p>
    <w:p w14:paraId="1F1AC72E">
      <w:pPr>
        <w:snapToGrid w:val="0"/>
        <w:spacing w:line="360" w:lineRule="auto"/>
        <w:ind w:firstLine="480" w:firstLineChars="200"/>
        <w:jc w:val="left"/>
        <w:rPr>
          <w:sz w:val="24"/>
        </w:rPr>
      </w:pPr>
      <w:r>
        <w:rPr>
          <w:sz w:val="24"/>
        </w:rPr>
        <w:t xml:space="preserve">5. </w:t>
      </w:r>
      <w:r>
        <w:rPr>
          <w:rFonts w:hint="eastAsia"/>
          <w:sz w:val="24"/>
        </w:rPr>
        <w:t>在备品备件停止生产的情况下，乙方应事先将要停止生产的计划通知甲方，使甲方有足够的时间采购所需的备品备件。</w:t>
      </w:r>
    </w:p>
    <w:p w14:paraId="6185B72A">
      <w:pPr>
        <w:snapToGrid w:val="0"/>
        <w:spacing w:line="360" w:lineRule="auto"/>
        <w:ind w:firstLine="480" w:firstLineChars="200"/>
        <w:jc w:val="left"/>
        <w:rPr>
          <w:sz w:val="24"/>
        </w:rPr>
      </w:pPr>
      <w:r>
        <w:rPr>
          <w:sz w:val="24"/>
        </w:rPr>
        <w:t xml:space="preserve">6. </w:t>
      </w:r>
      <w:r>
        <w:rPr>
          <w:rFonts w:hint="eastAsia"/>
          <w:sz w:val="24"/>
        </w:rPr>
        <w:t>在备品备件停止生产后，如果甲方要求，乙方应免费向甲方提供备品备件的蓝图、图纸和规格。</w:t>
      </w:r>
    </w:p>
    <w:p w14:paraId="52FC7417">
      <w:pPr>
        <w:snapToGrid w:val="0"/>
        <w:spacing w:line="360" w:lineRule="auto"/>
        <w:ind w:firstLine="482" w:firstLineChars="200"/>
        <w:jc w:val="left"/>
        <w:rPr>
          <w:b/>
          <w:sz w:val="24"/>
        </w:rPr>
      </w:pPr>
      <w:r>
        <w:rPr>
          <w:rFonts w:hint="eastAsia"/>
          <w:b/>
          <w:sz w:val="24"/>
        </w:rPr>
        <w:t>十七、索赔</w:t>
      </w:r>
    </w:p>
    <w:p w14:paraId="02691D60">
      <w:pPr>
        <w:snapToGrid w:val="0"/>
        <w:spacing w:line="360" w:lineRule="auto"/>
        <w:ind w:firstLine="480" w:firstLineChars="200"/>
        <w:jc w:val="left"/>
        <w:rPr>
          <w:sz w:val="24"/>
        </w:rPr>
      </w:pPr>
      <w:r>
        <w:rPr>
          <w:sz w:val="24"/>
        </w:rPr>
        <w:t xml:space="preserve">1. </w:t>
      </w:r>
      <w:r>
        <w:rPr>
          <w:rFonts w:hint="eastAsia"/>
          <w:sz w:val="24"/>
        </w:rPr>
        <w:t>乙方对所供货物与合同要求不符负有责任，如经检验证实不符或缺陷存在的，包括潜在的缺陷或使用不合适的材料，甲方可根据本合同有关质量保证或检验、安装、调试的规定，在质量保证期内及时提出索赔，乙方应按照甲方同意的下列一种或几种方式结合起来解决索赔事宜：</w:t>
      </w:r>
    </w:p>
    <w:p w14:paraId="39997393">
      <w:pPr>
        <w:snapToGrid w:val="0"/>
        <w:spacing w:line="360" w:lineRule="auto"/>
        <w:ind w:firstLine="480" w:firstLineChars="200"/>
        <w:jc w:val="left"/>
        <w:rPr>
          <w:sz w:val="24"/>
        </w:rPr>
      </w:pPr>
      <w:r>
        <w:rPr>
          <w:rFonts w:hint="eastAsia"/>
          <w:sz w:val="24"/>
        </w:rPr>
        <w:t>（</w:t>
      </w:r>
      <w:r>
        <w:rPr>
          <w:sz w:val="24"/>
        </w:rPr>
        <w:t>1</w:t>
      </w:r>
      <w:r>
        <w:rPr>
          <w:rFonts w:hint="eastAsia"/>
          <w:sz w:val="24"/>
        </w:rPr>
        <w:t>）乙方同意甲方退货，并将货物被拒收前甲方已付的所有款项退还甲方，乙方承担由此发生的一切损失和费用，包括利息、银行手续费、运费、保险费、检验费、仓储费、装卸费以及为保管、维护和退回被拒收货物所发生的其它必要费用。</w:t>
      </w:r>
    </w:p>
    <w:p w14:paraId="23A87034">
      <w:pPr>
        <w:snapToGrid w:val="0"/>
        <w:spacing w:line="360" w:lineRule="auto"/>
        <w:ind w:firstLine="480" w:firstLineChars="200"/>
        <w:jc w:val="left"/>
        <w:rPr>
          <w:sz w:val="24"/>
        </w:rPr>
      </w:pPr>
      <w:r>
        <w:rPr>
          <w:rFonts w:hint="eastAsia"/>
          <w:sz w:val="24"/>
        </w:rPr>
        <w:t>（</w:t>
      </w:r>
      <w:r>
        <w:rPr>
          <w:sz w:val="24"/>
        </w:rPr>
        <w:t>2</w:t>
      </w:r>
      <w:r>
        <w:rPr>
          <w:rFonts w:hint="eastAsia"/>
          <w:sz w:val="24"/>
        </w:rPr>
        <w:t>）根据货物的疵劣和受损程度以及甲方因此遭受损失的金额，经甲乙双方商定，降低货物成交价格。</w:t>
      </w:r>
    </w:p>
    <w:p w14:paraId="65E4F401">
      <w:pPr>
        <w:snapToGrid w:val="0"/>
        <w:spacing w:line="360" w:lineRule="auto"/>
        <w:ind w:firstLine="480" w:firstLineChars="200"/>
        <w:jc w:val="left"/>
        <w:rPr>
          <w:sz w:val="24"/>
        </w:rPr>
      </w:pPr>
      <w:r>
        <w:rPr>
          <w:rFonts w:hint="eastAsia"/>
          <w:sz w:val="24"/>
        </w:rPr>
        <w:t>（</w:t>
      </w:r>
      <w:r>
        <w:rPr>
          <w:sz w:val="24"/>
        </w:rPr>
        <w:t>3</w:t>
      </w:r>
      <w:r>
        <w:rPr>
          <w:rFonts w:hint="eastAsia"/>
          <w:sz w:val="24"/>
        </w:rPr>
        <w:t>）用符合合同规定的规格、质量和性能要求的新零件、部件和</w:t>
      </w:r>
      <w:r>
        <w:rPr>
          <w:sz w:val="24"/>
        </w:rPr>
        <w:t>/</w:t>
      </w:r>
      <w:r>
        <w:rPr>
          <w:rFonts w:hint="eastAsia"/>
          <w:sz w:val="24"/>
        </w:rPr>
        <w:t>或设备来更换有缺陷的部分和</w:t>
      </w:r>
      <w:r>
        <w:rPr>
          <w:sz w:val="24"/>
        </w:rPr>
        <w:t>/</w:t>
      </w:r>
      <w:r>
        <w:rPr>
          <w:rFonts w:hint="eastAsia"/>
          <w:sz w:val="24"/>
        </w:rPr>
        <w:t>或修补缺陷部分，以使货物达到合同规定的规格、质量和性能，乙方承担一切费用和风险并负担甲方遭受的一切损失。同时乙方相应延长被更换货物的质保期。</w:t>
      </w:r>
    </w:p>
    <w:p w14:paraId="146DE38B">
      <w:pPr>
        <w:snapToGrid w:val="0"/>
        <w:spacing w:line="360" w:lineRule="auto"/>
        <w:ind w:firstLine="480" w:firstLineChars="200"/>
        <w:jc w:val="left"/>
        <w:rPr>
          <w:sz w:val="24"/>
        </w:rPr>
      </w:pPr>
      <w:r>
        <w:rPr>
          <w:sz w:val="24"/>
        </w:rPr>
        <w:t xml:space="preserve">2. </w:t>
      </w:r>
      <w:r>
        <w:rPr>
          <w:rFonts w:hint="eastAsia"/>
          <w:sz w:val="24"/>
        </w:rPr>
        <w:t>乙方收到索赔通知后</w:t>
      </w:r>
      <w:r>
        <w:rPr>
          <w:sz w:val="24"/>
        </w:rPr>
        <w:t>10</w:t>
      </w:r>
      <w:r>
        <w:rPr>
          <w:rFonts w:hint="eastAsia"/>
          <w:sz w:val="24"/>
        </w:rPr>
        <w:t>天内，未给甲方答复的，视为索赔已被乙方接受。乙方未能在收到索赔通知后</w:t>
      </w:r>
      <w:r>
        <w:rPr>
          <w:sz w:val="24"/>
        </w:rPr>
        <w:t>10</w:t>
      </w:r>
      <w:r>
        <w:rPr>
          <w:rFonts w:hint="eastAsia"/>
          <w:sz w:val="24"/>
        </w:rPr>
        <w:t>天内，或征得甲方同意的延长期限内，按照甲方从上列方法中选择的方案解决索赔事宜的，甲方将有权从未付货款中扣回索赔金额，同时保留进一步要求索赔的权利。</w:t>
      </w:r>
    </w:p>
    <w:p w14:paraId="283E1D02">
      <w:pPr>
        <w:snapToGrid w:val="0"/>
        <w:spacing w:line="360" w:lineRule="auto"/>
        <w:ind w:firstLine="482" w:firstLineChars="200"/>
        <w:jc w:val="left"/>
        <w:rPr>
          <w:b/>
          <w:sz w:val="24"/>
        </w:rPr>
      </w:pPr>
      <w:r>
        <w:rPr>
          <w:rFonts w:hint="eastAsia"/>
          <w:b/>
          <w:sz w:val="24"/>
        </w:rPr>
        <w:t>十八、违约责任</w:t>
      </w:r>
    </w:p>
    <w:p w14:paraId="626B4335">
      <w:pPr>
        <w:snapToGrid w:val="0"/>
        <w:spacing w:line="360" w:lineRule="auto"/>
        <w:ind w:firstLine="480" w:firstLineChars="200"/>
        <w:jc w:val="left"/>
        <w:rPr>
          <w:sz w:val="24"/>
        </w:rPr>
      </w:pPr>
      <w:r>
        <w:rPr>
          <w:sz w:val="24"/>
        </w:rPr>
        <w:t xml:space="preserve">1. </w:t>
      </w:r>
      <w:r>
        <w:rPr>
          <w:rFonts w:hint="eastAsia"/>
          <w:sz w:val="24"/>
        </w:rPr>
        <w:t>甲方无正当理由拒收货物、服务的，甲方向乙方偿付拒收货款总值的</w:t>
      </w:r>
      <w:r>
        <w:rPr>
          <w:sz w:val="24"/>
        </w:rPr>
        <w:t>5%</w:t>
      </w:r>
      <w:r>
        <w:rPr>
          <w:rFonts w:hint="eastAsia"/>
          <w:sz w:val="24"/>
        </w:rPr>
        <w:t>违约金。</w:t>
      </w:r>
    </w:p>
    <w:p w14:paraId="4605A1C6">
      <w:pPr>
        <w:snapToGrid w:val="0"/>
        <w:spacing w:line="360" w:lineRule="auto"/>
        <w:ind w:firstLine="480" w:firstLineChars="200"/>
        <w:jc w:val="left"/>
        <w:rPr>
          <w:sz w:val="24"/>
        </w:rPr>
      </w:pPr>
      <w:r>
        <w:rPr>
          <w:sz w:val="24"/>
        </w:rPr>
        <w:t xml:space="preserve">2. </w:t>
      </w:r>
      <w:r>
        <w:rPr>
          <w:rFonts w:hint="eastAsia"/>
          <w:sz w:val="24"/>
        </w:rPr>
        <w:t>甲方无故逾期验收和办理货款支付手续的，甲方应按逾期付款总额每日万分之五向乙方支付违约金。</w:t>
      </w:r>
    </w:p>
    <w:p w14:paraId="42115DB2">
      <w:pPr>
        <w:snapToGrid w:val="0"/>
        <w:spacing w:line="360" w:lineRule="auto"/>
        <w:ind w:firstLine="480" w:firstLineChars="200"/>
        <w:jc w:val="left"/>
        <w:rPr>
          <w:sz w:val="24"/>
        </w:rPr>
      </w:pPr>
      <w:r>
        <w:rPr>
          <w:sz w:val="24"/>
        </w:rPr>
        <w:t xml:space="preserve">3. </w:t>
      </w:r>
      <w:r>
        <w:rPr>
          <w:rFonts w:hint="eastAsia"/>
          <w:sz w:val="24"/>
        </w:rPr>
        <w:t>乙方逾期交付货物、服务的，乙方应按逾期交付使用总额每日</w:t>
      </w:r>
      <w:r>
        <w:rPr>
          <w:sz w:val="24"/>
        </w:rPr>
        <w:t>6</w:t>
      </w:r>
      <w:r>
        <w:rPr>
          <w:rFonts w:hint="eastAsia"/>
          <w:sz w:val="24"/>
        </w:rPr>
        <w:t>‰向甲方支付违约金，由甲方从待付货款中扣除。逾期超过约定日期</w:t>
      </w:r>
      <w:r>
        <w:rPr>
          <w:sz w:val="24"/>
        </w:rPr>
        <w:t>10</w:t>
      </w:r>
      <w:r>
        <w:rPr>
          <w:rFonts w:hint="eastAsia"/>
          <w:sz w:val="24"/>
        </w:rPr>
        <w:t>个工作日不能交货的，甲方可解除本合同。乙方因逾期交货或因其他违约行为导致甲方解除合同的，乙方应向甲方支付合同总值</w:t>
      </w:r>
      <w:r>
        <w:rPr>
          <w:sz w:val="24"/>
        </w:rPr>
        <w:t>5%</w:t>
      </w:r>
      <w:r>
        <w:rPr>
          <w:rFonts w:hint="eastAsia"/>
          <w:sz w:val="24"/>
        </w:rPr>
        <w:t>的违约金，如造成甲方损失超过违约金的，超出部分由乙方继续承担赔偿责任。</w:t>
      </w:r>
    </w:p>
    <w:p w14:paraId="5D5695A9">
      <w:pPr>
        <w:snapToGrid w:val="0"/>
        <w:spacing w:line="360" w:lineRule="auto"/>
        <w:ind w:firstLine="480" w:firstLineChars="200"/>
        <w:jc w:val="left"/>
        <w:rPr>
          <w:sz w:val="24"/>
        </w:rPr>
      </w:pPr>
      <w:r>
        <w:rPr>
          <w:sz w:val="24"/>
        </w:rPr>
        <w:t xml:space="preserve">4. </w:t>
      </w:r>
      <w:r>
        <w:rPr>
          <w:rFonts w:hint="eastAsia"/>
          <w:sz w:val="24"/>
        </w:rPr>
        <w:t>乙方所交的货物、服务品种、型号、规格、技术参数、质量不符合合同规定及招标文件规定标准的，甲方有权拒收该货物、服务，乙方愿意更换货物、服务但逾期交付的，按乙方逾期交付处理。乙方拒绝更换货物、服务的，甲方可单方面解除合同。</w:t>
      </w:r>
    </w:p>
    <w:p w14:paraId="50D2CC53">
      <w:pPr>
        <w:snapToGrid w:val="0"/>
        <w:spacing w:line="360" w:lineRule="auto"/>
        <w:ind w:firstLine="482" w:firstLineChars="200"/>
        <w:jc w:val="left"/>
        <w:rPr>
          <w:b/>
          <w:sz w:val="24"/>
        </w:rPr>
      </w:pPr>
      <w:r>
        <w:rPr>
          <w:rFonts w:hint="eastAsia"/>
          <w:b/>
          <w:sz w:val="24"/>
        </w:rPr>
        <w:t>十九、不可抗力</w:t>
      </w:r>
    </w:p>
    <w:p w14:paraId="2F1276F8">
      <w:pPr>
        <w:snapToGrid w:val="0"/>
        <w:spacing w:line="360" w:lineRule="auto"/>
        <w:ind w:firstLine="480" w:firstLineChars="200"/>
        <w:jc w:val="left"/>
        <w:rPr>
          <w:sz w:val="24"/>
        </w:rPr>
      </w:pPr>
      <w:r>
        <w:rPr>
          <w:sz w:val="24"/>
        </w:rPr>
        <w:t xml:space="preserve">1. </w:t>
      </w:r>
      <w:r>
        <w:rPr>
          <w:rFonts w:hint="eastAsia"/>
          <w:sz w:val="24"/>
        </w:rPr>
        <w:t>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w:t>
      </w:r>
      <w:r>
        <w:rPr>
          <w:sz w:val="24"/>
        </w:rPr>
        <w:t>,</w:t>
      </w:r>
      <w:r>
        <w:rPr>
          <w:rFonts w:hint="eastAsia"/>
          <w:sz w:val="24"/>
        </w:rPr>
        <w:t>诸如战争、严重水灾、洪水、台风、地震等。</w:t>
      </w:r>
    </w:p>
    <w:p w14:paraId="1E358729">
      <w:pPr>
        <w:snapToGrid w:val="0"/>
        <w:spacing w:line="360" w:lineRule="auto"/>
        <w:ind w:firstLine="480" w:firstLineChars="200"/>
        <w:jc w:val="left"/>
        <w:rPr>
          <w:sz w:val="24"/>
        </w:rPr>
      </w:pPr>
      <w:r>
        <w:rPr>
          <w:sz w:val="24"/>
        </w:rPr>
        <w:t xml:space="preserve">2. </w:t>
      </w:r>
      <w:r>
        <w:rPr>
          <w:rFonts w:hint="eastAsia"/>
          <w:sz w:val="24"/>
        </w:rPr>
        <w:t>受阻一方应在不可抗力事件发生后，尽快通知对方，并于事件发生后</w:t>
      </w:r>
      <w:r>
        <w:rPr>
          <w:sz w:val="24"/>
        </w:rPr>
        <w:t>14</w:t>
      </w:r>
      <w:r>
        <w:rPr>
          <w:rFonts w:hint="eastAsia"/>
          <w:sz w:val="24"/>
        </w:rPr>
        <w:t>天内将有关部门出具的证明文件给对方审阅确认。一旦不可抗力事件的影响持续</w:t>
      </w:r>
      <w:r>
        <w:rPr>
          <w:sz w:val="24"/>
        </w:rPr>
        <w:t>60</w:t>
      </w:r>
      <w:r>
        <w:rPr>
          <w:rFonts w:hint="eastAsia"/>
          <w:sz w:val="24"/>
        </w:rPr>
        <w:t>天以上，双方应通过友好协商在合理的时间内达成进一步履行合同的协议或解除合同。</w:t>
      </w:r>
    </w:p>
    <w:p w14:paraId="3E099B15">
      <w:pPr>
        <w:snapToGrid w:val="0"/>
        <w:spacing w:line="360" w:lineRule="auto"/>
        <w:ind w:firstLine="482" w:firstLineChars="200"/>
        <w:jc w:val="left"/>
        <w:rPr>
          <w:b/>
          <w:sz w:val="24"/>
        </w:rPr>
      </w:pPr>
      <w:r>
        <w:rPr>
          <w:rFonts w:hint="eastAsia"/>
          <w:b/>
          <w:sz w:val="24"/>
        </w:rPr>
        <w:t>二十、合同修改</w:t>
      </w:r>
    </w:p>
    <w:p w14:paraId="5175523D">
      <w:pPr>
        <w:snapToGrid w:val="0"/>
        <w:spacing w:line="360" w:lineRule="auto"/>
        <w:ind w:firstLine="480" w:firstLineChars="200"/>
        <w:jc w:val="left"/>
        <w:rPr>
          <w:sz w:val="24"/>
        </w:rPr>
      </w:pPr>
      <w:r>
        <w:rPr>
          <w:rFonts w:hint="eastAsia"/>
          <w:sz w:val="24"/>
        </w:rPr>
        <w:t>除非甲乙双方签署书面修改，否则不能对合同条款进行任何修改。</w:t>
      </w:r>
    </w:p>
    <w:p w14:paraId="3D7B0D3C">
      <w:pPr>
        <w:snapToGrid w:val="0"/>
        <w:spacing w:line="360" w:lineRule="auto"/>
        <w:ind w:firstLine="482" w:firstLineChars="200"/>
        <w:jc w:val="left"/>
        <w:rPr>
          <w:b/>
          <w:sz w:val="24"/>
        </w:rPr>
      </w:pPr>
      <w:r>
        <w:rPr>
          <w:rFonts w:hint="eastAsia"/>
          <w:b/>
          <w:sz w:val="24"/>
        </w:rPr>
        <w:t>二十一、违约解除合同</w:t>
      </w:r>
    </w:p>
    <w:p w14:paraId="0A968FFD">
      <w:pPr>
        <w:snapToGrid w:val="0"/>
        <w:spacing w:line="360" w:lineRule="auto"/>
        <w:ind w:firstLine="480" w:firstLineChars="200"/>
        <w:jc w:val="left"/>
        <w:rPr>
          <w:sz w:val="24"/>
        </w:rPr>
      </w:pPr>
      <w:r>
        <w:rPr>
          <w:rFonts w:hint="eastAsia"/>
          <w:sz w:val="24"/>
        </w:rPr>
        <w:t>甲方基于公共利益需要，可单方变更、终止本合同。在甲方对乙方违约而采取的任何补救措施不受影响的情况下，甲方可向乙方发出书面违约通知书，提出解除合同。</w:t>
      </w:r>
    </w:p>
    <w:p w14:paraId="1E509715">
      <w:pPr>
        <w:snapToGrid w:val="0"/>
        <w:spacing w:line="360" w:lineRule="auto"/>
        <w:ind w:firstLine="480" w:firstLineChars="200"/>
        <w:jc w:val="left"/>
        <w:rPr>
          <w:sz w:val="24"/>
        </w:rPr>
      </w:pPr>
      <w:r>
        <w:rPr>
          <w:rFonts w:hint="eastAsia"/>
          <w:sz w:val="24"/>
        </w:rPr>
        <w:t>（</w:t>
      </w:r>
      <w:r>
        <w:rPr>
          <w:sz w:val="24"/>
        </w:rPr>
        <w:t>1</w:t>
      </w:r>
      <w:r>
        <w:rPr>
          <w:rFonts w:hint="eastAsia"/>
          <w:sz w:val="24"/>
        </w:rPr>
        <w:t>）乙方延期交付达到约定的合同解除情形。</w:t>
      </w:r>
    </w:p>
    <w:p w14:paraId="7336D682">
      <w:pPr>
        <w:snapToGrid w:val="0"/>
        <w:spacing w:line="360" w:lineRule="auto"/>
        <w:ind w:firstLine="480" w:firstLineChars="200"/>
        <w:jc w:val="left"/>
        <w:rPr>
          <w:sz w:val="24"/>
        </w:rPr>
      </w:pPr>
      <w:r>
        <w:rPr>
          <w:rFonts w:hint="eastAsia"/>
          <w:sz w:val="24"/>
        </w:rPr>
        <w:t>（</w:t>
      </w:r>
      <w:r>
        <w:rPr>
          <w:sz w:val="24"/>
        </w:rPr>
        <w:t>2</w:t>
      </w:r>
      <w:r>
        <w:rPr>
          <w:rFonts w:hint="eastAsia"/>
          <w:sz w:val="24"/>
        </w:rPr>
        <w:t>）如果乙方未能履行合同规定的其它任何义务达到合同约定的甲方有权解除合同的情形或者因此导致合同目的无法实现的。</w:t>
      </w:r>
    </w:p>
    <w:p w14:paraId="51C74A7B">
      <w:pPr>
        <w:snapToGrid w:val="0"/>
        <w:spacing w:line="360" w:lineRule="auto"/>
        <w:ind w:firstLine="480" w:firstLineChars="200"/>
        <w:jc w:val="left"/>
        <w:rPr>
          <w:sz w:val="24"/>
        </w:rPr>
      </w:pPr>
      <w:r>
        <w:rPr>
          <w:rFonts w:hint="eastAsia"/>
          <w:sz w:val="24"/>
        </w:rPr>
        <w:t>（</w:t>
      </w:r>
      <w:r>
        <w:rPr>
          <w:sz w:val="24"/>
        </w:rPr>
        <w:t>3</w:t>
      </w:r>
      <w:r>
        <w:rPr>
          <w:rFonts w:hint="eastAsia"/>
          <w:sz w:val="24"/>
        </w:rPr>
        <w:t>）如果甲方认为乙方在本合同的竞争和实施过程中有腐败和欺诈行为。为此目的，定义下述条件：</w:t>
      </w:r>
    </w:p>
    <w:p w14:paraId="3014DAEA">
      <w:pPr>
        <w:snapToGrid w:val="0"/>
        <w:spacing w:line="360" w:lineRule="auto"/>
        <w:ind w:firstLine="480" w:firstLineChars="200"/>
        <w:jc w:val="left"/>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rFonts w:hint="eastAsia"/>
          <w:sz w:val="24"/>
        </w:rPr>
        <w:t>“腐败行为”是指提供、给予、接受或索取任何有价值的物品来影响相关人员在采购过程或合同实施过程中的行为。</w:t>
      </w:r>
    </w:p>
    <w:p w14:paraId="70A6E329">
      <w:pPr>
        <w:snapToGrid w:val="0"/>
        <w:spacing w:line="360" w:lineRule="auto"/>
        <w:ind w:firstLine="480" w:firstLineChars="200"/>
        <w:jc w:val="left"/>
        <w:rPr>
          <w:sz w:val="24"/>
        </w:rPr>
      </w:pPr>
      <w:r>
        <w:rPr>
          <w:sz w:val="24"/>
        </w:rPr>
        <w:fldChar w:fldCharType="begin"/>
      </w:r>
      <w:r>
        <w:rPr>
          <w:sz w:val="24"/>
        </w:rPr>
        <w:instrText xml:space="preserve"> = 2 \* GB3 </w:instrText>
      </w:r>
      <w:r>
        <w:rPr>
          <w:sz w:val="24"/>
        </w:rPr>
        <w:fldChar w:fldCharType="separate"/>
      </w:r>
      <w:r>
        <w:rPr>
          <w:rFonts w:hint="eastAsia"/>
          <w:sz w:val="24"/>
        </w:rPr>
        <w:t>②</w:t>
      </w:r>
      <w:r>
        <w:rPr>
          <w:sz w:val="24"/>
        </w:rPr>
        <w:fldChar w:fldCharType="end"/>
      </w:r>
      <w:r>
        <w:rPr>
          <w:rFonts w:hint="eastAsia"/>
          <w:sz w:val="24"/>
        </w:rPr>
        <w:t>“欺诈行为”是指为了影响采购过程或合同实施过程而恶意隐瞒或谎报事实，损害甲方利益的行为。</w:t>
      </w:r>
    </w:p>
    <w:p w14:paraId="7FE9087B">
      <w:pPr>
        <w:snapToGrid w:val="0"/>
        <w:spacing w:line="360" w:lineRule="auto"/>
        <w:ind w:firstLine="482" w:firstLineChars="200"/>
        <w:jc w:val="left"/>
        <w:rPr>
          <w:b/>
          <w:sz w:val="24"/>
        </w:rPr>
      </w:pPr>
      <w:r>
        <w:rPr>
          <w:rFonts w:hint="eastAsia"/>
          <w:b/>
          <w:sz w:val="24"/>
        </w:rPr>
        <w:t>二十二、争议的解决</w:t>
      </w:r>
    </w:p>
    <w:p w14:paraId="54205A47">
      <w:pPr>
        <w:snapToGrid w:val="0"/>
        <w:spacing w:line="360" w:lineRule="auto"/>
        <w:ind w:firstLine="480" w:firstLineChars="200"/>
        <w:jc w:val="left"/>
        <w:rPr>
          <w:sz w:val="24"/>
        </w:rPr>
      </w:pPr>
      <w:r>
        <w:rPr>
          <w:rFonts w:hint="eastAsia"/>
          <w:sz w:val="24"/>
        </w:rPr>
        <w:t>因执行本合同所发生的或与本合同有关的一切争议，双方应通过友好协商解决。如果协商不能解决，双方确定通过向甲方住所地有管辖权的人民法院提起诉讼方式解决争议。</w:t>
      </w:r>
    </w:p>
    <w:p w14:paraId="570E1F7C">
      <w:pPr>
        <w:snapToGrid w:val="0"/>
        <w:spacing w:line="360" w:lineRule="auto"/>
        <w:ind w:firstLine="482" w:firstLineChars="200"/>
        <w:jc w:val="left"/>
        <w:rPr>
          <w:b/>
          <w:sz w:val="24"/>
        </w:rPr>
      </w:pPr>
      <w:r>
        <w:rPr>
          <w:rFonts w:hint="eastAsia"/>
          <w:b/>
          <w:sz w:val="24"/>
        </w:rPr>
        <w:t>二十三、适用法律</w:t>
      </w:r>
    </w:p>
    <w:p w14:paraId="54269B57">
      <w:pPr>
        <w:snapToGrid w:val="0"/>
        <w:spacing w:line="360" w:lineRule="auto"/>
        <w:ind w:firstLine="480" w:firstLineChars="200"/>
        <w:jc w:val="left"/>
        <w:rPr>
          <w:sz w:val="24"/>
        </w:rPr>
      </w:pPr>
      <w:r>
        <w:rPr>
          <w:rFonts w:hint="eastAsia"/>
          <w:sz w:val="24"/>
        </w:rPr>
        <w:t>本合同按照中华人民共和国的法律进行解释。</w:t>
      </w:r>
    </w:p>
    <w:p w14:paraId="1D575CD8">
      <w:pPr>
        <w:snapToGrid w:val="0"/>
        <w:spacing w:line="360" w:lineRule="auto"/>
        <w:ind w:firstLine="482" w:firstLineChars="200"/>
        <w:jc w:val="left"/>
        <w:rPr>
          <w:b/>
          <w:sz w:val="24"/>
        </w:rPr>
      </w:pPr>
      <w:r>
        <w:rPr>
          <w:rFonts w:hint="eastAsia"/>
          <w:b/>
          <w:sz w:val="24"/>
        </w:rPr>
        <w:t>二十四、税和关税</w:t>
      </w:r>
    </w:p>
    <w:p w14:paraId="71B5DF54">
      <w:pPr>
        <w:snapToGrid w:val="0"/>
        <w:spacing w:line="360" w:lineRule="auto"/>
        <w:ind w:firstLine="480" w:firstLineChars="200"/>
        <w:jc w:val="left"/>
        <w:rPr>
          <w:sz w:val="24"/>
        </w:rPr>
      </w:pPr>
      <w:r>
        <w:rPr>
          <w:rFonts w:hint="eastAsia"/>
          <w:sz w:val="24"/>
        </w:rPr>
        <w:t>本合同项下乙方所提供的货物和服务的所有税费均已包含于合同价格，乙方需交纳的与本合同有关的一切税费均应由乙方负担，甲方不再另行支付。</w:t>
      </w:r>
    </w:p>
    <w:p w14:paraId="6D457B84">
      <w:pPr>
        <w:snapToGrid w:val="0"/>
        <w:spacing w:line="360" w:lineRule="auto"/>
        <w:ind w:firstLine="482" w:firstLineChars="200"/>
        <w:jc w:val="left"/>
        <w:rPr>
          <w:b/>
          <w:sz w:val="24"/>
        </w:rPr>
      </w:pPr>
      <w:r>
        <w:rPr>
          <w:rFonts w:hint="eastAsia"/>
          <w:b/>
          <w:sz w:val="24"/>
        </w:rPr>
        <w:t>二十五、合同生效</w:t>
      </w:r>
    </w:p>
    <w:p w14:paraId="64890DEB">
      <w:pPr>
        <w:snapToGrid w:val="0"/>
        <w:spacing w:line="360" w:lineRule="auto"/>
        <w:ind w:firstLine="480" w:firstLineChars="200"/>
        <w:jc w:val="left"/>
        <w:rPr>
          <w:sz w:val="24"/>
        </w:rPr>
      </w:pPr>
      <w:r>
        <w:rPr>
          <w:rFonts w:hint="eastAsia"/>
          <w:sz w:val="24"/>
        </w:rPr>
        <w:t>合同经双方授权代表签字盖章后生效，合同签署日期以较迟签注的日期为准。</w:t>
      </w:r>
    </w:p>
    <w:p w14:paraId="7D563FE4">
      <w:pPr>
        <w:snapToGrid w:val="0"/>
        <w:spacing w:line="360" w:lineRule="auto"/>
        <w:ind w:firstLine="482" w:firstLineChars="200"/>
        <w:jc w:val="left"/>
        <w:rPr>
          <w:b/>
          <w:sz w:val="24"/>
        </w:rPr>
      </w:pPr>
      <w:r>
        <w:rPr>
          <w:rFonts w:hint="eastAsia"/>
          <w:b/>
          <w:sz w:val="24"/>
        </w:rPr>
        <w:t>二十六、其它</w:t>
      </w:r>
    </w:p>
    <w:p w14:paraId="7E8421B0">
      <w:pPr>
        <w:snapToGrid w:val="0"/>
        <w:spacing w:line="360" w:lineRule="auto"/>
        <w:ind w:firstLine="480" w:firstLineChars="200"/>
        <w:jc w:val="left"/>
        <w:rPr>
          <w:sz w:val="24"/>
        </w:rPr>
      </w:pPr>
      <w:r>
        <w:rPr>
          <w:sz w:val="24"/>
        </w:rPr>
        <w:t xml:space="preserve">1. </w:t>
      </w:r>
      <w:r>
        <w:rPr>
          <w:rFonts w:hint="eastAsia"/>
          <w:sz w:val="24"/>
        </w:rPr>
        <w:t>中标通知书、投标文件、招标文件及本合同之所有附件均为本合同的有效组成部分，与本合同具有同样法律效力，解释的顺序以文件生成时间在后的为准。</w:t>
      </w:r>
    </w:p>
    <w:p w14:paraId="5104B92E">
      <w:pPr>
        <w:snapToGrid w:val="0"/>
        <w:spacing w:line="360" w:lineRule="auto"/>
        <w:ind w:firstLine="480" w:firstLineChars="200"/>
        <w:jc w:val="left"/>
        <w:rPr>
          <w:sz w:val="24"/>
        </w:rPr>
      </w:pPr>
      <w:r>
        <w:rPr>
          <w:sz w:val="24"/>
        </w:rPr>
        <w:t xml:space="preserve">2. </w:t>
      </w:r>
      <w:r>
        <w:rPr>
          <w:rFonts w:hint="eastAsia"/>
          <w:sz w:val="24"/>
        </w:rPr>
        <w:t>在执行本合同的过程中，所有经甲乙双方签署确认的文件（包括会议纪要、补充协议、合同修改书、往来信函等）均为本合同的有效组成部分，其生效日期为双方均签字盖章或确认之日期。</w:t>
      </w:r>
    </w:p>
    <w:p w14:paraId="63113E17">
      <w:pPr>
        <w:snapToGrid w:val="0"/>
        <w:spacing w:line="360" w:lineRule="auto"/>
        <w:ind w:firstLine="480" w:firstLineChars="200"/>
        <w:jc w:val="left"/>
        <w:rPr>
          <w:sz w:val="24"/>
        </w:rPr>
      </w:pPr>
      <w:r>
        <w:rPr>
          <w:sz w:val="24"/>
        </w:rPr>
        <w:t>3.</w:t>
      </w:r>
      <w:r>
        <w:rPr>
          <w:rFonts w:hint="eastAsia"/>
          <w:sz w:val="24"/>
        </w:rPr>
        <w:t>本合同一式六份，甲乙双方各三份。</w:t>
      </w:r>
    </w:p>
    <w:p w14:paraId="19894FA9">
      <w:pPr>
        <w:snapToGrid w:val="0"/>
        <w:spacing w:line="360" w:lineRule="auto"/>
        <w:ind w:firstLine="480" w:firstLineChars="200"/>
        <w:jc w:val="left"/>
        <w:rPr>
          <w:sz w:val="24"/>
        </w:rPr>
      </w:pPr>
      <w:r>
        <w:rPr>
          <w:sz w:val="24"/>
        </w:rPr>
        <w:t xml:space="preserve">4. </w:t>
      </w:r>
      <w:r>
        <w:rPr>
          <w:rFonts w:hint="eastAsia"/>
          <w:sz w:val="24"/>
        </w:rPr>
        <w:t>本合同合计页</w:t>
      </w:r>
      <w:r>
        <w:rPr>
          <w:sz w:val="24"/>
        </w:rPr>
        <w:t>A4</w:t>
      </w:r>
      <w:r>
        <w:rPr>
          <w:rFonts w:hint="eastAsia"/>
          <w:sz w:val="24"/>
        </w:rPr>
        <w:t>纸张，缺页之合同为无效合同。</w:t>
      </w:r>
    </w:p>
    <w:p w14:paraId="616E9106">
      <w:pPr>
        <w:snapToGrid w:val="0"/>
        <w:spacing w:line="360" w:lineRule="auto"/>
        <w:ind w:firstLine="482" w:firstLineChars="200"/>
        <w:jc w:val="left"/>
        <w:rPr>
          <w:b/>
          <w:sz w:val="24"/>
        </w:rPr>
      </w:pPr>
      <w:r>
        <w:rPr>
          <w:rFonts w:hint="eastAsia"/>
          <w:b/>
          <w:sz w:val="24"/>
        </w:rPr>
        <w:t>二十七、未尽事宜</w:t>
      </w:r>
    </w:p>
    <w:p w14:paraId="475A6CB0">
      <w:pPr>
        <w:snapToGrid w:val="0"/>
        <w:spacing w:line="360" w:lineRule="auto"/>
        <w:ind w:firstLine="480" w:firstLineChars="200"/>
        <w:jc w:val="left"/>
        <w:rPr>
          <w:sz w:val="24"/>
        </w:rPr>
      </w:pPr>
      <w:r>
        <w:rPr>
          <w:rFonts w:hint="eastAsia"/>
          <w:sz w:val="24"/>
        </w:rPr>
        <w:t>未尽事宜应按照《中华人民共和国民法典》《中华人民共和国政府采购法》等相关法律法规之规定解释。</w:t>
      </w:r>
    </w:p>
    <w:p w14:paraId="533DAAE4">
      <w:pPr>
        <w:widowControl/>
        <w:snapToGrid w:val="0"/>
        <w:spacing w:line="400" w:lineRule="exact"/>
        <w:ind w:firstLine="562"/>
        <w:rPr>
          <w:rFonts w:ascii="宋体" w:hAnsi="宋体" w:cs="宋体"/>
          <w:b/>
          <w:sz w:val="28"/>
          <w:szCs w:val="28"/>
        </w:rPr>
      </w:pPr>
    </w:p>
    <w:p w14:paraId="06FD53AA">
      <w:pPr>
        <w:snapToGrid w:val="0"/>
        <w:spacing w:line="360" w:lineRule="auto"/>
        <w:ind w:firstLine="480" w:firstLineChars="200"/>
        <w:jc w:val="left"/>
        <w:rPr>
          <w:sz w:val="24"/>
        </w:rPr>
      </w:pPr>
      <w:r>
        <w:rPr>
          <w:rFonts w:hint="eastAsia"/>
          <w:sz w:val="24"/>
        </w:rPr>
        <w:t xml:space="preserve">甲方：           </w:t>
      </w:r>
      <w:r>
        <w:rPr>
          <w:rFonts w:hint="eastAsia"/>
          <w:sz w:val="24"/>
          <w:lang w:val="en-US" w:eastAsia="zh-CN"/>
        </w:rPr>
        <w:t xml:space="preserve">                    </w:t>
      </w:r>
      <w:r>
        <w:rPr>
          <w:rFonts w:hint="eastAsia"/>
          <w:sz w:val="24"/>
        </w:rPr>
        <w:t xml:space="preserve"> 乙方：</w:t>
      </w:r>
    </w:p>
    <w:p w14:paraId="45114859">
      <w:pPr>
        <w:snapToGrid w:val="0"/>
        <w:spacing w:line="360" w:lineRule="auto"/>
        <w:ind w:left="5460" w:leftChars="200" w:hanging="5040" w:hangingChars="2100"/>
        <w:jc w:val="left"/>
        <w:rPr>
          <w:sz w:val="24"/>
        </w:rPr>
      </w:pPr>
      <w:r>
        <w:rPr>
          <w:rFonts w:hint="eastAsia"/>
          <w:sz w:val="24"/>
        </w:rPr>
        <w:t xml:space="preserve">地址：       </w:t>
      </w:r>
      <w:r>
        <w:rPr>
          <w:rFonts w:hint="eastAsia"/>
          <w:sz w:val="24"/>
          <w:lang w:val="en-US" w:eastAsia="zh-CN"/>
        </w:rPr>
        <w:t xml:space="preserve">                          </w:t>
      </w:r>
      <w:r>
        <w:rPr>
          <w:rFonts w:hint="eastAsia"/>
          <w:sz w:val="24"/>
        </w:rPr>
        <w:t>地址：</w:t>
      </w:r>
    </w:p>
    <w:p w14:paraId="42E00A16">
      <w:pPr>
        <w:snapToGrid w:val="0"/>
        <w:spacing w:line="360" w:lineRule="auto"/>
        <w:ind w:firstLine="480" w:firstLineChars="200"/>
        <w:jc w:val="left"/>
        <w:rPr>
          <w:sz w:val="24"/>
        </w:rPr>
      </w:pPr>
      <w:r>
        <w:rPr>
          <w:rFonts w:hint="eastAsia"/>
          <w:sz w:val="24"/>
        </w:rPr>
        <w:t>法定代表人或委托代理人：               法定代表人或委托代理人：</w:t>
      </w:r>
    </w:p>
    <w:p w14:paraId="73B85782">
      <w:pPr>
        <w:snapToGrid w:val="0"/>
        <w:spacing w:line="360" w:lineRule="auto"/>
        <w:ind w:firstLine="480" w:firstLineChars="200"/>
        <w:jc w:val="left"/>
        <w:rPr>
          <w:rFonts w:hint="eastAsia"/>
          <w:sz w:val="24"/>
        </w:rPr>
      </w:pPr>
      <w:r>
        <w:rPr>
          <w:rFonts w:hint="eastAsia"/>
          <w:sz w:val="24"/>
        </w:rPr>
        <w:t>电话：</w:t>
      </w:r>
      <w:r>
        <w:rPr>
          <w:sz w:val="24"/>
        </w:rPr>
        <w:t xml:space="preserve">               </w:t>
      </w:r>
      <w:r>
        <w:rPr>
          <w:rFonts w:hint="eastAsia"/>
          <w:sz w:val="24"/>
        </w:rPr>
        <w:t xml:space="preserve">   </w:t>
      </w:r>
      <w:r>
        <w:rPr>
          <w:rFonts w:hint="eastAsia"/>
          <w:sz w:val="24"/>
          <w:lang w:val="en-US" w:eastAsia="zh-CN"/>
        </w:rPr>
        <w:t xml:space="preserve">               </w:t>
      </w:r>
      <w:r>
        <w:rPr>
          <w:rFonts w:hint="eastAsia"/>
          <w:sz w:val="24"/>
        </w:rPr>
        <w:t>电话：</w:t>
      </w:r>
    </w:p>
    <w:p w14:paraId="042F2C0E">
      <w:pPr>
        <w:snapToGrid w:val="0"/>
        <w:spacing w:line="360" w:lineRule="auto"/>
        <w:ind w:firstLine="480" w:firstLineChars="200"/>
        <w:jc w:val="left"/>
        <w:rPr>
          <w:sz w:val="24"/>
        </w:rPr>
      </w:pPr>
      <w:r>
        <w:rPr>
          <w:rFonts w:hint="eastAsia"/>
          <w:sz w:val="24"/>
        </w:rPr>
        <w:t>日期：         年   月   日             日期：      年  月   日</w:t>
      </w:r>
    </w:p>
    <w:p w14:paraId="00A457FC">
      <w:pPr>
        <w:wordWrap w:val="0"/>
        <w:spacing w:line="520" w:lineRule="exact"/>
        <w:ind w:firstLine="1200" w:firstLineChars="500"/>
        <w:rPr>
          <w:rFonts w:ascii="宋体" w:hAnsi="宋体"/>
          <w:sz w:val="24"/>
        </w:rPr>
      </w:pPr>
    </w:p>
    <w:p w14:paraId="1483ABD2"/>
    <w:sectPr>
      <w:footerReference r:id="rId7" w:type="default"/>
      <w:footerReference r:id="rId8"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autofit"/>
      <w:tblCellMar>
        <w:top w:w="58" w:type="dxa"/>
        <w:left w:w="115" w:type="dxa"/>
        <w:bottom w:w="58" w:type="dxa"/>
        <w:right w:w="115" w:type="dxa"/>
      </w:tblCellMar>
    </w:tblPr>
    <w:tblGrid>
      <w:gridCol w:w="9328"/>
      <w:gridCol w:w="257"/>
    </w:tblGrid>
    <w:tr w14:paraId="7F91F93E">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PrEx>
      <w:trPr>
        <w:trHeight w:val="84" w:hRule="atLeast"/>
      </w:trPr>
      <w:tc>
        <w:tcPr>
          <w:tcW w:w="4866" w:type="pct"/>
          <w:noWrap w:val="0"/>
          <w:vAlign w:val="top"/>
        </w:tcPr>
        <w:p w14:paraId="58DA567A">
          <w:pPr>
            <w:pStyle w:val="11"/>
            <w:jc w:val="center"/>
            <w:rPr>
              <w:color w:val="4F81BD"/>
            </w:rPr>
          </w:pPr>
          <w:r>
            <w:fldChar w:fldCharType="begin"/>
          </w:r>
          <w:r>
            <w:instrText xml:space="preserve"> PAGE   \* MERGEFORMAT </w:instrText>
          </w:r>
          <w:r>
            <w:fldChar w:fldCharType="separate"/>
          </w:r>
          <w:r>
            <w:rPr>
              <w:color w:val="4F81BD"/>
              <w:lang w:val="zh-CN"/>
            </w:rPr>
            <w:t>-</w:t>
          </w:r>
          <w:r>
            <w:t xml:space="preserve"> 16 -</w:t>
          </w:r>
          <w:r>
            <w:fldChar w:fldCharType="end"/>
          </w:r>
        </w:p>
      </w:tc>
      <w:tc>
        <w:tcPr>
          <w:tcW w:w="134" w:type="pct"/>
          <w:noWrap w:val="0"/>
          <w:vAlign w:val="top"/>
        </w:tcPr>
        <w:p w14:paraId="1BB8B3F4">
          <w:pPr>
            <w:pStyle w:val="11"/>
            <w:rPr>
              <w:color w:val="4F81BD"/>
            </w:rPr>
          </w:pPr>
        </w:p>
      </w:tc>
    </w:tr>
  </w:tbl>
  <w:p w14:paraId="7691603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0EBB">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FBD35">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9</w:t>
    </w:r>
    <w:r>
      <w:fldChar w:fldCharType="end"/>
    </w:r>
  </w:p>
  <w:p w14:paraId="1D278230">
    <w:pPr>
      <w:pStyle w:val="11"/>
    </w:pPr>
  </w:p>
  <w:p w14:paraId="1FFC20F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C0C2">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0</w:t>
    </w:r>
    <w:r>
      <w:fldChar w:fldCharType="end"/>
    </w:r>
  </w:p>
  <w:p w14:paraId="06EC98A4">
    <w:pPr>
      <w:pStyle w:val="11"/>
    </w:pPr>
  </w:p>
  <w:p w14:paraId="435191B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0CC23">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05C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F9D77"/>
    <w:multiLevelType w:val="singleLevel"/>
    <w:tmpl w:val="C1BF9D77"/>
    <w:lvl w:ilvl="0" w:tentative="0">
      <w:start w:val="5"/>
      <w:numFmt w:val="chineseCounting"/>
      <w:suff w:val="space"/>
      <w:lvlText w:val="第%1章"/>
      <w:lvlJc w:val="left"/>
      <w:rPr>
        <w:rFonts w:hint="eastAsia"/>
      </w:rPr>
    </w:lvl>
  </w:abstractNum>
  <w:abstractNum w:abstractNumId="1">
    <w:nsid w:val="CCF12CB0"/>
    <w:multiLevelType w:val="singleLevel"/>
    <w:tmpl w:val="CCF12CB0"/>
    <w:lvl w:ilvl="0" w:tentative="0">
      <w:start w:val="1"/>
      <w:numFmt w:val="chineseCounting"/>
      <w:suff w:val="space"/>
      <w:lvlText w:val="第%1章"/>
      <w:lvlJc w:val="left"/>
      <w:rPr>
        <w:rFonts w:hint="eastAsia"/>
      </w:rPr>
    </w:lvl>
  </w:abstractNum>
  <w:abstractNum w:abstractNumId="2">
    <w:nsid w:val="6A00D600"/>
    <w:multiLevelType w:val="singleLevel"/>
    <w:tmpl w:val="6A00D600"/>
    <w:lvl w:ilvl="0" w:tentative="0">
      <w:start w:val="1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TJhNmFlOTdkMzUyNzE4MDYzNjFhYTNiMzkxYTIifQ=="/>
  </w:docVars>
  <w:rsids>
    <w:rsidRoot w:val="00000000"/>
    <w:rsid w:val="02E103E9"/>
    <w:rsid w:val="03C42B10"/>
    <w:rsid w:val="07797F74"/>
    <w:rsid w:val="0B8961ED"/>
    <w:rsid w:val="0E7E40C2"/>
    <w:rsid w:val="0EC92DDA"/>
    <w:rsid w:val="107871FA"/>
    <w:rsid w:val="13C27095"/>
    <w:rsid w:val="13DF5603"/>
    <w:rsid w:val="16165F18"/>
    <w:rsid w:val="165E65A9"/>
    <w:rsid w:val="17F7713F"/>
    <w:rsid w:val="1CE404C5"/>
    <w:rsid w:val="1CFF0E8A"/>
    <w:rsid w:val="1E1E4F79"/>
    <w:rsid w:val="1E262080"/>
    <w:rsid w:val="1E8539D9"/>
    <w:rsid w:val="1EA44B67"/>
    <w:rsid w:val="20002C47"/>
    <w:rsid w:val="22AF4D3A"/>
    <w:rsid w:val="24A26CC4"/>
    <w:rsid w:val="24CC3981"/>
    <w:rsid w:val="250731C2"/>
    <w:rsid w:val="25E453B0"/>
    <w:rsid w:val="280E3B62"/>
    <w:rsid w:val="281F64BE"/>
    <w:rsid w:val="28EB63A0"/>
    <w:rsid w:val="29BA46F0"/>
    <w:rsid w:val="2A0C4820"/>
    <w:rsid w:val="2DA428D7"/>
    <w:rsid w:val="2E796D6F"/>
    <w:rsid w:val="33136C1F"/>
    <w:rsid w:val="342F7B8D"/>
    <w:rsid w:val="3C6224D2"/>
    <w:rsid w:val="435B7631"/>
    <w:rsid w:val="43654272"/>
    <w:rsid w:val="440875CF"/>
    <w:rsid w:val="46292DDB"/>
    <w:rsid w:val="4BC63132"/>
    <w:rsid w:val="4FF21C3E"/>
    <w:rsid w:val="50042ED8"/>
    <w:rsid w:val="525C3CE7"/>
    <w:rsid w:val="52B70F1D"/>
    <w:rsid w:val="55FF213A"/>
    <w:rsid w:val="5C134722"/>
    <w:rsid w:val="5CFC234E"/>
    <w:rsid w:val="5D5E6B65"/>
    <w:rsid w:val="5DB744C7"/>
    <w:rsid w:val="5DF1418D"/>
    <w:rsid w:val="5E7F3181"/>
    <w:rsid w:val="5EAA32C6"/>
    <w:rsid w:val="5FA840C8"/>
    <w:rsid w:val="61A75D63"/>
    <w:rsid w:val="629372B1"/>
    <w:rsid w:val="64BD34CF"/>
    <w:rsid w:val="6A4946F9"/>
    <w:rsid w:val="7072622A"/>
    <w:rsid w:val="708B5A6B"/>
    <w:rsid w:val="70FB6B09"/>
    <w:rsid w:val="729E3A2F"/>
    <w:rsid w:val="75577B41"/>
    <w:rsid w:val="79254583"/>
    <w:rsid w:val="7CCD11BA"/>
    <w:rsid w:val="7F8042C1"/>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4"/>
    <w:basedOn w:val="1"/>
    <w:next w:val="1"/>
    <w:qFormat/>
    <w:uiPriority w:val="99"/>
    <w:pPr>
      <w:keepNext/>
      <w:keepLines/>
      <w:spacing w:before="280" w:after="290" w:line="374" w:lineRule="auto"/>
      <w:outlineLvl w:val="3"/>
    </w:pPr>
    <w:rPr>
      <w:rFonts w:ascii="Arial" w:hAnsi="Arial" w:eastAsia="黑体" w:cs="Arial"/>
      <w:b/>
      <w:bCs/>
      <w:sz w:val="28"/>
      <w:szCs w:val="28"/>
    </w:rPr>
  </w:style>
  <w:style w:type="paragraph" w:styleId="7">
    <w:name w:val="heading 5"/>
    <w:basedOn w:val="1"/>
    <w:next w:val="1"/>
    <w:qFormat/>
    <w:uiPriority w:val="0"/>
    <w:pPr>
      <w:keepNext/>
      <w:tabs>
        <w:tab w:val="left" w:pos="1008"/>
      </w:tabs>
      <w:ind w:left="1008" w:hanging="432"/>
      <w:outlineLvl w:val="4"/>
    </w:pPr>
    <w:rPr>
      <w:rFonts w:ascii="Arial" w:hAnsi="Arial"/>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rPr>
      <w:rFonts w:ascii="宋体" w:hAnsi="宋体" w:eastAsia="宋体"/>
      <w:kern w:val="0"/>
      <w:sz w:val="20"/>
      <w:szCs w:val="20"/>
    </w:rPr>
  </w:style>
  <w:style w:type="paragraph" w:styleId="3">
    <w:name w:val="Body Text Indent"/>
    <w:basedOn w:val="1"/>
    <w:next w:val="4"/>
    <w:qFormat/>
    <w:uiPriority w:val="0"/>
    <w:pPr>
      <w:spacing w:line="480" w:lineRule="exact"/>
      <w:ind w:firstLine="480"/>
    </w:pPr>
    <w:rPr>
      <w:rFonts w:ascii="宋体" w:hAnsi="宋体"/>
      <w:sz w:val="24"/>
    </w:rPr>
  </w:style>
  <w:style w:type="paragraph" w:styleId="4">
    <w:name w:val="envelope return"/>
    <w:basedOn w:val="1"/>
    <w:qFormat/>
    <w:uiPriority w:val="0"/>
    <w:pPr>
      <w:snapToGrid w:val="0"/>
    </w:pPr>
    <w:rPr>
      <w:rFonts w:ascii="Arial" w:hAnsi="Arial"/>
    </w:rPr>
  </w:style>
  <w:style w:type="paragraph" w:styleId="8">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9">
    <w:name w:val="Body Text"/>
    <w:basedOn w:val="1"/>
    <w:next w:val="1"/>
    <w:unhideWhenUsed/>
    <w:qFormat/>
    <w:uiPriority w:val="99"/>
    <w:rPr>
      <w:sz w:val="28"/>
    </w:rPr>
  </w:style>
  <w:style w:type="paragraph" w:styleId="10">
    <w:name w:val="Plain Text"/>
    <w:basedOn w:val="1"/>
    <w:next w:val="1"/>
    <w:qFormat/>
    <w:uiPriority w:val="99"/>
    <w:rPr>
      <w:rFonts w:ascii="宋体" w:hAnsi="Courier New"/>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10"/>
    <w:pPr>
      <w:spacing w:before="240" w:after="60"/>
      <w:jc w:val="center"/>
      <w:outlineLvl w:val="0"/>
    </w:pPr>
    <w:rPr>
      <w:rFonts w:ascii="等线 Light" w:hAnsi="等线 Light" w:cs="Times New Roman"/>
      <w:b/>
      <w:bCs/>
      <w:sz w:val="32"/>
      <w:szCs w:val="32"/>
    </w:rPr>
  </w:style>
  <w:style w:type="table" w:styleId="16">
    <w:name w:val="Table Grid"/>
    <w:basedOn w:val="1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unhideWhenUsed/>
    <w:qFormat/>
    <w:uiPriority w:val="99"/>
  </w:style>
  <w:style w:type="character" w:customStyle="1" w:styleId="20">
    <w:name w:val="font11"/>
    <w:basedOn w:val="17"/>
    <w:qFormat/>
    <w:uiPriority w:val="0"/>
    <w:rPr>
      <w:rFonts w:hint="eastAsia" w:ascii="宋体" w:hAnsi="宋体" w:eastAsia="宋体" w:cs="宋体"/>
      <w:color w:val="000000"/>
      <w:sz w:val="22"/>
      <w:szCs w:val="22"/>
      <w:u w:val="none"/>
    </w:rPr>
  </w:style>
  <w:style w:type="character" w:customStyle="1" w:styleId="21">
    <w:name w:val="font151"/>
    <w:basedOn w:val="17"/>
    <w:qFormat/>
    <w:uiPriority w:val="0"/>
    <w:rPr>
      <w:rFonts w:hint="eastAsia" w:ascii="宋体" w:hAnsi="宋体" w:eastAsia="宋体" w:cs="宋体"/>
      <w:color w:val="FF0000"/>
      <w:sz w:val="22"/>
      <w:szCs w:val="22"/>
      <w:u w:val="none"/>
    </w:rPr>
  </w:style>
  <w:style w:type="character" w:customStyle="1" w:styleId="22">
    <w:name w:val="font71"/>
    <w:basedOn w:val="17"/>
    <w:qFormat/>
    <w:uiPriority w:val="0"/>
    <w:rPr>
      <w:rFonts w:hint="eastAsia" w:ascii="宋体" w:hAnsi="宋体" w:eastAsia="宋体" w:cs="宋体"/>
      <w:color w:val="000000"/>
      <w:sz w:val="24"/>
      <w:szCs w:val="24"/>
      <w:u w:val="none"/>
    </w:rPr>
  </w:style>
  <w:style w:type="character" w:customStyle="1" w:styleId="23">
    <w:name w:val="font101"/>
    <w:basedOn w:val="17"/>
    <w:qFormat/>
    <w:uiPriority w:val="0"/>
    <w:rPr>
      <w:rFonts w:hint="eastAsia" w:ascii="宋体" w:hAnsi="宋体" w:eastAsia="宋体" w:cs="宋体"/>
      <w:color w:val="FF0000"/>
      <w:sz w:val="24"/>
      <w:szCs w:val="24"/>
      <w:u w:val="none"/>
    </w:rPr>
  </w:style>
  <w:style w:type="character" w:customStyle="1" w:styleId="24">
    <w:name w:val="font81"/>
    <w:basedOn w:val="17"/>
    <w:qFormat/>
    <w:uiPriority w:val="0"/>
    <w:rPr>
      <w:rFonts w:hint="eastAsia" w:ascii="宋体" w:hAnsi="宋体" w:eastAsia="宋体" w:cs="宋体"/>
      <w:color w:val="FF0000"/>
      <w:sz w:val="22"/>
      <w:szCs w:val="22"/>
      <w:u w:val="none"/>
    </w:rPr>
  </w:style>
  <w:style w:type="paragraph" w:customStyle="1" w:styleId="25">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character" w:customStyle="1" w:styleId="26">
    <w:name w:val="NormalCharacter"/>
    <w:qFormat/>
    <w:uiPriority w:val="0"/>
  </w:style>
  <w:style w:type="paragraph" w:customStyle="1" w:styleId="27">
    <w:name w:val="BodyText"/>
    <w:basedOn w:val="1"/>
    <w:qFormat/>
    <w:uiPriority w:val="0"/>
    <w:pPr>
      <w:spacing w:after="120"/>
      <w:textAlignment w:val="baseline"/>
    </w:pPr>
    <w:rPr>
      <w:lang w:bidi="mn-Mong-CN"/>
    </w:rPr>
  </w:style>
  <w:style w:type="paragraph" w:customStyle="1" w:styleId="28">
    <w:name w:val="_正文段落"/>
    <w:basedOn w:val="1"/>
    <w:qFormat/>
    <w:uiPriority w:val="0"/>
    <w:pPr>
      <w:spacing w:before="46" w:beforeLines="15" w:after="46" w:afterLines="15" w:line="360" w:lineRule="auto"/>
    </w:pPr>
  </w:style>
  <w:style w:type="paragraph" w:customStyle="1" w:styleId="29">
    <w:name w:val="flType"/>
    <w:basedOn w:val="1"/>
    <w:qFormat/>
    <w:uiPriority w:val="0"/>
    <w:pPr>
      <w:adjustRightInd w:val="0"/>
      <w:spacing w:after="284" w:afterLines="0" w:line="113" w:lineRule="atLeast"/>
      <w:jc w:val="center"/>
    </w:pPr>
    <w:rPr>
      <w:kern w:val="0"/>
      <w:sz w:val="24"/>
      <w:szCs w:val="20"/>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正文缩进1"/>
    <w:basedOn w:val="1"/>
    <w:qFormat/>
    <w:uiPriority w:val="0"/>
    <w:pPr>
      <w:widowControl/>
      <w:ind w:firstLine="420"/>
      <w:jc w:val="left"/>
    </w:pPr>
    <w:rPr>
      <w:rFonts w:ascii="Times New Roman" w:hAnsi="Times New Roman"/>
      <w:kern w:val="0"/>
      <w:szCs w:val="21"/>
    </w:rPr>
  </w:style>
  <w:style w:type="paragraph" w:customStyle="1" w:styleId="33">
    <w:name w:val="*正文"/>
    <w:basedOn w:val="1"/>
    <w:qFormat/>
    <w:uiPriority w:val="99"/>
    <w:pPr>
      <w:spacing w:line="360" w:lineRule="auto"/>
      <w:ind w:firstLine="482"/>
    </w:pPr>
    <w:rPr>
      <w:rFonts w:ascii="Times New Roman" w:hAnsi="Times New Roman" w:eastAsia="仿宋_GB2312"/>
      <w:kern w:val="0"/>
      <w:sz w:val="28"/>
    </w:rPr>
  </w:style>
  <w:style w:type="paragraph" w:customStyle="1" w:styleId="34">
    <w:name w:val="正文文本缩进1"/>
    <w:basedOn w:val="1"/>
    <w:qFormat/>
    <w:uiPriority w:val="0"/>
    <w:pPr>
      <w:ind w:left="765"/>
    </w:pPr>
    <w:rPr>
      <w:rFonts w:ascii="仿宋_GB2312" w:eastAsia="仿宋_GB2312"/>
      <w:sz w:val="28"/>
      <w:szCs w:val="20"/>
    </w:rPr>
  </w:style>
  <w:style w:type="paragraph" w:customStyle="1" w:styleId="35">
    <w:name w:val="正文1_1"/>
    <w:basedOn w:val="36"/>
    <w:autoRedefine/>
    <w:qFormat/>
    <w:uiPriority w:val="0"/>
    <w:pPr>
      <w:widowControl/>
      <w:spacing w:line="360" w:lineRule="auto"/>
      <w:ind w:left="357" w:firstLine="420"/>
      <w:jc w:val="left"/>
    </w:pPr>
    <w:rPr>
      <w:rFonts w:cs="Arial"/>
      <w:szCs w:val="20"/>
    </w:rPr>
  </w:style>
  <w:style w:type="paragraph" w:customStyle="1" w:styleId="36">
    <w:name w:val="正文_3"/>
    <w:next w:val="3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85</Words>
  <Characters>85</Characters>
  <Lines>0</Lines>
  <Paragraphs>0</Paragraphs>
  <TotalTime>2</TotalTime>
  <ScaleCrop>false</ScaleCrop>
  <LinksUpToDate>false</LinksUpToDate>
  <CharactersWithSpaces>138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2024-10-17T04:55:00Z</dcterms:created>
  <dc:creator>dell</dc:creator>
  <cp:lastModifiedBy>缪卫海</cp:lastModifiedBy>
  <dcterms:modified xsi:type="dcterms:W3CDTF">2025-01-13T07:23:55Z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97E0977801CA45DFAD0F35EC7CDCF7F9_12</vt:lpwstr>
  </property>
  <property fmtid="{D5CDD505-2E9C-101B-9397-08002B2CF9AE}" pid="4" name="KSOTemplateDocerSaveRecord">
    <vt:lpwstr>eyJoZGlkIjoiZjU3ZTJhNmFlOTdkMzUyNzE4MDYzNjFhYTNiMzkxYTIiLCJ1c2VySWQiOiIzODU5NTQxOTMifQ==</vt:lpwstr>
  </property>
</Properties>
</file>