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EE02">
      <w:pPr>
        <w:spacing w:line="680" w:lineRule="exact"/>
        <w:rPr>
          <w:rFonts w:hint="eastAsia" w:ascii="宋体" w:hAnsi="宋体" w:eastAsia="宋体" w:cs="宋体"/>
          <w:b/>
          <w:color w:val="auto"/>
          <w:sz w:val="48"/>
          <w:szCs w:val="48"/>
          <w:highlight w:val="none"/>
        </w:rPr>
      </w:pPr>
    </w:p>
    <w:p w14:paraId="2C51A628">
      <w:pPr>
        <w:pStyle w:val="22"/>
        <w:rPr>
          <w:rFonts w:hint="eastAsia" w:ascii="宋体" w:hAnsi="宋体" w:eastAsia="宋体" w:cs="宋体"/>
          <w:color w:val="auto"/>
          <w:highlight w:val="none"/>
        </w:rPr>
      </w:pPr>
    </w:p>
    <w:p w14:paraId="536027CB">
      <w:pPr>
        <w:spacing w:line="840" w:lineRule="exact"/>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t>如东县袁庄镇公共资源交易服务中心</w:t>
      </w:r>
    </w:p>
    <w:p w14:paraId="2AE379BA">
      <w:pPr>
        <w:spacing w:line="1400" w:lineRule="exact"/>
        <w:jc w:val="center"/>
        <w:rPr>
          <w:rFonts w:hint="eastAsia" w:ascii="宋体" w:hAnsi="宋体" w:eastAsia="宋体" w:cs="宋体"/>
          <w:b/>
          <w:color w:val="auto"/>
          <w:sz w:val="52"/>
          <w:highlight w:val="none"/>
        </w:rPr>
      </w:pPr>
    </w:p>
    <w:p w14:paraId="73C1AC62">
      <w:pPr>
        <w:spacing w:line="1400" w:lineRule="exact"/>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t>采</w:t>
      </w:r>
    </w:p>
    <w:p w14:paraId="67FF274E">
      <w:pPr>
        <w:spacing w:line="1400" w:lineRule="exact"/>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t>购</w:t>
      </w:r>
    </w:p>
    <w:p w14:paraId="4293D758">
      <w:pPr>
        <w:spacing w:line="1400" w:lineRule="exact"/>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t>文</w:t>
      </w:r>
    </w:p>
    <w:p w14:paraId="3CB9160C">
      <w:pPr>
        <w:spacing w:line="1400" w:lineRule="exact"/>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t>件</w:t>
      </w:r>
    </w:p>
    <w:p w14:paraId="238FA45A">
      <w:pPr>
        <w:spacing w:line="760" w:lineRule="exact"/>
        <w:ind w:left="3187" w:leftChars="449" w:hanging="2244" w:hangingChars="745"/>
        <w:jc w:val="center"/>
        <w:rPr>
          <w:rFonts w:hint="eastAsia" w:ascii="宋体" w:hAnsi="宋体" w:eastAsia="宋体" w:cs="宋体"/>
          <w:b/>
          <w:color w:val="auto"/>
          <w:kern w:val="1"/>
          <w:sz w:val="30"/>
          <w:szCs w:val="30"/>
          <w:highlight w:val="none"/>
          <w:u w:val="none"/>
          <w:lang w:eastAsia="zh-CN"/>
        </w:rPr>
      </w:pPr>
      <w:r>
        <w:rPr>
          <w:rFonts w:hint="eastAsia" w:ascii="宋体" w:hAnsi="宋体" w:cs="宋体"/>
          <w:b/>
          <w:color w:val="auto"/>
          <w:kern w:val="1"/>
          <w:sz w:val="30"/>
          <w:szCs w:val="30"/>
          <w:highlight w:val="none"/>
          <w:u w:val="none"/>
          <w:lang w:eastAsia="zh-CN"/>
        </w:rPr>
        <w:t>（</w:t>
      </w:r>
      <w:r>
        <w:rPr>
          <w:rFonts w:hint="eastAsia" w:ascii="宋体" w:hAnsi="宋体" w:cs="宋体"/>
          <w:b/>
          <w:color w:val="auto"/>
          <w:kern w:val="1"/>
          <w:sz w:val="30"/>
          <w:szCs w:val="30"/>
          <w:highlight w:val="none"/>
          <w:u w:val="none"/>
          <w:lang w:val="en-US" w:eastAsia="zh-CN"/>
        </w:rPr>
        <w:t>第二次</w:t>
      </w:r>
      <w:r>
        <w:rPr>
          <w:rFonts w:hint="eastAsia" w:ascii="宋体" w:hAnsi="宋体" w:cs="宋体"/>
          <w:b/>
          <w:color w:val="auto"/>
          <w:kern w:val="1"/>
          <w:sz w:val="30"/>
          <w:szCs w:val="30"/>
          <w:highlight w:val="none"/>
          <w:u w:val="none"/>
          <w:lang w:eastAsia="zh-CN"/>
        </w:rPr>
        <w:t>）</w:t>
      </w:r>
    </w:p>
    <w:p w14:paraId="58A0C9F0">
      <w:pPr>
        <w:spacing w:line="760" w:lineRule="exact"/>
        <w:ind w:left="3336" w:leftChars="449" w:hanging="2393" w:hangingChars="745"/>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采购项目名称：</w:t>
      </w:r>
      <w:r>
        <w:rPr>
          <w:rFonts w:hint="eastAsia" w:ascii="宋体" w:hAnsi="宋体" w:cs="宋体"/>
          <w:b/>
          <w:color w:val="auto"/>
          <w:sz w:val="32"/>
          <w:szCs w:val="32"/>
          <w:highlight w:val="none"/>
          <w:u w:val="single"/>
          <w:lang w:eastAsia="zh-CN"/>
        </w:rPr>
        <w:t>如东县袁庄镇竹园村“民主做实事”项目</w:t>
      </w:r>
    </w:p>
    <w:p w14:paraId="2B6FF3B3">
      <w:pPr>
        <w:spacing w:line="760" w:lineRule="exact"/>
        <w:ind w:firstLine="948" w:firstLineChars="295"/>
        <w:rPr>
          <w:rFonts w:hint="default" w:ascii="宋体" w:hAnsi="宋体" w:eastAsia="宋体" w:cs="宋体"/>
          <w:color w:val="auto"/>
          <w:sz w:val="32"/>
          <w:szCs w:val="32"/>
          <w:highlight w:val="none"/>
          <w:u w:val="single"/>
          <w:lang w:val="en-US" w:eastAsia="zh-CN"/>
        </w:rPr>
      </w:pPr>
      <w:r>
        <w:rPr>
          <w:rFonts w:hint="eastAsia" w:ascii="宋体" w:hAnsi="宋体" w:eastAsia="宋体" w:cs="宋体"/>
          <w:b/>
          <w:color w:val="auto"/>
          <w:sz w:val="32"/>
          <w:szCs w:val="32"/>
          <w:highlight w:val="none"/>
        </w:rPr>
        <w:t>采购人名称：</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u w:val="single"/>
          <w:lang w:eastAsia="zh-CN"/>
        </w:rPr>
        <w:t>如东县袁庄镇竹园村股份经济合作社</w:t>
      </w:r>
      <w:r>
        <w:rPr>
          <w:rFonts w:hint="eastAsia" w:ascii="宋体" w:hAnsi="宋体" w:cs="宋体"/>
          <w:b/>
          <w:color w:val="auto"/>
          <w:sz w:val="32"/>
          <w:szCs w:val="32"/>
          <w:highlight w:val="none"/>
          <w:u w:val="single"/>
          <w:lang w:val="en-US" w:eastAsia="zh-CN"/>
        </w:rPr>
        <w:t xml:space="preserve">  </w:t>
      </w:r>
    </w:p>
    <w:p w14:paraId="00E4E902">
      <w:pPr>
        <w:spacing w:line="760" w:lineRule="exact"/>
        <w:ind w:firstLine="948" w:firstLineChars="295"/>
        <w:rPr>
          <w:rFonts w:hint="eastAsia" w:ascii="宋体" w:hAnsi="宋体" w:eastAsia="宋体" w:cs="宋体"/>
          <w:b/>
          <w:color w:val="auto"/>
          <w:spacing w:val="40"/>
          <w:sz w:val="32"/>
          <w:szCs w:val="32"/>
          <w:highlight w:val="none"/>
        </w:rPr>
      </w:pPr>
      <w:r>
        <w:rPr>
          <w:rFonts w:hint="eastAsia" w:ascii="宋体" w:hAnsi="宋体" w:eastAsia="宋体" w:cs="宋体"/>
          <w:b/>
          <w:color w:val="auto"/>
          <w:sz w:val="32"/>
          <w:szCs w:val="32"/>
          <w:highlight w:val="none"/>
        </w:rPr>
        <w:t>政府采购方式</w:t>
      </w:r>
      <w:r>
        <w:rPr>
          <w:rFonts w:hint="eastAsia" w:ascii="宋体" w:hAnsi="宋体" w:eastAsia="宋体" w:cs="宋体"/>
          <w:b/>
          <w:color w:val="auto"/>
          <w:spacing w:val="40"/>
          <w:sz w:val="32"/>
          <w:szCs w:val="32"/>
          <w:highlight w:val="none"/>
        </w:rPr>
        <w:t>：</w:t>
      </w:r>
      <w:r>
        <w:rPr>
          <w:rFonts w:hint="eastAsia" w:ascii="宋体" w:hAnsi="宋体" w:eastAsia="宋体" w:cs="宋体"/>
          <w:b/>
          <w:color w:val="auto"/>
          <w:sz w:val="32"/>
          <w:szCs w:val="32"/>
          <w:highlight w:val="none"/>
          <w:u w:val="single"/>
        </w:rPr>
        <w:t xml:space="preserve">       竞争性谈判         </w:t>
      </w:r>
      <w:r>
        <w:rPr>
          <w:rFonts w:hint="eastAsia" w:ascii="宋体" w:hAnsi="宋体" w:eastAsia="宋体" w:cs="宋体"/>
          <w:b/>
          <w:color w:val="auto"/>
          <w:spacing w:val="40"/>
          <w:sz w:val="32"/>
          <w:szCs w:val="32"/>
          <w:highlight w:val="none"/>
        </w:rPr>
        <w:t xml:space="preserve">                </w:t>
      </w:r>
    </w:p>
    <w:p w14:paraId="68CB9012">
      <w:pPr>
        <w:spacing w:line="5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二O二五年</w:t>
      </w:r>
      <w:r>
        <w:rPr>
          <w:rFonts w:hint="eastAsia" w:ascii="宋体" w:hAnsi="宋体" w:cs="宋体"/>
          <w:color w:val="auto"/>
          <w:sz w:val="32"/>
          <w:szCs w:val="32"/>
          <w:highlight w:val="none"/>
          <w:lang w:val="en-US" w:eastAsia="zh-CN"/>
        </w:rPr>
        <w:t>十</w:t>
      </w:r>
      <w:r>
        <w:rPr>
          <w:rFonts w:hint="eastAsia" w:ascii="宋体" w:hAnsi="宋体" w:eastAsia="宋体" w:cs="宋体"/>
          <w:color w:val="auto"/>
          <w:sz w:val="32"/>
          <w:szCs w:val="32"/>
          <w:highlight w:val="none"/>
        </w:rPr>
        <w:t>月</w:t>
      </w:r>
    </w:p>
    <w:p w14:paraId="6462F208">
      <w:pPr>
        <w:pStyle w:val="22"/>
        <w:jc w:val="center"/>
        <w:rPr>
          <w:rFonts w:hint="eastAsia" w:ascii="宋体" w:hAnsi="宋体" w:eastAsia="宋体" w:cs="宋体"/>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sz w:val="30"/>
          <w:szCs w:val="30"/>
          <w:highlight w:val="none"/>
        </w:rPr>
        <w:t>目录</w:t>
      </w:r>
    </w:p>
    <w:p w14:paraId="7C81542D">
      <w:pPr>
        <w:pStyle w:val="16"/>
        <w:tabs>
          <w:tab w:val="right" w:leader="dot" w:pos="9403"/>
        </w:tabs>
        <w:rPr>
          <w:rFonts w:hint="eastAsia" w:ascii="宋体" w:hAnsi="宋体" w:eastAsia="宋体" w:cs="宋体"/>
          <w:color w:val="auto"/>
          <w:kern w:val="2"/>
          <w:sz w:val="30"/>
          <w:szCs w:val="30"/>
          <w:highlight w:val="none"/>
          <w14:ligatures w14:val="standardContextual"/>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TOC \o "1-3" \h \z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"_Toc196496072" </w:instrText>
      </w:r>
      <w:r>
        <w:rPr>
          <w:rFonts w:hint="eastAsia" w:ascii="宋体" w:hAnsi="宋体" w:eastAsia="宋体" w:cs="宋体"/>
          <w:color w:val="auto"/>
          <w:sz w:val="30"/>
          <w:szCs w:val="30"/>
          <w:highlight w:val="none"/>
        </w:rPr>
        <w:fldChar w:fldCharType="separate"/>
      </w:r>
      <w:r>
        <w:rPr>
          <w:rStyle w:val="30"/>
          <w:rFonts w:hint="eastAsia" w:ascii="宋体" w:hAnsi="宋体" w:eastAsia="宋体" w:cs="宋体"/>
          <w:color w:val="auto"/>
          <w:sz w:val="30"/>
          <w:szCs w:val="30"/>
          <w:highlight w:val="none"/>
        </w:rPr>
        <w:t xml:space="preserve">第一章 </w:t>
      </w:r>
      <w:r>
        <w:rPr>
          <w:rStyle w:val="30"/>
          <w:rFonts w:hint="eastAsia" w:ascii="宋体" w:hAnsi="宋体" w:eastAsia="宋体" w:cs="宋体"/>
          <w:color w:val="auto"/>
          <w:sz w:val="30"/>
          <w:szCs w:val="30"/>
          <w:highlight w:val="none"/>
          <w:lang w:val="en-US" w:eastAsia="zh-CN"/>
        </w:rPr>
        <w:t xml:space="preserve"> </w:t>
      </w:r>
      <w:r>
        <w:rPr>
          <w:rStyle w:val="30"/>
          <w:rFonts w:hint="eastAsia" w:ascii="宋体" w:hAnsi="宋体" w:eastAsia="宋体" w:cs="宋体"/>
          <w:color w:val="auto"/>
          <w:sz w:val="30"/>
          <w:szCs w:val="30"/>
          <w:highlight w:val="none"/>
        </w:rPr>
        <w:t>竞争性谈判采购公告</w:t>
      </w:r>
      <w:r>
        <w:rPr>
          <w:rFonts w:hint="eastAsia" w:ascii="宋体" w:hAnsi="宋体" w:eastAsia="宋体" w:cs="宋体"/>
          <w:color w:val="auto"/>
          <w:sz w:val="30"/>
          <w:szCs w:val="30"/>
          <w:highlight w:val="none"/>
        </w:rPr>
        <w:fldChar w:fldCharType="end"/>
      </w:r>
    </w:p>
    <w:p w14:paraId="08874CF8">
      <w:pPr>
        <w:pStyle w:val="16"/>
        <w:tabs>
          <w:tab w:val="right" w:leader="dot" w:pos="9403"/>
        </w:tabs>
        <w:rPr>
          <w:rFonts w:hint="eastAsia" w:ascii="宋体" w:hAnsi="宋体" w:eastAsia="宋体" w:cs="宋体"/>
          <w:color w:val="auto"/>
          <w:kern w:val="2"/>
          <w:sz w:val="30"/>
          <w:szCs w:val="30"/>
          <w:highlight w:val="none"/>
          <w14:ligatures w14:val="standardContextual"/>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"_Toc196496073" </w:instrText>
      </w:r>
      <w:r>
        <w:rPr>
          <w:rFonts w:hint="eastAsia" w:ascii="宋体" w:hAnsi="宋体" w:eastAsia="宋体" w:cs="宋体"/>
          <w:color w:val="auto"/>
          <w:sz w:val="30"/>
          <w:szCs w:val="30"/>
          <w:highlight w:val="none"/>
        </w:rPr>
        <w:fldChar w:fldCharType="separate"/>
      </w:r>
      <w:r>
        <w:rPr>
          <w:rStyle w:val="30"/>
          <w:rFonts w:hint="eastAsia" w:ascii="宋体" w:hAnsi="宋体" w:eastAsia="宋体" w:cs="宋体"/>
          <w:color w:val="auto"/>
          <w:sz w:val="30"/>
          <w:szCs w:val="30"/>
          <w:highlight w:val="none"/>
        </w:rPr>
        <w:t>第二章  采购项目要求</w:t>
      </w:r>
      <w:r>
        <w:rPr>
          <w:rFonts w:hint="eastAsia" w:ascii="宋体" w:hAnsi="宋体" w:eastAsia="宋体" w:cs="宋体"/>
          <w:color w:val="auto"/>
          <w:sz w:val="30"/>
          <w:szCs w:val="30"/>
          <w:highlight w:val="none"/>
        </w:rPr>
        <w:fldChar w:fldCharType="end"/>
      </w:r>
    </w:p>
    <w:p w14:paraId="49A07B11">
      <w:pPr>
        <w:pStyle w:val="16"/>
        <w:tabs>
          <w:tab w:val="right" w:leader="dot" w:pos="9403"/>
        </w:tabs>
        <w:rPr>
          <w:rFonts w:hint="eastAsia" w:ascii="宋体" w:hAnsi="宋体" w:eastAsia="宋体" w:cs="宋体"/>
          <w:color w:val="auto"/>
          <w:kern w:val="2"/>
          <w:sz w:val="30"/>
          <w:szCs w:val="30"/>
          <w:highlight w:val="none"/>
          <w14:ligatures w14:val="standardContextual"/>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"_Toc196496074" </w:instrText>
      </w:r>
      <w:r>
        <w:rPr>
          <w:rFonts w:hint="eastAsia" w:ascii="宋体" w:hAnsi="宋体" w:eastAsia="宋体" w:cs="宋体"/>
          <w:color w:val="auto"/>
          <w:sz w:val="30"/>
          <w:szCs w:val="30"/>
          <w:highlight w:val="none"/>
        </w:rPr>
        <w:fldChar w:fldCharType="separate"/>
      </w:r>
      <w:r>
        <w:rPr>
          <w:rStyle w:val="30"/>
          <w:rFonts w:hint="eastAsia" w:ascii="宋体" w:hAnsi="宋体" w:eastAsia="宋体" w:cs="宋体"/>
          <w:color w:val="auto"/>
          <w:sz w:val="30"/>
          <w:szCs w:val="30"/>
          <w:highlight w:val="none"/>
        </w:rPr>
        <w:t>第三章  投标须知</w:t>
      </w:r>
      <w:r>
        <w:rPr>
          <w:rFonts w:hint="eastAsia" w:ascii="宋体" w:hAnsi="宋体" w:eastAsia="宋体" w:cs="宋体"/>
          <w:color w:val="auto"/>
          <w:sz w:val="30"/>
          <w:szCs w:val="30"/>
          <w:highlight w:val="none"/>
        </w:rPr>
        <w:fldChar w:fldCharType="end"/>
      </w:r>
    </w:p>
    <w:p w14:paraId="2C9E2520">
      <w:pPr>
        <w:pStyle w:val="16"/>
        <w:tabs>
          <w:tab w:val="right" w:leader="dot" w:pos="9403"/>
        </w:tabs>
        <w:rPr>
          <w:rFonts w:hint="eastAsia" w:ascii="宋体" w:hAnsi="宋体" w:eastAsia="宋体" w:cs="宋体"/>
          <w:color w:val="auto"/>
          <w:kern w:val="2"/>
          <w:sz w:val="30"/>
          <w:szCs w:val="30"/>
          <w:highlight w:val="none"/>
          <w14:ligatures w14:val="standardContextual"/>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"_Toc196496075" </w:instrText>
      </w:r>
      <w:r>
        <w:rPr>
          <w:rFonts w:hint="eastAsia" w:ascii="宋体" w:hAnsi="宋体" w:eastAsia="宋体" w:cs="宋体"/>
          <w:color w:val="auto"/>
          <w:sz w:val="30"/>
          <w:szCs w:val="30"/>
          <w:highlight w:val="none"/>
        </w:rPr>
        <w:fldChar w:fldCharType="separate"/>
      </w:r>
      <w:r>
        <w:rPr>
          <w:rStyle w:val="30"/>
          <w:rFonts w:hint="eastAsia" w:ascii="宋体" w:hAnsi="宋体" w:eastAsia="宋体" w:cs="宋体"/>
          <w:color w:val="auto"/>
          <w:sz w:val="30"/>
          <w:szCs w:val="30"/>
          <w:highlight w:val="none"/>
        </w:rPr>
        <w:t>第四章  投标文件格式</w:t>
      </w:r>
      <w:r>
        <w:rPr>
          <w:rFonts w:hint="eastAsia" w:ascii="宋体" w:hAnsi="宋体" w:eastAsia="宋体" w:cs="宋体"/>
          <w:color w:val="auto"/>
          <w:sz w:val="30"/>
          <w:szCs w:val="30"/>
          <w:highlight w:val="none"/>
        </w:rPr>
        <w:fldChar w:fldCharType="end"/>
      </w:r>
    </w:p>
    <w:p w14:paraId="4A031052">
      <w:pPr>
        <w:pStyle w:val="16"/>
        <w:tabs>
          <w:tab w:val="right" w:leader="dot" w:pos="9403"/>
        </w:tabs>
        <w:rPr>
          <w:rFonts w:hint="eastAsia" w:ascii="宋体" w:hAnsi="宋体" w:eastAsia="宋体" w:cs="宋体"/>
          <w:color w:val="auto"/>
          <w:kern w:val="2"/>
          <w:sz w:val="30"/>
          <w:szCs w:val="30"/>
          <w:highlight w:val="none"/>
          <w14:ligatures w14:val="standardContextual"/>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"_Toc196496076" </w:instrText>
      </w:r>
      <w:r>
        <w:rPr>
          <w:rFonts w:hint="eastAsia" w:ascii="宋体" w:hAnsi="宋体" w:eastAsia="宋体" w:cs="宋体"/>
          <w:color w:val="auto"/>
          <w:sz w:val="30"/>
          <w:szCs w:val="30"/>
          <w:highlight w:val="none"/>
        </w:rPr>
        <w:fldChar w:fldCharType="separate"/>
      </w:r>
      <w:r>
        <w:rPr>
          <w:rStyle w:val="30"/>
          <w:rFonts w:hint="eastAsia" w:ascii="宋体" w:hAnsi="宋体" w:eastAsia="宋体" w:cs="宋体"/>
          <w:color w:val="auto"/>
          <w:sz w:val="30"/>
          <w:szCs w:val="30"/>
          <w:highlight w:val="none"/>
        </w:rPr>
        <w:t xml:space="preserve">第五章 </w:t>
      </w:r>
      <w:r>
        <w:rPr>
          <w:rStyle w:val="30"/>
          <w:rFonts w:hint="eastAsia" w:ascii="宋体" w:hAnsi="宋体" w:eastAsia="宋体" w:cs="宋体"/>
          <w:color w:val="auto"/>
          <w:sz w:val="30"/>
          <w:szCs w:val="30"/>
          <w:highlight w:val="none"/>
          <w:lang w:val="en-US" w:eastAsia="zh-CN"/>
        </w:rPr>
        <w:t xml:space="preserve"> </w:t>
      </w:r>
      <w:r>
        <w:rPr>
          <w:rStyle w:val="30"/>
          <w:rFonts w:hint="eastAsia" w:ascii="宋体" w:hAnsi="宋体" w:eastAsia="宋体" w:cs="宋体"/>
          <w:color w:val="auto"/>
          <w:sz w:val="30"/>
          <w:szCs w:val="30"/>
          <w:highlight w:val="none"/>
        </w:rPr>
        <w:t>合同</w:t>
      </w:r>
      <w:r>
        <w:rPr>
          <w:rFonts w:hint="eastAsia" w:ascii="宋体" w:hAnsi="宋体" w:eastAsia="宋体" w:cs="宋体"/>
          <w:color w:val="auto"/>
          <w:sz w:val="30"/>
          <w:szCs w:val="30"/>
          <w:highlight w:val="none"/>
        </w:rPr>
        <w:fldChar w:fldCharType="end"/>
      </w:r>
    </w:p>
    <w:p w14:paraId="7D7B53AE">
      <w:pPr>
        <w:pStyle w:val="22"/>
        <w:rPr>
          <w:rFonts w:hint="eastAsia"/>
          <w:color w:val="auto"/>
          <w:highlight w:val="none"/>
        </w:rPr>
      </w:pPr>
      <w:r>
        <w:rPr>
          <w:rFonts w:hint="eastAsia" w:ascii="宋体" w:hAnsi="宋体" w:eastAsia="宋体" w:cs="宋体"/>
          <w:color w:val="auto"/>
          <w:sz w:val="30"/>
          <w:szCs w:val="30"/>
          <w:highlight w:val="none"/>
        </w:rPr>
        <w:fldChar w:fldCharType="end"/>
      </w:r>
      <w:r>
        <w:rPr>
          <w:rFonts w:hint="eastAsia" w:ascii="宋体" w:hAnsi="宋体" w:eastAsia="宋体" w:cs="宋体"/>
          <w:color w:val="auto"/>
          <w:highlight w:val="none"/>
        </w:rPr>
        <w:br w:type="page"/>
      </w:r>
    </w:p>
    <w:p w14:paraId="243FDF2E">
      <w:pPr>
        <w:pStyle w:val="21"/>
        <w:rPr>
          <w:rFonts w:hint="eastAsia" w:ascii="宋体" w:hAnsi="宋体" w:eastAsia="宋体" w:cs="宋体"/>
          <w:color w:val="auto"/>
          <w:highlight w:val="none"/>
        </w:rPr>
      </w:pPr>
      <w:bookmarkStart w:id="0" w:name="_Toc196496072"/>
      <w:r>
        <w:rPr>
          <w:rFonts w:hint="eastAsia" w:ascii="宋体" w:hAnsi="宋体" w:eastAsia="宋体" w:cs="宋体"/>
          <w:color w:val="auto"/>
          <w:highlight w:val="none"/>
        </w:rPr>
        <w:t>第一章 竞争性谈判采购公告</w:t>
      </w:r>
      <w:bookmarkEnd w:id="0"/>
    </w:p>
    <w:p w14:paraId="4161BFFA">
      <w:pPr>
        <w:snapToGrid w:val="0"/>
        <w:spacing w:line="52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项目概况</w:t>
      </w:r>
    </w:p>
    <w:p w14:paraId="5E0EB29C">
      <w:pPr>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szCs w:val="22"/>
          <w:highlight w:val="none"/>
          <w:lang w:eastAsia="zh-CN"/>
        </w:rPr>
        <w:t>如东县袁庄镇竹园村“民主做实事”项目</w:t>
      </w:r>
      <w:r>
        <w:rPr>
          <w:rFonts w:hint="eastAsia" w:ascii="宋体" w:hAnsi="宋体" w:eastAsia="宋体" w:cs="宋体"/>
          <w:color w:val="auto"/>
          <w:sz w:val="24"/>
          <w:highlight w:val="none"/>
        </w:rPr>
        <w:t>的潜在供应商在“如东县限额交易平台”获取采购文件，并于2025年</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下</w:t>
      </w:r>
      <w:r>
        <w:rPr>
          <w:rFonts w:hint="eastAsia" w:ascii="宋体" w:hAnsi="宋体" w:eastAsia="宋体" w:cs="宋体"/>
          <w:color w:val="auto"/>
          <w:sz w:val="24"/>
          <w:highlight w:val="none"/>
        </w:rPr>
        <w:t>午</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分前提交投标响应文件。</w:t>
      </w:r>
    </w:p>
    <w:p w14:paraId="74E6EDE0">
      <w:pPr>
        <w:snapToGrid w:val="0"/>
        <w:spacing w:line="5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一、项目基本情况</w:t>
      </w:r>
    </w:p>
    <w:p w14:paraId="5A409718">
      <w:pPr>
        <w:widowControl/>
        <w:spacing w:line="52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1、采购项目名称：</w:t>
      </w:r>
      <w:r>
        <w:rPr>
          <w:rFonts w:hint="eastAsia" w:ascii="宋体" w:hAnsi="宋体" w:cs="宋体"/>
          <w:color w:val="auto"/>
          <w:kern w:val="0"/>
          <w:sz w:val="24"/>
          <w:szCs w:val="24"/>
          <w:highlight w:val="none"/>
          <w:lang w:eastAsia="zh-CN"/>
        </w:rPr>
        <w:t>如东县袁庄镇竹园村“民主做实事”项目</w:t>
      </w:r>
    </w:p>
    <w:p w14:paraId="7AF16322">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2、最高限价：</w:t>
      </w:r>
      <w:r>
        <w:rPr>
          <w:rFonts w:hint="eastAsia" w:ascii="宋体" w:hAnsi="宋体" w:cs="宋体"/>
          <w:color w:val="auto"/>
          <w:kern w:val="0"/>
          <w:sz w:val="24"/>
          <w:szCs w:val="24"/>
          <w:highlight w:val="none"/>
          <w:u w:val="single"/>
          <w:lang w:val="en-US" w:eastAsia="zh-CN"/>
        </w:rPr>
        <w:t>37209.33</w:t>
      </w:r>
      <w:r>
        <w:rPr>
          <w:rFonts w:hint="eastAsia" w:ascii="宋体" w:hAnsi="宋体" w:eastAsia="宋体" w:cs="宋体"/>
          <w:b/>
          <w:bCs/>
          <w:color w:val="auto"/>
          <w:sz w:val="24"/>
          <w:szCs w:val="24"/>
          <w:highlight w:val="none"/>
        </w:rPr>
        <w:t>元（含3000元暂列金）</w:t>
      </w:r>
      <w:r>
        <w:rPr>
          <w:rFonts w:hint="eastAsia" w:ascii="宋体" w:hAnsi="宋体" w:eastAsia="宋体" w:cs="宋体"/>
          <w:color w:val="auto"/>
          <w:kern w:val="0"/>
          <w:sz w:val="24"/>
          <w:szCs w:val="24"/>
          <w:highlight w:val="none"/>
        </w:rPr>
        <w:t>，最终报价超过最高限价的为无效投标。</w:t>
      </w:r>
    </w:p>
    <w:p w14:paraId="19751361">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3、采购需求</w:t>
      </w:r>
      <w:r>
        <w:rPr>
          <w:rFonts w:hint="eastAsia" w:ascii="宋体" w:hAnsi="宋体" w:cs="宋体"/>
          <w:color w:val="auto"/>
          <w:kern w:val="0"/>
          <w:sz w:val="24"/>
          <w:szCs w:val="24"/>
          <w:highlight w:val="none"/>
          <w:lang w:eastAsia="zh-CN"/>
        </w:rPr>
        <w:t>：如东县袁庄镇竹园村“民主做实事”项目</w:t>
      </w:r>
      <w:r>
        <w:rPr>
          <w:rFonts w:hint="eastAsia" w:ascii="宋体" w:hAnsi="宋体" w:eastAsia="宋体" w:cs="宋体"/>
          <w:b/>
          <w:color w:val="auto"/>
          <w:sz w:val="24"/>
          <w:szCs w:val="24"/>
          <w:highlight w:val="none"/>
        </w:rPr>
        <w:t xml:space="preserve">，具体详见第二章采购项目要求。 </w:t>
      </w:r>
    </w:p>
    <w:p w14:paraId="3B7525D0">
      <w:pPr>
        <w:widowControl/>
        <w:spacing w:line="52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4、采购方式：竞争性谈判。</w:t>
      </w:r>
    </w:p>
    <w:p w14:paraId="18387189">
      <w:pPr>
        <w:widowControl/>
        <w:spacing w:line="520" w:lineRule="exact"/>
        <w:ind w:firstLine="480" w:firstLineChars="200"/>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rPr>
        <w:t>5、合同履行期限：</w:t>
      </w:r>
      <w:r>
        <w:rPr>
          <w:rFonts w:hint="eastAsia" w:ascii="宋体" w:hAnsi="宋体" w:cs="宋体"/>
          <w:color w:val="auto"/>
          <w:sz w:val="24"/>
          <w:szCs w:val="22"/>
          <w:highlight w:val="none"/>
          <w:lang w:val="en-US" w:eastAsia="zh-CN"/>
        </w:rPr>
        <w:t>20</w:t>
      </w:r>
      <w:r>
        <w:rPr>
          <w:rFonts w:hint="eastAsia" w:ascii="宋体" w:hAnsi="宋体" w:eastAsia="宋体" w:cs="宋体"/>
          <w:color w:val="auto"/>
          <w:sz w:val="24"/>
          <w:szCs w:val="22"/>
          <w:highlight w:val="none"/>
        </w:rPr>
        <w:t>日历天，接受甲方验收并一次交验合格。由于乙方原因导致工期延误，按500元/天向甲方人支付违约金。</w:t>
      </w:r>
    </w:p>
    <w:p w14:paraId="4868477F">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6、本项目不接受联合体投标。</w:t>
      </w:r>
    </w:p>
    <w:p w14:paraId="638BABDA">
      <w:pPr>
        <w:spacing w:line="520" w:lineRule="exac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二、申请人的资格要求：</w:t>
      </w:r>
    </w:p>
    <w:p w14:paraId="004CA670">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1799BACE">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2.投标供应商资格要求：</w:t>
      </w:r>
    </w:p>
    <w:p w14:paraId="21391D06">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）投标人须具备有效的营业执照，并在人员、设备、资金等方面具有相应的施工能力；</w:t>
      </w:r>
    </w:p>
    <w:p w14:paraId="3544EA23">
      <w:pPr>
        <w:widowControl/>
        <w:spacing w:line="52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）本次招标不接受联合体投标。</w:t>
      </w:r>
    </w:p>
    <w:p w14:paraId="2FD71589">
      <w:pPr>
        <w:snapToGrid w:val="0"/>
        <w:spacing w:line="520" w:lineRule="exact"/>
        <w:ind w:firstLine="48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8"/>
          <w:szCs w:val="28"/>
          <w:highlight w:val="none"/>
        </w:rPr>
        <w:t>获取采购文件</w:t>
      </w:r>
    </w:p>
    <w:p w14:paraId="6961F3EC">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日至2025年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p>
    <w:p w14:paraId="6DD785B0">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地点：如东县限额交易平台</w:t>
      </w:r>
    </w:p>
    <w:p w14:paraId="0030B2CB">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获取方式：由各投标人在“如东县限额交易平台”自行下载。</w:t>
      </w:r>
    </w:p>
    <w:p w14:paraId="6747C0FA">
      <w:pPr>
        <w:snapToGrid w:val="0"/>
        <w:spacing w:line="5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四、开标时间</w:t>
      </w:r>
    </w:p>
    <w:p w14:paraId="46C32F9B">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highlight w:val="none"/>
        </w:rPr>
        <w:t>2025年</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下</w:t>
      </w:r>
      <w:r>
        <w:rPr>
          <w:rFonts w:hint="eastAsia" w:ascii="宋体" w:hAnsi="宋体" w:eastAsia="宋体" w:cs="宋体"/>
          <w:color w:val="auto"/>
          <w:sz w:val="24"/>
          <w:highlight w:val="none"/>
        </w:rPr>
        <w:t>午</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bookmarkStart w:id="7" w:name="_GoBack"/>
      <w:bookmarkEnd w:id="7"/>
    </w:p>
    <w:p w14:paraId="49062E0A">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地点：本项目采用不见面招投标，开标当日，投标人不必抵达开标现场，仅需在任意地点通过“如东县限额交易平台-项目投标方”参加开标会议。</w:t>
      </w:r>
    </w:p>
    <w:p w14:paraId="0D212295">
      <w:pPr>
        <w:snapToGrid w:val="0"/>
        <w:spacing w:line="5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p>
    <w:p w14:paraId="4B3865A7">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4DA081FF">
      <w:pPr>
        <w:snapToGrid w:val="0"/>
        <w:spacing w:line="5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246011F0">
      <w:pPr>
        <w:spacing w:line="520" w:lineRule="exact"/>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1.本次投标保证金：本项目不收投标保证金，采购文件中涉及投标保证金的事项，均按免收投标保证金执行。</w:t>
      </w:r>
    </w:p>
    <w:p w14:paraId="265667FD">
      <w:pPr>
        <w:spacing w:line="52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color w:val="auto"/>
          <w:sz w:val="24"/>
          <w:szCs w:val="24"/>
          <w:highlight w:val="none"/>
        </w:rPr>
        <w:t>本项目投标人的资格审查采用资格后审方式，采购人不组织投标人对现场的集中踏勘，请各投标人自行踏勘现场。凡有意参加投标者须登陆“</w:t>
      </w:r>
      <w:r>
        <w:rPr>
          <w:rFonts w:hint="eastAsia" w:ascii="宋体" w:hAnsi="宋体" w:eastAsia="宋体" w:cs="宋体"/>
          <w:bCs/>
          <w:color w:val="auto"/>
          <w:kern w:val="0"/>
          <w:sz w:val="24"/>
          <w:szCs w:val="24"/>
          <w:highlight w:val="none"/>
        </w:rPr>
        <w:t>如东县限额交易平台</w:t>
      </w:r>
      <w:r>
        <w:rPr>
          <w:rFonts w:hint="eastAsia" w:ascii="宋体" w:hAnsi="宋体" w:eastAsia="宋体" w:cs="宋体"/>
          <w:color w:val="auto"/>
          <w:sz w:val="24"/>
          <w:szCs w:val="24"/>
          <w:highlight w:val="none"/>
        </w:rPr>
        <w:t>-项目投标方”下载采购文件等。</w:t>
      </w:r>
    </w:p>
    <w:p w14:paraId="5BE02708">
      <w:pPr>
        <w:spacing w:line="52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本项目采用不见面招投标，开标当日，投标人不必抵达开标现场，仅需在任意地点通过“如东县限额交易平台-项目投标方”参加开标会议并在投标截止时间后需要进行投标文件的解密，并根据需要使用聊天室与现场招标人进行互动交流、澄清、提疑以及文件传送等活动。具体操作流程可参见《操作手册》。投标人须在投标截止前按照招标文件要求将投标文件上传至系统内相应位置。公共资源交易平台技术服务联系电话：0513-84800088。</w:t>
      </w:r>
    </w:p>
    <w:p w14:paraId="41463ABE">
      <w:pPr>
        <w:spacing w:line="52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4.解密时间：投标人解密限定在采购人确定解密时间后20分钟内完成（如因投标人个人原因，未在限定时间内完成解密的，将退回其投标文件，不得再参加本项目的投标）。</w:t>
      </w:r>
    </w:p>
    <w:p w14:paraId="3E4866E3">
      <w:pPr>
        <w:spacing w:line="52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5.本项目采购文件及相关招标资料必须自行登录如东县限额交易平台的项目投标方业务系统进行网上报名（即下载本项目采购文件及相关招标资料），否则拒收投标文件。</w:t>
      </w:r>
    </w:p>
    <w:p w14:paraId="7A9FE076">
      <w:pPr>
        <w:spacing w:line="52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6.本工程投标时不需要提供纸质投标文件。中标单位在确定中标后，必须提供叁份使用系统打印出来（加盖公章）的完整的投标文件交招标代理（投标文件份数：正本壹份，副本贰份）。</w:t>
      </w:r>
    </w:p>
    <w:p w14:paraId="62731271">
      <w:pPr>
        <w:snapToGrid w:val="0"/>
        <w:spacing w:line="52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七、对本次招标提出询问，请按以下方式联系</w:t>
      </w:r>
      <w:r>
        <w:rPr>
          <w:rFonts w:hint="eastAsia" w:ascii="宋体" w:hAnsi="宋体" w:eastAsia="宋体" w:cs="宋体"/>
          <w:b/>
          <w:bCs/>
          <w:color w:val="auto"/>
          <w:kern w:val="0"/>
          <w:sz w:val="24"/>
          <w:szCs w:val="24"/>
          <w:highlight w:val="none"/>
        </w:rPr>
        <w:t>。</w:t>
      </w:r>
    </w:p>
    <w:p w14:paraId="73975163">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0F1A4917">
      <w:pPr>
        <w:snapToGrid w:val="0"/>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如东县袁庄镇竹园村股份经济合作社</w:t>
      </w:r>
    </w:p>
    <w:p w14:paraId="7E72B039">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地址：如东县袁庄镇</w:t>
      </w:r>
    </w:p>
    <w:p w14:paraId="10DF75BE">
      <w:pPr>
        <w:snapToGrid w:val="0"/>
        <w:spacing w:line="52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 xml:space="preserve">李玉 </w:t>
      </w:r>
    </w:p>
    <w:p w14:paraId="67B4B763">
      <w:pPr>
        <w:snapToGrid w:val="0"/>
        <w:spacing w:line="52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 xml:space="preserve">13228831568 </w:t>
      </w:r>
    </w:p>
    <w:p w14:paraId="6802C583">
      <w:pPr>
        <w:snapToGrid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2.招标代理机构：</w:t>
      </w:r>
      <w:r>
        <w:rPr>
          <w:rFonts w:hint="eastAsia" w:ascii="宋体" w:hAnsi="宋体" w:eastAsia="宋体" w:cs="宋体"/>
          <w:color w:val="auto"/>
          <w:kern w:val="0"/>
          <w:sz w:val="24"/>
          <w:szCs w:val="24"/>
          <w:highlight w:val="none"/>
          <w:lang w:eastAsia="zh-CN"/>
        </w:rPr>
        <w:t>扬州筑苑工程招标咨询有限公司</w:t>
      </w:r>
    </w:p>
    <w:p w14:paraId="4D60180B">
      <w:pPr>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地址：扬州市瘦西湖路57号</w:t>
      </w:r>
    </w:p>
    <w:p w14:paraId="7A873596">
      <w:pPr>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郭工</w:t>
      </w:r>
      <w:r>
        <w:rPr>
          <w:rFonts w:hint="eastAsia" w:ascii="宋体" w:hAnsi="宋体" w:eastAsia="宋体" w:cs="宋体"/>
          <w:color w:val="auto"/>
          <w:kern w:val="0"/>
          <w:sz w:val="24"/>
          <w:szCs w:val="24"/>
          <w:highlight w:val="none"/>
        </w:rPr>
        <w:t>       </w:t>
      </w:r>
    </w:p>
    <w:p w14:paraId="7EFB47CE">
      <w:pPr>
        <w:widowControl/>
        <w:shd w:val="clear" w:color="auto" w:fill="FFFFFF"/>
        <w:adjustRightInd w:val="0"/>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en-US" w:eastAsia="zh-CN"/>
        </w:rPr>
        <w:t>13625239921/18912868587</w:t>
      </w:r>
    </w:p>
    <w:p w14:paraId="33A30E23">
      <w:pPr>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3.项目联系方式    </w:t>
      </w:r>
    </w:p>
    <w:p w14:paraId="0ECF75DB">
      <w:pPr>
        <w:snapToGrid w:val="0"/>
        <w:spacing w:line="52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 xml:space="preserve">李玉 </w:t>
      </w:r>
    </w:p>
    <w:p w14:paraId="6ECBDE02">
      <w:pPr>
        <w:snapToGrid w:val="0"/>
        <w:spacing w:line="52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 xml:space="preserve">13228831568 </w:t>
      </w:r>
    </w:p>
    <w:p w14:paraId="324F33F5">
      <w:pPr>
        <w:pStyle w:val="21"/>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 w:name="_Toc196496073"/>
      <w:r>
        <w:rPr>
          <w:rFonts w:hint="eastAsia" w:ascii="宋体" w:hAnsi="宋体" w:eastAsia="宋体" w:cs="宋体"/>
          <w:color w:val="auto"/>
          <w:highlight w:val="none"/>
        </w:rPr>
        <w:t>第二章  采购项目要求</w:t>
      </w:r>
      <w:bookmarkEnd w:id="1"/>
    </w:p>
    <w:p w14:paraId="23891B37">
      <w:pPr>
        <w:keepNext w:val="0"/>
        <w:keepLines w:val="0"/>
        <w:pageBreakBefore w:val="0"/>
        <w:numPr>
          <w:ilvl w:val="0"/>
          <w:numId w:val="1"/>
        </w:numPr>
        <w:tabs>
          <w:tab w:val="left" w:pos="1080"/>
        </w:tabs>
        <w:kinsoku/>
        <w:wordWrap/>
        <w:overflowPunct/>
        <w:topLinePunct w:val="0"/>
        <w:bidi w:val="0"/>
        <w:spacing w:line="520" w:lineRule="exact"/>
        <w:ind w:left="0" w:firstLine="308" w:firstLineChars="128"/>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项目内容及要求</w:t>
      </w:r>
    </w:p>
    <w:p w14:paraId="3051F074">
      <w:pPr>
        <w:keepNext w:val="0"/>
        <w:keepLines w:val="0"/>
        <w:pageBreakBefore w:val="0"/>
        <w:widowControl/>
        <w:numPr>
          <w:ilvl w:val="0"/>
          <w:numId w:val="2"/>
        </w:numPr>
        <w:kinsoku/>
        <w:wordWrap/>
        <w:overflowPunct/>
        <w:topLinePunct w:val="0"/>
        <w:bidi w:val="0"/>
        <w:spacing w:line="520" w:lineRule="exact"/>
        <w:ind w:firstLine="360" w:firstLineChars="150"/>
        <w:textAlignment w:val="auto"/>
        <w:rPr>
          <w:rFonts w:hint="eastAsia" w:ascii="宋体" w:hAnsi="宋体" w:eastAsia="宋体" w:cs="宋体"/>
          <w:b/>
          <w:color w:val="auto"/>
          <w:sz w:val="24"/>
          <w:szCs w:val="24"/>
          <w:highlight w:val="none"/>
        </w:rPr>
      </w:pPr>
      <w:r>
        <w:rPr>
          <w:rFonts w:hint="eastAsia" w:ascii="宋体" w:hAnsi="宋体" w:cs="宋体"/>
          <w:bCs/>
          <w:color w:val="auto"/>
          <w:sz w:val="24"/>
          <w:szCs w:val="24"/>
          <w:highlight w:val="none"/>
          <w:lang w:eastAsia="zh-CN"/>
        </w:rPr>
        <w:t>如东县袁庄镇竹园村“民主做实事”项目</w:t>
      </w:r>
      <w:r>
        <w:rPr>
          <w:rFonts w:hint="eastAsia" w:ascii="宋体" w:hAnsi="宋体" w:eastAsia="宋体" w:cs="宋体"/>
          <w:b/>
          <w:color w:val="auto"/>
          <w:sz w:val="24"/>
          <w:szCs w:val="24"/>
          <w:highlight w:val="none"/>
        </w:rPr>
        <w:t>，投标人须对现场环境进行踏勘，对施工现场情况和影响施工的因素以及困难条件进行周密的勘察和研究，作出自己的判断结论和估价。中标后和签订合同时及施工过程中，投标人均不得以不了解现场情况等任何理由，提出任何形式增加中标价的要求。</w:t>
      </w:r>
    </w:p>
    <w:p w14:paraId="579B5A8C">
      <w:pPr>
        <w:keepNext w:val="0"/>
        <w:keepLines w:val="0"/>
        <w:pageBreakBefore w:val="0"/>
        <w:widowControl/>
        <w:numPr>
          <w:ilvl w:val="0"/>
          <w:numId w:val="2"/>
        </w:numPr>
        <w:kinsoku/>
        <w:wordWrap/>
        <w:overflowPunct/>
        <w:topLinePunct w:val="0"/>
        <w:bidi w:val="0"/>
        <w:spacing w:line="520" w:lineRule="exact"/>
        <w:ind w:firstLine="360" w:firstLineChars="150"/>
        <w:textAlignment w:val="auto"/>
        <w:rPr>
          <w:rFonts w:hint="eastAsia" w:ascii="宋体" w:hAnsi="宋体" w:eastAsia="宋体" w:cs="宋体"/>
          <w:b/>
          <w:color w:val="auto"/>
          <w:sz w:val="24"/>
          <w:highlight w:val="none"/>
        </w:rPr>
      </w:pP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投标报价范围：</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如东县袁庄镇竹园村“民主做实事”项目</w:t>
      </w:r>
      <w:r>
        <w:rPr>
          <w:rFonts w:hint="eastAsia" w:ascii="宋体" w:hAnsi="宋体" w:eastAsia="宋体" w:cs="宋体"/>
          <w:color w:val="auto"/>
          <w:sz w:val="24"/>
          <w:szCs w:val="24"/>
          <w:highlight w:val="none"/>
        </w:rPr>
        <w:t>的投标报价范围为附件</w:t>
      </w:r>
      <w:r>
        <w:rPr>
          <w:rFonts w:hint="eastAsia" w:ascii="宋体" w:hAnsi="宋体" w:eastAsia="宋体" w:cs="宋体"/>
          <w:b/>
          <w:color w:val="auto"/>
          <w:sz w:val="24"/>
          <w:szCs w:val="24"/>
          <w:highlight w:val="none"/>
        </w:rPr>
        <w:t>“</w:t>
      </w:r>
      <w:r>
        <w:rPr>
          <w:rFonts w:hint="eastAsia" w:ascii="宋体" w:hAnsi="宋体" w:eastAsia="宋体" w:cs="宋体"/>
          <w:b/>
          <w:color w:val="auto"/>
          <w:spacing w:val="8"/>
          <w:sz w:val="24"/>
          <w:szCs w:val="24"/>
          <w:highlight w:val="none"/>
        </w:rPr>
        <w:t>工程量清单报价表”</w:t>
      </w:r>
      <w:r>
        <w:rPr>
          <w:rFonts w:hint="eastAsia" w:ascii="宋体" w:hAnsi="宋体" w:eastAsia="宋体" w:cs="宋体"/>
          <w:b/>
          <w:color w:val="auto"/>
          <w:sz w:val="24"/>
          <w:szCs w:val="24"/>
          <w:highlight w:val="none"/>
        </w:rPr>
        <w:t>中</w:t>
      </w:r>
      <w:r>
        <w:rPr>
          <w:rFonts w:hint="eastAsia" w:ascii="宋体" w:hAnsi="宋体" w:eastAsia="宋体" w:cs="宋体"/>
          <w:color w:val="auto"/>
          <w:sz w:val="24"/>
          <w:szCs w:val="24"/>
          <w:highlight w:val="none"/>
        </w:rPr>
        <w:t>的内容，现场实地勘察、答疑所含的全部内容，以及为完成上述内容所必须的附属工程、临时设施工程费</w:t>
      </w:r>
      <w:r>
        <w:rPr>
          <w:rFonts w:hint="eastAsia" w:ascii="宋体" w:hAnsi="宋体" w:eastAsia="宋体" w:cs="宋体"/>
          <w:b/>
          <w:color w:val="auto"/>
          <w:sz w:val="24"/>
          <w:szCs w:val="24"/>
          <w:highlight w:val="none"/>
        </w:rPr>
        <w:t>、安全及防护措施费、施工现场</w:t>
      </w:r>
      <w:r>
        <w:rPr>
          <w:rFonts w:hint="eastAsia" w:ascii="宋体" w:hAnsi="宋体" w:eastAsia="宋体" w:cs="宋体"/>
          <w:color w:val="auto"/>
          <w:sz w:val="24"/>
          <w:szCs w:val="24"/>
          <w:highlight w:val="none"/>
        </w:rPr>
        <w:t>清理</w:t>
      </w:r>
      <w:r>
        <w:rPr>
          <w:rFonts w:hint="eastAsia" w:ascii="宋体" w:hAnsi="宋体" w:eastAsia="宋体" w:cs="宋体"/>
          <w:b/>
          <w:color w:val="auto"/>
          <w:sz w:val="24"/>
          <w:szCs w:val="24"/>
          <w:highlight w:val="none"/>
        </w:rPr>
        <w:t>及垃圾清运</w:t>
      </w:r>
      <w:r>
        <w:rPr>
          <w:rFonts w:hint="eastAsia" w:ascii="宋体" w:hAnsi="宋体" w:eastAsia="宋体" w:cs="宋体"/>
          <w:color w:val="auto"/>
          <w:sz w:val="24"/>
          <w:szCs w:val="24"/>
          <w:highlight w:val="none"/>
        </w:rPr>
        <w:t>费用、材料、劳务及税、安全费等全部费用。</w:t>
      </w:r>
      <w:r>
        <w:rPr>
          <w:rFonts w:hint="eastAsia" w:ascii="宋体" w:hAnsi="宋体" w:eastAsia="宋体" w:cs="宋体"/>
          <w:b/>
          <w:color w:val="auto"/>
          <w:sz w:val="24"/>
          <w:highlight w:val="none"/>
        </w:rPr>
        <w:t xml:space="preserve"> </w:t>
      </w:r>
    </w:p>
    <w:p w14:paraId="7DED8BF1">
      <w:pPr>
        <w:keepNext w:val="0"/>
        <w:keepLines w:val="0"/>
        <w:pageBreakBefore w:val="0"/>
        <w:widowControl/>
        <w:kinsoku/>
        <w:wordWrap/>
        <w:overflowPunct/>
        <w:topLinePunct w:val="0"/>
        <w:bidi w:val="0"/>
        <w:spacing w:line="5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竞争性谈判文件的修改将构成采购文件的一部分，对投标人具有约束力。</w:t>
      </w:r>
    </w:p>
    <w:p w14:paraId="1D1E89A6">
      <w:pPr>
        <w:keepNext w:val="0"/>
        <w:keepLines w:val="0"/>
        <w:pageBreakBefore w:val="0"/>
        <w:widowControl/>
        <w:kinsoku/>
        <w:wordWrap/>
        <w:overflowPunct/>
        <w:topLinePunct w:val="0"/>
        <w:bidi w:val="0"/>
        <w:spacing w:line="5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3.工程</w:t>
      </w:r>
      <w:r>
        <w:rPr>
          <w:rFonts w:hint="eastAsia" w:ascii="宋体" w:hAnsi="宋体" w:eastAsia="宋体" w:cs="宋体"/>
          <w:color w:val="auto"/>
          <w:sz w:val="24"/>
          <w:szCs w:val="24"/>
          <w:highlight w:val="none"/>
          <w:lang w:val="zh-CN"/>
        </w:rPr>
        <w:t xml:space="preserve">项目实施质量及时间要求：                   </w:t>
      </w:r>
    </w:p>
    <w:p w14:paraId="37936AC4">
      <w:pPr>
        <w:keepNext w:val="0"/>
        <w:keepLines w:val="0"/>
        <w:pageBreakBefore w:val="0"/>
        <w:widowControl/>
        <w:kinsoku/>
        <w:wordWrap/>
        <w:overflowPunct/>
        <w:topLinePunct w:val="0"/>
        <w:bidi w:val="0"/>
        <w:spacing w:line="5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eastAsia="zh-CN"/>
        </w:rPr>
        <w:t>如东县袁庄镇竹园村“民主做实事”项目</w:t>
      </w:r>
      <w:r>
        <w:rPr>
          <w:rFonts w:hint="eastAsia" w:ascii="宋体" w:hAnsi="宋体" w:eastAsia="宋体" w:cs="宋体"/>
          <w:color w:val="auto"/>
          <w:kern w:val="0"/>
          <w:sz w:val="24"/>
          <w:szCs w:val="24"/>
          <w:highlight w:val="none"/>
          <w:lang w:val="zh-CN"/>
        </w:rPr>
        <w:t>，由成交供应商</w:t>
      </w:r>
      <w:r>
        <w:rPr>
          <w:rFonts w:hint="eastAsia" w:ascii="宋体" w:hAnsi="宋体" w:eastAsia="宋体" w:cs="宋体"/>
          <w:color w:val="auto"/>
          <w:kern w:val="0"/>
          <w:sz w:val="24"/>
          <w:szCs w:val="24"/>
          <w:highlight w:val="none"/>
        </w:rPr>
        <w:t>包工包料组织实施，质量要求达到国家有</w:t>
      </w:r>
      <w:r>
        <w:rPr>
          <w:rFonts w:hint="eastAsia" w:ascii="宋体" w:hAnsi="宋体" w:eastAsia="宋体" w:cs="宋体"/>
          <w:color w:val="auto"/>
          <w:sz w:val="24"/>
          <w:szCs w:val="24"/>
          <w:highlight w:val="none"/>
        </w:rPr>
        <w:t>关工程质量标准。如涉及到安全或质量问题由成交供应商全权负责。</w:t>
      </w:r>
    </w:p>
    <w:p w14:paraId="2D73A34B">
      <w:pPr>
        <w:keepNext w:val="0"/>
        <w:keepLines w:val="0"/>
        <w:pageBreakBefore w:val="0"/>
        <w:widowControl/>
        <w:kinsoku/>
        <w:wordWrap/>
        <w:overflowPunct/>
        <w:topLinePunct w:val="0"/>
        <w:bidi w:val="0"/>
        <w:spacing w:line="520" w:lineRule="exact"/>
        <w:ind w:firstLine="361" w:firstLineChars="15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本</w:t>
      </w:r>
      <w:r>
        <w:rPr>
          <w:rFonts w:hint="eastAsia" w:ascii="宋体" w:hAnsi="宋体" w:eastAsia="宋体" w:cs="宋体"/>
          <w:b/>
          <w:color w:val="auto"/>
          <w:sz w:val="24"/>
          <w:szCs w:val="24"/>
          <w:highlight w:val="none"/>
        </w:rPr>
        <w:t>项目工期：</w:t>
      </w:r>
      <w:r>
        <w:rPr>
          <w:rFonts w:hint="eastAsia" w:ascii="宋体" w:hAnsi="宋体" w:cs="宋体"/>
          <w:b/>
          <w:color w:val="auto"/>
          <w:sz w:val="24"/>
          <w:szCs w:val="24"/>
          <w:highlight w:val="none"/>
          <w:lang w:val="en-US" w:eastAsia="zh-CN"/>
        </w:rPr>
        <w:t>20</w:t>
      </w:r>
      <w:r>
        <w:rPr>
          <w:rFonts w:hint="eastAsia" w:ascii="宋体" w:hAnsi="宋体" w:eastAsia="宋体" w:cs="宋体"/>
          <w:b/>
          <w:color w:val="auto"/>
          <w:sz w:val="24"/>
          <w:szCs w:val="24"/>
          <w:highlight w:val="none"/>
        </w:rPr>
        <w:t>日历天，接受甲方验收并一次交验合格</w:t>
      </w:r>
      <w:r>
        <w:rPr>
          <w:rFonts w:hint="eastAsia" w:ascii="宋体" w:hAnsi="宋体" w:eastAsia="宋体" w:cs="宋体"/>
          <w:color w:val="auto"/>
          <w:sz w:val="24"/>
          <w:szCs w:val="24"/>
          <w:highlight w:val="none"/>
        </w:rPr>
        <w:t>。由于乙方原因导致工期延误，按500元/天向甲方人支付违约金。</w:t>
      </w:r>
    </w:p>
    <w:p w14:paraId="484C2FAA">
      <w:pPr>
        <w:keepNext w:val="0"/>
        <w:keepLines w:val="0"/>
        <w:pageBreakBefore w:val="0"/>
        <w:kinsoku/>
        <w:wordWrap/>
        <w:overflowPunct/>
        <w:topLinePunct w:val="0"/>
        <w:bidi w:val="0"/>
        <w:spacing w:line="520" w:lineRule="exact"/>
        <w:ind w:firstLine="360" w:firstLineChars="15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本工程质量要求为：</w:t>
      </w:r>
      <w:r>
        <w:rPr>
          <w:rFonts w:hint="eastAsia" w:ascii="宋体" w:hAnsi="宋体" w:eastAsia="宋体" w:cs="宋体"/>
          <w:b/>
          <w:color w:val="auto"/>
          <w:sz w:val="24"/>
          <w:szCs w:val="24"/>
          <w:highlight w:val="none"/>
          <w:u w:val="single"/>
        </w:rPr>
        <w:t>合格</w:t>
      </w:r>
      <w:r>
        <w:rPr>
          <w:rFonts w:hint="eastAsia" w:ascii="宋体" w:hAnsi="宋体" w:eastAsia="宋体" w:cs="宋体"/>
          <w:b/>
          <w:color w:val="auto"/>
          <w:sz w:val="24"/>
          <w:szCs w:val="24"/>
          <w:highlight w:val="none"/>
        </w:rPr>
        <w:t xml:space="preserve">。  </w:t>
      </w:r>
    </w:p>
    <w:p w14:paraId="2DCD682C">
      <w:pPr>
        <w:keepNext w:val="0"/>
        <w:keepLines w:val="0"/>
        <w:pageBreakBefore w:val="0"/>
        <w:tabs>
          <w:tab w:val="left" w:pos="1080"/>
        </w:tabs>
        <w:kinsoku/>
        <w:wordWrap/>
        <w:overflowPunct/>
        <w:topLinePunct w:val="0"/>
        <w:bidi w:val="0"/>
        <w:spacing w:line="520" w:lineRule="exact"/>
        <w:ind w:left="269" w:leftChars="128"/>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二、付款条件及方式</w:t>
      </w:r>
    </w:p>
    <w:p w14:paraId="6AB22095">
      <w:pPr>
        <w:keepNext w:val="0"/>
        <w:keepLines w:val="0"/>
        <w:pageBreakBefore w:val="0"/>
        <w:kinsoku/>
        <w:wordWrap/>
        <w:overflowPunct/>
        <w:topLinePunct w:val="0"/>
        <w:autoSpaceDE w:val="0"/>
        <w:autoSpaceDN w:val="0"/>
        <w:bidi w:val="0"/>
        <w:adjustRightInd w:val="0"/>
        <w:spacing w:line="520" w:lineRule="exact"/>
        <w:ind w:firstLine="482" w:firstLineChars="200"/>
        <w:textAlignment w:val="auto"/>
        <w:rPr>
          <w:rFonts w:hint="eastAsia" w:ascii="宋体" w:hAnsi="宋体" w:cs="宋体"/>
          <w:b/>
          <w:color w:val="auto"/>
          <w:kern w:val="0"/>
          <w:sz w:val="24"/>
          <w:highlight w:val="none"/>
          <w:lang w:val="en-US" w:eastAsia="zh-CN" w:bidi="ar"/>
        </w:rPr>
      </w:pPr>
      <w:r>
        <w:rPr>
          <w:rFonts w:hint="eastAsia" w:ascii="宋体" w:hAnsi="宋体" w:cs="宋体"/>
          <w:b/>
          <w:color w:val="auto"/>
          <w:kern w:val="0"/>
          <w:sz w:val="24"/>
          <w:highlight w:val="none"/>
          <w:lang w:val="en-US" w:eastAsia="zh-CN" w:bidi="ar"/>
        </w:rPr>
        <w:t>本</w:t>
      </w:r>
      <w:r>
        <w:rPr>
          <w:rFonts w:hint="eastAsia" w:ascii="宋体" w:hAnsi="宋体" w:eastAsia="宋体" w:cs="宋体"/>
          <w:b/>
          <w:color w:val="auto"/>
          <w:kern w:val="0"/>
          <w:sz w:val="24"/>
          <w:highlight w:val="none"/>
          <w:lang w:bidi="ar"/>
        </w:rPr>
        <w:t>工程</w:t>
      </w:r>
      <w:r>
        <w:rPr>
          <w:rFonts w:hint="eastAsia" w:ascii="宋体" w:hAnsi="宋体" w:cs="宋体"/>
          <w:b/>
          <w:color w:val="auto"/>
          <w:kern w:val="0"/>
          <w:sz w:val="24"/>
          <w:highlight w:val="none"/>
          <w:lang w:val="en-US" w:eastAsia="zh-CN" w:bidi="ar"/>
        </w:rPr>
        <w:t>竣工验收</w:t>
      </w:r>
      <w:r>
        <w:rPr>
          <w:rFonts w:hint="eastAsia" w:ascii="宋体" w:hAnsi="宋体" w:eastAsia="宋体" w:cs="宋体"/>
          <w:b/>
          <w:color w:val="auto"/>
          <w:kern w:val="0"/>
          <w:sz w:val="24"/>
          <w:highlight w:val="none"/>
          <w:lang w:bidi="ar"/>
        </w:rPr>
        <w:t>合格后</w:t>
      </w:r>
      <w:r>
        <w:rPr>
          <w:rFonts w:hint="eastAsia" w:ascii="宋体" w:hAnsi="宋体" w:cs="宋体"/>
          <w:b/>
          <w:color w:val="auto"/>
          <w:kern w:val="0"/>
          <w:sz w:val="24"/>
          <w:highlight w:val="none"/>
          <w:lang w:val="en-US" w:eastAsia="zh-CN" w:bidi="ar"/>
        </w:rPr>
        <w:t>支付合同价的60%，本工程竣工验收合格满一年且无质量问题后支付至合同价的80%，余款在本工程竣工验收合格满两年且无质量问题后一次性付清。</w:t>
      </w:r>
    </w:p>
    <w:p w14:paraId="3C222A8A">
      <w:pPr>
        <w:keepNext w:val="0"/>
        <w:keepLines w:val="0"/>
        <w:pageBreakBefore w:val="0"/>
        <w:kinsoku/>
        <w:wordWrap/>
        <w:overflowPunct/>
        <w:topLinePunct w:val="0"/>
        <w:autoSpaceDE w:val="0"/>
        <w:autoSpaceDN w:val="0"/>
        <w:bidi w:val="0"/>
        <w:adjustRightInd w:val="0"/>
        <w:spacing w:line="520" w:lineRule="exact"/>
        <w:ind w:firstLine="482" w:firstLineChars="200"/>
        <w:textAlignment w:val="auto"/>
        <w:rPr>
          <w:rFonts w:hint="eastAsia" w:ascii="宋体" w:hAnsi="宋体" w:eastAsia="宋体" w:cs="宋体"/>
          <w:b/>
          <w:bCs/>
          <w:color w:val="auto"/>
          <w:kern w:val="0"/>
          <w:sz w:val="24"/>
          <w:szCs w:val="24"/>
          <w:highlight w:val="none"/>
          <w:lang w:bidi="ar"/>
        </w:rPr>
      </w:pPr>
      <w:r>
        <w:rPr>
          <w:rFonts w:hint="eastAsia" w:ascii="宋体" w:hAnsi="宋体" w:cs="宋体"/>
          <w:b/>
          <w:color w:val="auto"/>
          <w:kern w:val="0"/>
          <w:sz w:val="24"/>
          <w:highlight w:val="none"/>
          <w:lang w:val="en-US" w:eastAsia="zh-CN" w:bidi="ar"/>
        </w:rPr>
        <w:t>成交供应商凭采购合同、验收单（经验收合格）及正式发票按规定进行资金结算。</w:t>
      </w:r>
    </w:p>
    <w:p w14:paraId="05C6BFB6">
      <w:pPr>
        <w:keepNext w:val="0"/>
        <w:keepLines w:val="0"/>
        <w:pageBreakBefore w:val="0"/>
        <w:kinsoku/>
        <w:wordWrap/>
        <w:overflowPunct/>
        <w:topLinePunct w:val="0"/>
        <w:bidi w:val="0"/>
        <w:adjustRightInd w:val="0"/>
        <w:snapToGrid w:val="0"/>
        <w:spacing w:line="520" w:lineRule="exact"/>
        <w:ind w:firstLine="241" w:firstLineChars="100"/>
        <w:textAlignment w:val="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rPr>
        <w:t>三、其他相关要求：</w:t>
      </w:r>
    </w:p>
    <w:p w14:paraId="34B558D9">
      <w:pPr>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（1）成交供应商应严格按照规范及采购文件等相关要求组织施工。</w:t>
      </w:r>
    </w:p>
    <w:p w14:paraId="2C1E4B5C">
      <w:pPr>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highlight w:val="none"/>
        </w:rPr>
        <w:t>成交供应商</w:t>
      </w:r>
      <w:r>
        <w:rPr>
          <w:rFonts w:hint="eastAsia" w:ascii="宋体" w:hAnsi="宋体" w:eastAsia="宋体" w:cs="宋体"/>
          <w:color w:val="auto"/>
          <w:sz w:val="24"/>
          <w:szCs w:val="22"/>
          <w:highlight w:val="none"/>
        </w:rPr>
        <w:t>必须保证所用材料为正品材料，所用所有材料进场必须经采购人验收确认，经采购人验收合格确认同意后方可进场。凡未经采购人验收合格确认同意私自进场施工的材料，不作为结算的依据。采购人有权拒绝不合格材料（含次品、假冒伪劣材料）及产品进场。</w:t>
      </w:r>
    </w:p>
    <w:p w14:paraId="213DC9B0">
      <w:pPr>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color w:val="auto"/>
          <w:sz w:val="24"/>
          <w:highlight w:val="none"/>
        </w:rPr>
        <w:t>（3）成交供应商必须按不低于采购文件要求的材料质量</w:t>
      </w:r>
      <w:r>
        <w:rPr>
          <w:rFonts w:hint="eastAsia" w:ascii="宋体" w:hAnsi="宋体" w:eastAsia="宋体" w:cs="宋体"/>
          <w:color w:val="auto"/>
          <w:sz w:val="24"/>
          <w:szCs w:val="22"/>
          <w:highlight w:val="none"/>
        </w:rPr>
        <w:t>及技术要求等标准供货、施工、安装等</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 xml:space="preserve"> </w:t>
      </w:r>
    </w:p>
    <w:p w14:paraId="5A6F206E">
      <w:pPr>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（4）施工期间的水、电由</w:t>
      </w:r>
      <w:r>
        <w:rPr>
          <w:rFonts w:hint="eastAsia" w:ascii="宋体" w:hAnsi="宋体" w:eastAsia="宋体" w:cs="宋体"/>
          <w:color w:val="auto"/>
          <w:sz w:val="24"/>
          <w:highlight w:val="none"/>
        </w:rPr>
        <w:t>成交供应商</w:t>
      </w:r>
      <w:r>
        <w:rPr>
          <w:rFonts w:hint="eastAsia" w:ascii="宋体" w:hAnsi="宋体" w:eastAsia="宋体" w:cs="宋体"/>
          <w:color w:val="auto"/>
          <w:sz w:val="24"/>
          <w:szCs w:val="22"/>
          <w:highlight w:val="none"/>
        </w:rPr>
        <w:t>负责，费用自理。</w:t>
      </w:r>
    </w:p>
    <w:p w14:paraId="743BFE57">
      <w:pPr>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（5）成交供应商施工中必须按时清理施工场地，垃圾必须清理离场。竣工时对施工场所全面打扫，做到地面等均无污染。 </w:t>
      </w:r>
    </w:p>
    <w:p w14:paraId="3C993C67">
      <w:pPr>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w:t>
      </w:r>
      <w:r>
        <w:rPr>
          <w:rFonts w:hint="eastAsia" w:ascii="宋体" w:hAnsi="宋体" w:eastAsia="宋体" w:cs="宋体"/>
          <w:color w:val="auto"/>
          <w:sz w:val="24"/>
          <w:highlight w:val="none"/>
        </w:rPr>
        <w:t>成交供应商</w:t>
      </w:r>
      <w:r>
        <w:rPr>
          <w:rFonts w:hint="eastAsia" w:ascii="宋体" w:hAnsi="宋体" w:eastAsia="宋体" w:cs="宋体"/>
          <w:color w:val="auto"/>
          <w:sz w:val="24"/>
          <w:szCs w:val="22"/>
          <w:highlight w:val="none"/>
        </w:rPr>
        <w:t>在项目施工中必须严格遵守相关的法规、规范和现场采购人的规定，督促现场施工人员规范操作，采取严格有力的安全防护措施，做好安全防护工作（包括施工现场防护等），确保施工安装的人身安全，相关专业技术岗位必须持证上岗，一切安全责任均由</w:t>
      </w:r>
      <w:r>
        <w:rPr>
          <w:rFonts w:hint="eastAsia" w:ascii="宋体" w:hAnsi="宋体" w:eastAsia="宋体" w:cs="宋体"/>
          <w:color w:val="auto"/>
          <w:sz w:val="24"/>
          <w:highlight w:val="none"/>
        </w:rPr>
        <w:t>成交供应商</w:t>
      </w:r>
      <w:r>
        <w:rPr>
          <w:rFonts w:hint="eastAsia" w:ascii="宋体" w:hAnsi="宋体" w:eastAsia="宋体" w:cs="宋体"/>
          <w:color w:val="auto"/>
          <w:sz w:val="24"/>
          <w:szCs w:val="22"/>
          <w:highlight w:val="none"/>
        </w:rPr>
        <w:t>自负。</w:t>
      </w:r>
    </w:p>
    <w:p w14:paraId="5DAF0B5D">
      <w:pPr>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color w:val="auto"/>
          <w:sz w:val="24"/>
          <w:szCs w:val="22"/>
          <w:highlight w:val="none"/>
        </w:rPr>
        <w:t>（7）</w:t>
      </w:r>
      <w:r>
        <w:rPr>
          <w:rFonts w:hint="eastAsia" w:ascii="宋体" w:hAnsi="宋体" w:eastAsia="宋体" w:cs="宋体"/>
          <w:color w:val="auto"/>
          <w:sz w:val="24"/>
          <w:highlight w:val="none"/>
        </w:rPr>
        <w:t>成交供应商</w:t>
      </w:r>
      <w:r>
        <w:rPr>
          <w:rFonts w:hint="eastAsia" w:ascii="宋体" w:hAnsi="宋体" w:eastAsia="宋体" w:cs="宋体"/>
          <w:color w:val="auto"/>
          <w:sz w:val="24"/>
          <w:szCs w:val="22"/>
          <w:highlight w:val="none"/>
        </w:rPr>
        <w:t>必须遵守政府有关主管部门对施工噪音、环境保护和安全生产等的管理规定，如因</w:t>
      </w:r>
      <w:r>
        <w:rPr>
          <w:rFonts w:hint="eastAsia" w:ascii="宋体" w:hAnsi="宋体" w:eastAsia="宋体" w:cs="宋体"/>
          <w:color w:val="auto"/>
          <w:sz w:val="24"/>
          <w:highlight w:val="none"/>
        </w:rPr>
        <w:t>成交供应商</w:t>
      </w:r>
      <w:r>
        <w:rPr>
          <w:rFonts w:hint="eastAsia" w:ascii="宋体" w:hAnsi="宋体" w:eastAsia="宋体" w:cs="宋体"/>
          <w:color w:val="auto"/>
          <w:sz w:val="24"/>
          <w:szCs w:val="22"/>
          <w:highlight w:val="none"/>
        </w:rPr>
        <w:t>的原因，导致扰民投诉及相关部门罚款的，均由</w:t>
      </w:r>
      <w:r>
        <w:rPr>
          <w:rFonts w:hint="eastAsia" w:ascii="宋体" w:hAnsi="宋体" w:eastAsia="宋体" w:cs="宋体"/>
          <w:color w:val="auto"/>
          <w:sz w:val="24"/>
          <w:highlight w:val="none"/>
        </w:rPr>
        <w:t>成交供应商</w:t>
      </w:r>
      <w:r>
        <w:rPr>
          <w:rFonts w:hint="eastAsia" w:ascii="宋体" w:hAnsi="宋体" w:eastAsia="宋体" w:cs="宋体"/>
          <w:color w:val="auto"/>
          <w:sz w:val="24"/>
          <w:szCs w:val="22"/>
          <w:highlight w:val="none"/>
        </w:rPr>
        <w:t>负责处理，费用自理。</w:t>
      </w:r>
    </w:p>
    <w:p w14:paraId="1F53E7B9">
      <w:pPr>
        <w:keepNext w:val="0"/>
        <w:keepLines w:val="0"/>
        <w:pageBreakBefore w:val="0"/>
        <w:tabs>
          <w:tab w:val="left" w:pos="1080"/>
        </w:tabs>
        <w:kinsoku/>
        <w:wordWrap/>
        <w:overflowPunct/>
        <w:topLinePunct w:val="0"/>
        <w:bidi w:val="0"/>
        <w:spacing w:line="520" w:lineRule="exact"/>
        <w:ind w:left="269" w:leftChars="128"/>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2"/>
          <w:highlight w:val="none"/>
        </w:rPr>
        <w:t>四、</w:t>
      </w:r>
      <w:r>
        <w:rPr>
          <w:rFonts w:hint="eastAsia" w:ascii="宋体" w:hAnsi="宋体" w:eastAsia="宋体" w:cs="宋体"/>
          <w:b/>
          <w:bCs/>
          <w:color w:val="auto"/>
          <w:sz w:val="24"/>
          <w:highlight w:val="none"/>
        </w:rPr>
        <w:t>该项目已通过公平竞争审查。</w:t>
      </w:r>
    </w:p>
    <w:p w14:paraId="70ED5E20">
      <w:pPr>
        <w:pStyle w:val="21"/>
        <w:keepNext w:val="0"/>
        <w:keepLines w:val="0"/>
        <w:pageBreakBefore w:val="0"/>
        <w:kinsoku/>
        <w:wordWrap/>
        <w:overflowPunct/>
        <w:topLinePunct w:val="0"/>
        <w:bidi w:val="0"/>
        <w:spacing w:line="520" w:lineRule="exact"/>
        <w:textAlignment w:val="auto"/>
        <w:rPr>
          <w:rFonts w:hint="eastAsia" w:ascii="宋体" w:hAnsi="宋体" w:eastAsia="宋体" w:cs="宋体"/>
          <w:b w:val="0"/>
          <w:color w:val="auto"/>
          <w:sz w:val="30"/>
          <w:szCs w:val="30"/>
          <w:highlight w:val="none"/>
        </w:rPr>
      </w:pPr>
      <w:r>
        <w:rPr>
          <w:rFonts w:hint="eastAsia" w:ascii="宋体" w:hAnsi="宋体" w:eastAsia="宋体" w:cs="宋体"/>
          <w:b w:val="0"/>
          <w:color w:val="auto"/>
          <w:highlight w:val="none"/>
        </w:rPr>
        <w:br w:type="page"/>
      </w:r>
      <w:bookmarkStart w:id="2" w:name="_Toc196496074"/>
      <w:r>
        <w:rPr>
          <w:rFonts w:hint="eastAsia" w:ascii="宋体" w:hAnsi="宋体" w:eastAsia="宋体" w:cs="宋体"/>
          <w:color w:val="auto"/>
          <w:highlight w:val="none"/>
        </w:rPr>
        <w:t>第三章   投标须知</w:t>
      </w:r>
      <w:bookmarkEnd w:id="2"/>
    </w:p>
    <w:p w14:paraId="5D40DB1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一、说明</w:t>
      </w:r>
    </w:p>
    <w:p w14:paraId="1C232A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1、本采购文件中所称 “采购人”为</w:t>
      </w:r>
      <w:r>
        <w:rPr>
          <w:rFonts w:hint="eastAsia" w:ascii="宋体" w:hAnsi="宋体" w:cs="宋体"/>
          <w:color w:val="auto"/>
          <w:kern w:val="0"/>
          <w:sz w:val="24"/>
          <w:szCs w:val="24"/>
          <w:highlight w:val="none"/>
          <w:lang w:eastAsia="zh-CN"/>
        </w:rPr>
        <w:t>如东县袁庄镇竹园村股份经济合作社</w:t>
      </w:r>
      <w:r>
        <w:rPr>
          <w:rFonts w:hint="eastAsia" w:ascii="宋体" w:hAnsi="宋体" w:eastAsia="宋体" w:cs="宋体"/>
          <w:color w:val="auto"/>
          <w:sz w:val="24"/>
          <w:highlight w:val="none"/>
        </w:rPr>
        <w:t>，“投标人”为本项目投标供应商，“谈判小组”为本项目评标组织，“成交供应商”为本项目中标供应商。</w:t>
      </w:r>
    </w:p>
    <w:p w14:paraId="0C309B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2、本采购文件仅适用于本次竞争性谈判采购，解释权归采购方所有。</w:t>
      </w:r>
    </w:p>
    <w:p w14:paraId="3FC8A7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3、投标人不得在成交后将成交项目转包（或分包）给其它企业法人或自然人。</w:t>
      </w:r>
    </w:p>
    <w:p w14:paraId="0FC71F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4、无论投标人成交与否，投标人的投标文件和相关资料概不退还。</w:t>
      </w:r>
    </w:p>
    <w:p w14:paraId="652255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5.开标程序：</w:t>
      </w:r>
    </w:p>
    <w:p w14:paraId="713B7725">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(1）公布投标人名称；</w:t>
      </w:r>
    </w:p>
    <w:p w14:paraId="1156C419">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(2）投标人解密其投标文件；</w:t>
      </w:r>
    </w:p>
    <w:p w14:paraId="48ADBE16">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(3）采购人（采购代理机构）解密并导入投标文件；</w:t>
      </w:r>
    </w:p>
    <w:p w14:paraId="4C622503">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(4）开标结束。</w:t>
      </w:r>
    </w:p>
    <w:p w14:paraId="6C32C7D1">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6.解密时间：同投标截止时间（投标人解密限定在开标截止时间后二十分钟内完成。）</w:t>
      </w:r>
    </w:p>
    <w:p w14:paraId="7328940F">
      <w:pPr>
        <w:spacing w:line="360" w:lineRule="auto"/>
        <w:ind w:firstLine="48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二、</w:t>
      </w:r>
      <w:r>
        <w:rPr>
          <w:rFonts w:hint="eastAsia" w:ascii="宋体" w:hAnsi="宋体" w:eastAsia="宋体" w:cs="宋体"/>
          <w:b/>
          <w:bCs/>
          <w:color w:val="auto"/>
          <w:sz w:val="28"/>
          <w:szCs w:val="28"/>
          <w:highlight w:val="none"/>
        </w:rPr>
        <w:t>合格的供应商</w:t>
      </w:r>
    </w:p>
    <w:p w14:paraId="76C4FC75">
      <w:pPr>
        <w:spacing w:line="360" w:lineRule="auto"/>
        <w:ind w:left="283" w:leftChars="135" w:firstLine="141" w:firstLineChars="5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1.满足采购文件中合格谈判供应商资格要求的规定。</w:t>
      </w:r>
    </w:p>
    <w:p w14:paraId="7E15FBD4">
      <w:pPr>
        <w:spacing w:line="360" w:lineRule="auto"/>
        <w:ind w:left="283" w:leftChars="135" w:firstLine="141" w:firstLineChars="59"/>
        <w:rPr>
          <w:rFonts w:hint="eastAsia" w:ascii="宋体" w:hAnsi="宋体" w:eastAsia="宋体" w:cs="宋体"/>
          <w:color w:val="auto"/>
          <w:sz w:val="24"/>
          <w:highlight w:val="none"/>
        </w:rPr>
      </w:pPr>
      <w:r>
        <w:rPr>
          <w:rFonts w:hint="eastAsia" w:ascii="宋体" w:hAnsi="宋体" w:eastAsia="宋体" w:cs="宋体"/>
          <w:color w:val="auto"/>
          <w:sz w:val="24"/>
          <w:highlight w:val="none"/>
        </w:rPr>
        <w:t>2.满足本采购文件实质性条款的规定。</w:t>
      </w:r>
    </w:p>
    <w:p w14:paraId="2C6AE07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三、竞争性谈判采购程序及成交原则</w:t>
      </w:r>
    </w:p>
    <w:p w14:paraId="1B30FC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1、投标人须在投标截止时间前按采购文件的要求递交投标文件。</w:t>
      </w:r>
    </w:p>
    <w:p w14:paraId="4149519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2、谈判小组</w:t>
      </w:r>
      <w:r>
        <w:rPr>
          <w:rFonts w:hint="eastAsia" w:ascii="宋体" w:hAnsi="宋体" w:eastAsia="宋体" w:cs="宋体"/>
          <w:color w:val="auto"/>
          <w:sz w:val="24"/>
          <w:szCs w:val="24"/>
          <w:highlight w:val="none"/>
        </w:rPr>
        <w:t>根据采购文件要求对投标人进行资格性审查，审查主要内容包括：</w:t>
      </w:r>
    </w:p>
    <w:p w14:paraId="34CB750E">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（1）投标文件递交情况；</w:t>
      </w:r>
    </w:p>
    <w:p w14:paraId="7C566F33">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（2）投标保证金缴纳情况；</w:t>
      </w:r>
    </w:p>
    <w:p w14:paraId="1AF504EB">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（3）投标人及有关证明资料的完整性、真实性。</w:t>
      </w:r>
    </w:p>
    <w:p w14:paraId="44CA7BEB">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资格性审查未通过的投标人作无效投标处理。</w:t>
      </w:r>
    </w:p>
    <w:p w14:paraId="2700CA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3、对投标人进行符合性审查，审查主要内容包括：</w:t>
      </w:r>
    </w:p>
    <w:p w14:paraId="645EB7D4">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（1）投标文件的有效性和完整性；</w:t>
      </w:r>
    </w:p>
    <w:p w14:paraId="20BF2C84">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（2）投标人和投标文件是否对采购文件作出实质性响应。</w:t>
      </w:r>
    </w:p>
    <w:p w14:paraId="611B7807">
      <w:pPr>
        <w:spacing w:line="360" w:lineRule="auto"/>
        <w:ind w:firstLine="424" w:firstLineChars="177"/>
        <w:rPr>
          <w:rFonts w:hint="eastAsia" w:ascii="宋体" w:hAnsi="宋体" w:eastAsia="宋体" w:cs="宋体"/>
          <w:color w:val="auto"/>
          <w:highlight w:val="none"/>
        </w:rPr>
      </w:pPr>
      <w:r>
        <w:rPr>
          <w:rFonts w:hint="eastAsia" w:ascii="宋体" w:hAnsi="宋体" w:eastAsia="宋体" w:cs="宋体"/>
          <w:color w:val="auto"/>
          <w:sz w:val="24"/>
          <w:szCs w:val="24"/>
          <w:highlight w:val="none"/>
        </w:rPr>
        <w:t>（3）符合性审查未通过的投标人作无效投标处理。</w:t>
      </w:r>
    </w:p>
    <w:p w14:paraId="75D887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4、谈判小组与资格性审查合格的投标人逐一进行商务和技术谈判。</w:t>
      </w:r>
    </w:p>
    <w:p w14:paraId="0ED6D75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⑴在谈判过程中，经采购人代表确认，谈判小组可以根据采购文件和谈判情况实质性变动采购需求（采购项目要求）中的技术、服务要求以及合同条款。</w:t>
      </w:r>
    </w:p>
    <w:p w14:paraId="631102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⑵对采购文件作出的实质性变动是采购文件的有效组成部分，谈判小组以书面形式通知所有参加谈判的供应商。</w:t>
      </w:r>
    </w:p>
    <w:p w14:paraId="1E97AC54">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4、商务和技术谈判结束后。谈判小组向所有参加谈判的合格供应商宣布本采购项目的最终采购需求，并要求所有供应商在规定的时间</w:t>
      </w:r>
      <w:r>
        <w:rPr>
          <w:rFonts w:hint="eastAsia" w:ascii="宋体" w:hAnsi="宋体" w:eastAsia="宋体" w:cs="宋体"/>
          <w:b/>
          <w:bCs/>
          <w:color w:val="auto"/>
          <w:sz w:val="24"/>
          <w:highlight w:val="none"/>
        </w:rPr>
        <w:t>（15分钟/轮）</w:t>
      </w:r>
      <w:r>
        <w:rPr>
          <w:rFonts w:hint="eastAsia" w:ascii="宋体" w:hAnsi="宋体" w:eastAsia="宋体" w:cs="宋体"/>
          <w:color w:val="auto"/>
          <w:sz w:val="24"/>
          <w:highlight w:val="none"/>
        </w:rPr>
        <w:t>内进行系统报价（含最终报价）。谈判小组确定的最终采购需求、谈判内容及相关项目要求，在最终报价时对每个供应商是一致的。</w:t>
      </w:r>
      <w:bookmarkStart w:id="3" w:name="_Hlk187069551"/>
      <w:r>
        <w:rPr>
          <w:rFonts w:hint="eastAsia" w:ascii="宋体" w:hAnsi="宋体" w:eastAsia="宋体" w:cs="宋体"/>
          <w:b/>
          <w:bCs/>
          <w:color w:val="auto"/>
          <w:sz w:val="24"/>
          <w:highlight w:val="none"/>
        </w:rPr>
        <w:t>未在规定时间内报价的单位，视为不再参与本次竞谈，作无效标处理。</w:t>
      </w:r>
      <w:bookmarkEnd w:id="3"/>
    </w:p>
    <w:p w14:paraId="3BBACE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5、合格投标人对投标项目作出系统报价。已递交投标文件的供应商，在进行最后报价之前，可以根据谈判情况退出谈判。</w:t>
      </w:r>
    </w:p>
    <w:p w14:paraId="08A3636E">
      <w:pPr>
        <w:widowControl/>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6、谈判小组从质量和服务均能满足采购文件实质性响应要求的合格投标人中，按照最终系统报价由低到高的顺序确定成交供应商或成交候选供应商</w:t>
      </w:r>
      <w:r>
        <w:rPr>
          <w:rFonts w:hint="eastAsia" w:ascii="宋体" w:hAnsi="宋体" w:eastAsia="宋体" w:cs="宋体"/>
          <w:b/>
          <w:color w:val="auto"/>
          <w:sz w:val="24"/>
          <w:highlight w:val="none"/>
        </w:rPr>
        <w:t>。若最终最低报价出现相同时，</w:t>
      </w:r>
      <w:r>
        <w:rPr>
          <w:rFonts w:hint="eastAsia" w:ascii="宋体" w:hAnsi="宋体" w:eastAsia="宋体" w:cs="宋体"/>
          <w:b/>
          <w:color w:val="auto"/>
          <w:kern w:val="0"/>
          <w:sz w:val="24"/>
          <w:highlight w:val="none"/>
        </w:rPr>
        <w:t>则采取抽签法确定中标人</w:t>
      </w:r>
      <w:r>
        <w:rPr>
          <w:rFonts w:hint="eastAsia" w:ascii="宋体" w:hAnsi="宋体" w:eastAsia="宋体" w:cs="宋体"/>
          <w:b/>
          <w:color w:val="auto"/>
          <w:sz w:val="24"/>
          <w:highlight w:val="none"/>
        </w:rPr>
        <w:t>。</w:t>
      </w:r>
    </w:p>
    <w:p w14:paraId="7F2A2A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7、成交供应商有涉及对标书实质性内容的隐瞒、欺诈或违法违规行为，将被取消成交资格。</w:t>
      </w:r>
    </w:p>
    <w:p w14:paraId="0FA121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8、成交结果经公示无异议后，采购方向成交供应商签发《成交通知书》。</w:t>
      </w:r>
    </w:p>
    <w:p w14:paraId="339E19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9、成交供应商必须根据《成交通知书》的要求在规定时间内与采购单位签订合同并报采购方见证。采购合同经采购方见证后生效，并报如东县公管办备案。</w:t>
      </w:r>
    </w:p>
    <w:p w14:paraId="533F25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四、无效投标及废标情形</w:t>
      </w:r>
    </w:p>
    <w:p w14:paraId="389ED0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1、符合下列情形之一者，投标人投标无效：</w:t>
      </w:r>
    </w:p>
    <w:p w14:paraId="3FB4DC04">
      <w:pPr>
        <w:spacing w:line="360" w:lineRule="auto"/>
        <w:ind w:firstLine="480" w:firstLineChars="200"/>
        <w:rPr>
          <w:rFonts w:hint="eastAsia" w:ascii="宋体" w:hAnsi="宋体" w:eastAsia="宋体" w:cs="宋体"/>
          <w:color w:val="auto"/>
          <w:sz w:val="24"/>
          <w:highlight w:val="none"/>
        </w:rPr>
      </w:pPr>
      <w:bookmarkStart w:id="4" w:name="_Hlk187069564"/>
      <w:r>
        <w:rPr>
          <w:rFonts w:hint="eastAsia" w:ascii="宋体" w:hAnsi="宋体" w:eastAsia="宋体" w:cs="宋体"/>
          <w:color w:val="auto"/>
          <w:sz w:val="24"/>
          <w:highlight w:val="none"/>
        </w:rPr>
        <w:t>（1）未按要求交纳投标保证金的；</w:t>
      </w:r>
    </w:p>
    <w:p w14:paraId="186950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投标人未按本采购文件规定要求密封、签署、盖章的；投标文件未按规定的格式、内容和要求编制、投标文件字迹潦草、模糊、无法辨认的；</w:t>
      </w:r>
    </w:p>
    <w:p w14:paraId="1B51AA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（3）投标人或投标产品的资格证明文件不符合本采购文件要求的；</w:t>
      </w:r>
    </w:p>
    <w:p w14:paraId="271052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（4）投标文件资料不全或内容偏离本采购文件规定，谈判小组认为未对采购文件作出实质性响应的或对采购文件进行实质性修改的；</w:t>
      </w:r>
    </w:p>
    <w:p w14:paraId="384389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（5）投标文件提出了不能满足本采购文件要求或采购人不能接受的项目验收、计量、价款结算支付办法；</w:t>
      </w:r>
    </w:p>
    <w:p w14:paraId="11F0C1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（6）投标文件中有两个或两个以上报价的；</w:t>
      </w:r>
    </w:p>
    <w:p w14:paraId="5C2C13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（7）投标人改变本采购文件提供的工程量清单报价表中的项目名称、项目特征描述、计量单位、工程量、暂估价、暂列金金额的；</w:t>
      </w:r>
    </w:p>
    <w:p w14:paraId="21F128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（8）工程量清单报价表中工程量×综合单价不等于合价或合价之和不等于投标总价的；</w:t>
      </w:r>
    </w:p>
    <w:p w14:paraId="3BBB72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（9）投标人在投标文件中提交的投标报价高于预算金额的；</w:t>
      </w:r>
    </w:p>
    <w:p w14:paraId="211DA1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（10）投标人未按本采购文件要求提供相关投标资料的扫描件；</w:t>
      </w:r>
    </w:p>
    <w:p w14:paraId="08C609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（11）未按系统报价要求进行报价的或系统里填报的投标报价与投标函的报价不一致；</w:t>
      </w:r>
    </w:p>
    <w:p w14:paraId="3054D0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（12）投标人有欺诈行为或隐瞒自身违规问题的，提供虚假、伪造、变造、过期资料的；</w:t>
      </w:r>
    </w:p>
    <w:p w14:paraId="40CC7D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（13）不同投标人委托同一个人办理投标事宜的；不同投标人的投标文件载明的项目管理成员为同一人的；不同投标人的投标文件异常一致的；</w:t>
      </w:r>
    </w:p>
    <w:p w14:paraId="7FEECF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（14）投标人未在公共资源交易平台（http://jyztb1.jinztech.cn/→项目投标方）进行网上报名（即下载本项目采购文件）。</w:t>
      </w:r>
    </w:p>
    <w:p w14:paraId="079D4E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（15）投标文件未按本采购文件要求盖章及签署的；</w:t>
      </w:r>
    </w:p>
    <w:p w14:paraId="38D3D5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（16）其他法律、法规及本采购文件规定的属无效投标的情形；</w:t>
      </w:r>
    </w:p>
    <w:p w14:paraId="31C18E0E">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（17）投标报价或现场竞谈系统报价最多保留2位小数，如超过2位，作无效标处理。</w:t>
      </w:r>
      <w:bookmarkEnd w:id="4"/>
    </w:p>
    <w:p w14:paraId="69737D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2、符合下列情形之一者，本采购项目废标：</w:t>
      </w:r>
    </w:p>
    <w:p w14:paraId="0E9292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⑴经谈判小组资格性和符合性审查，合格投标人不足三家的；</w:t>
      </w:r>
    </w:p>
    <w:p w14:paraId="27FFAD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⑵出现影响采购公正的违法、违规行为的；</w:t>
      </w:r>
    </w:p>
    <w:p w14:paraId="16A590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⑶经系统报价，所有合格投标人的最终系统报价均超过本项目最高限价的；</w:t>
      </w:r>
    </w:p>
    <w:p w14:paraId="689986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⑷因重大变故，采购任务取消的。</w:t>
      </w:r>
    </w:p>
    <w:p w14:paraId="64D879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注： </w:t>
      </w:r>
    </w:p>
    <w:p w14:paraId="5FAE5E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1、废标后，对于特殊紧急的采购项目，经监管部门批准后采购方可直接改变采购方式，现场继续组织采购活动。</w:t>
      </w:r>
    </w:p>
    <w:p w14:paraId="3F7ED1FF">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sz w:val="24"/>
          <w:highlight w:val="none"/>
        </w:rPr>
        <w:t>2、谈判小组要求各参加谈判供应商进行系统不少于一轮报价，15分钟/轮,后一轮报价不得高于前一轮报价，由谈判小组确定系统的最后一轮的报价作为最终报价。</w:t>
      </w:r>
    </w:p>
    <w:p w14:paraId="7F4B056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五、谈判报价要求</w:t>
      </w:r>
    </w:p>
    <w:p w14:paraId="7C1BB5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1、投标人法定代表人（负责人）或授权委托人必须按时到采购方指定地点提交投标文件，并参加系统谈判和报价（</w:t>
      </w:r>
      <w:r>
        <w:rPr>
          <w:rFonts w:hint="eastAsia" w:ascii="宋体" w:hAnsi="宋体" w:eastAsia="宋体" w:cs="宋体"/>
          <w:b/>
          <w:bCs/>
          <w:color w:val="auto"/>
          <w:sz w:val="24"/>
          <w:highlight w:val="none"/>
        </w:rPr>
        <w:t>系统不少于一轮报价，15分钟/轮）</w:t>
      </w:r>
      <w:r>
        <w:rPr>
          <w:rFonts w:hint="eastAsia" w:ascii="宋体" w:hAnsi="宋体" w:eastAsia="宋体" w:cs="宋体"/>
          <w:color w:val="auto"/>
          <w:sz w:val="24"/>
          <w:highlight w:val="none"/>
        </w:rPr>
        <w:t>。投标人法人代表授权委托人在谈判采购过程中签署的文件、资料（含澄清、承诺、报价等）均作为投标文件的组成部分，具有法律效力。</w:t>
      </w:r>
    </w:p>
    <w:p w14:paraId="4E067C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2、投标文件和投标人法定代表人（负责人）或授权委托人签署的文件、资料的有效期为60个日历日。</w:t>
      </w:r>
    </w:p>
    <w:p w14:paraId="69D2B4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中的报价不是最终报价。如果在谈判过程中采购单位未对本项目采购需求作实质性变动，各投标人的系统报价不得高于其投标文件中的书面报价。否则，谈判小组有权将其投标文件中的书面报价作为该投标人的最终报价。</w:t>
      </w:r>
    </w:p>
    <w:p w14:paraId="536562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4、本采购项目为一个完整标的，谈判小组不接受不完整的投标报价。投标人（或法定代表授权委托人）必须对所投标段内所有项目报出单价，并合计总价。</w:t>
      </w:r>
    </w:p>
    <w:p w14:paraId="737854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5、投标人应在完全满足采购需求的条件下，对本项目进行报价。不能完全响应采购文件的实质性要求和条件的将按无效投标处理。</w:t>
      </w:r>
    </w:p>
    <w:p w14:paraId="14045D4B">
      <w:pPr>
        <w:spacing w:line="360" w:lineRule="auto"/>
        <w:ind w:left="479" w:leftChars="228" w:firstLine="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bCs/>
          <w:color w:val="auto"/>
          <w:sz w:val="24"/>
          <w:highlight w:val="none"/>
        </w:rPr>
        <w:t>本项目最高限价为人民币37209.33元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含3000元暂列金</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，投标人在投标文件中</w:t>
      </w:r>
    </w:p>
    <w:p w14:paraId="6A5EC9B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的投标报价不得超过</w:t>
      </w:r>
      <w:r>
        <w:rPr>
          <w:rFonts w:hint="eastAsia" w:ascii="宋体" w:hAnsi="宋体" w:cs="宋体"/>
          <w:b/>
          <w:bCs/>
          <w:color w:val="auto"/>
          <w:sz w:val="24"/>
          <w:highlight w:val="none"/>
          <w:lang w:val="en-US" w:eastAsia="zh-CN"/>
        </w:rPr>
        <w:t>37209.33</w:t>
      </w:r>
      <w:r>
        <w:rPr>
          <w:rFonts w:hint="eastAsia" w:ascii="宋体" w:hAnsi="宋体" w:eastAsia="宋体" w:cs="宋体"/>
          <w:b/>
          <w:bCs/>
          <w:color w:val="auto"/>
          <w:sz w:val="24"/>
          <w:highlight w:val="none"/>
        </w:rPr>
        <w:t>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含3000元暂列金</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，否则按无效投标处理。</w:t>
      </w:r>
    </w:p>
    <w:p w14:paraId="516E0F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7、报价应包括完成本项目所需的一切费用。</w:t>
      </w:r>
    </w:p>
    <w:p w14:paraId="065A87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8、报价应响应采购文件要求。谈判小组不接受不完整或不正确的报价。谈判小组有权将未按规定填写的报价单视为无效报价。</w:t>
      </w:r>
    </w:p>
    <w:p w14:paraId="5A11F3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9、谈判小组可以允许修正投标文件中不构成重大偏离的、微小的、非正规的、不一致的或不规则的地方。</w:t>
      </w:r>
    </w:p>
    <w:p w14:paraId="7DC297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10、为有助于对投标文件的审查、评价和比较，谈判小组有权要求供应商对其投标文件进行澄清。参加谈判的供应商应当以书面形式对谈判中做出的承诺与澄清进行确认，并在谈判小组规定的时间内完成</w:t>
      </w:r>
      <w:r>
        <w:rPr>
          <w:rFonts w:hint="eastAsia" w:ascii="宋体" w:hAnsi="宋体" w:eastAsia="宋体" w:cs="宋体"/>
          <w:b/>
          <w:bCs/>
          <w:color w:val="auto"/>
          <w:sz w:val="24"/>
          <w:highlight w:val="none"/>
        </w:rPr>
        <w:t>系统报价</w:t>
      </w:r>
      <w:r>
        <w:rPr>
          <w:rFonts w:hint="eastAsia" w:ascii="宋体" w:hAnsi="宋体" w:eastAsia="宋体" w:cs="宋体"/>
          <w:color w:val="auto"/>
          <w:sz w:val="24"/>
          <w:highlight w:val="none"/>
        </w:rPr>
        <w:t>（最终总报价或可能的中间报价）。谈判承诺及系统报价均须为法定代表人（负责人）授权或其授权委托人确认的结果。</w:t>
      </w:r>
    </w:p>
    <w:p w14:paraId="2D38F5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11、在谈判中，谈判的任何一方不得透露与谈判有关的其他供应商的技术资料、价格和其他信息。谈判文件有实质性变动的，谈判小组会以书面形式通知所有参加谈判的供应商。</w:t>
      </w:r>
    </w:p>
    <w:p w14:paraId="7D2BA6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12、供应商最终总报价在货物数量没有增加，配置、服务没有重大提高的情况下，不允许高于第一次报价（即投标文件报价表中的报价）。否则，谈判小组有权拒绝该谈判报价并不再给予报价补救机会。</w:t>
      </w:r>
    </w:p>
    <w:p w14:paraId="0EAD7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14:paraId="2FD9D5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14、投标人应委派技术人员参加系统谈判，如无相关技术人员参加，后果自行负责。</w:t>
      </w:r>
    </w:p>
    <w:p w14:paraId="52E8394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六、投标要求</w:t>
      </w:r>
    </w:p>
    <w:p w14:paraId="31E924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投标文件：投标人必须按照本采购文件要求制作投标文件（谈判响应文件），投标文件内容见“第四章 投标文件格式”。</w:t>
      </w:r>
    </w:p>
    <w:p w14:paraId="04B4ED19">
      <w:pPr>
        <w:pStyle w:val="6"/>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2、投标保证金：本项目不收投标保证金，采购文件中涉及投标保证金的事项，均按免收投标保证金执行。</w:t>
      </w:r>
    </w:p>
    <w:p w14:paraId="2BF889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3、未在规定时间内足额递交投标保证金的不可参加谈判活动。</w:t>
      </w:r>
    </w:p>
    <w:p w14:paraId="78D2615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highlight w:val="none"/>
        </w:rPr>
        <w:t>供应商有下列情形之一的，其投标保证金不予退还并按本采购文件及《政府采购法》等相关法律法规给予处罚：</w:t>
      </w:r>
    </w:p>
    <w:p w14:paraId="39ED03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（1）供应商在谈判有效期内撤回其投标文件；</w:t>
      </w:r>
    </w:p>
    <w:p w14:paraId="54AA19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（2）供应商放弃中标资格的；</w:t>
      </w:r>
    </w:p>
    <w:p w14:paraId="1C931C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（3）供应商提供的有关资料、资格证明文件被确认是不真实的；</w:t>
      </w:r>
    </w:p>
    <w:p w14:paraId="52C0AF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（4）供应商之间被证实有串通（统一哄抬价格）、欺诈行为；</w:t>
      </w:r>
    </w:p>
    <w:p w14:paraId="451415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（5）供应商被证明有妨碍其他人公平竞争、损害交易中心或者其他供应商合法权益的；</w:t>
      </w:r>
    </w:p>
    <w:p w14:paraId="2E9B91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（6）供应商与谈判专家、采购人或交易中心相关工作人员恶意串通，或向谈判专家、采购人或交易中心相关工作人员行贿或者提供其他不正当利益的；</w:t>
      </w:r>
    </w:p>
    <w:p w14:paraId="213357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（7）成交供应商在规定期限内未能根据规定签订合同的；</w:t>
      </w:r>
    </w:p>
    <w:p w14:paraId="49B49B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（8）成交供应商在规定期限内不同意交纳履约保证金。</w:t>
      </w:r>
    </w:p>
    <w:p w14:paraId="30BEF8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（9）供应商有其他违反本采购文件及《政府采购法》等相关法律法规的行为的。</w:t>
      </w:r>
    </w:p>
    <w:p w14:paraId="294AC05C">
      <w:pPr>
        <w:adjustRightInd w:val="0"/>
        <w:snapToGrid w:val="0"/>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其他编制要求：本项目投标时不需要提供纸质投标文件。</w:t>
      </w:r>
      <w:r>
        <w:rPr>
          <w:rFonts w:hint="eastAsia" w:ascii="宋体" w:hAnsi="宋体" w:eastAsia="宋体" w:cs="宋体"/>
          <w:b/>
          <w:color w:val="auto"/>
          <w:sz w:val="24"/>
          <w:szCs w:val="24"/>
          <w:highlight w:val="none"/>
        </w:rPr>
        <w:t>本项目中标单位须在本项目成交公告公示结束后提供一正二副的纸质投标文件（投标文件内所有材料均须加盖投标单位红色实物公章）送至招标代理单位。</w:t>
      </w:r>
    </w:p>
    <w:p w14:paraId="33C24238">
      <w:pPr>
        <w:spacing w:line="500" w:lineRule="exact"/>
        <w:ind w:firstLine="416" w:firstLineChars="148"/>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七、</w:t>
      </w:r>
      <w:r>
        <w:rPr>
          <w:rFonts w:hint="eastAsia" w:ascii="宋体" w:hAnsi="宋体" w:eastAsia="宋体" w:cs="宋体"/>
          <w:b/>
          <w:color w:val="auto"/>
          <w:sz w:val="28"/>
          <w:szCs w:val="28"/>
          <w:highlight w:val="none"/>
        </w:rPr>
        <w:t>工程结算及调整价款方式</w:t>
      </w:r>
    </w:p>
    <w:p w14:paraId="3E732C0B">
      <w:pPr>
        <w:autoSpaceDE w:val="0"/>
        <w:autoSpaceDN w:val="0"/>
        <w:adjustRightInd w:val="0"/>
        <w:spacing w:line="560" w:lineRule="exact"/>
        <w:ind w:firstLine="479" w:firstLineChars="19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本工程采用固定综合单价（全费用综合单价）方式结算，工程量清单报价表中综合单价为包括人工费、材料费、机械费、管理费、利润、税金、规费、风险费以及完成相应工作内容的措施项目费、安全及防护费用、施工现场清理及垃圾清运费用等等的全部费用单价[如为竞争性谈判，综合单价则按成交总价与其投标书中的总报价的下浮比例同比下浮计算]。工程结束后，成交综合单价不变，工程量以实际完成的合格工程量结算。 </w:t>
      </w:r>
    </w:p>
    <w:p w14:paraId="636D89B2">
      <w:pPr>
        <w:autoSpaceDE w:val="0"/>
        <w:autoSpaceDN w:val="0"/>
        <w:adjustRightInd w:val="0"/>
        <w:spacing w:line="560" w:lineRule="exact"/>
        <w:ind w:firstLine="422" w:firstLineChars="150"/>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八、</w:t>
      </w:r>
      <w:r>
        <w:rPr>
          <w:rFonts w:hint="eastAsia" w:ascii="宋体" w:hAnsi="宋体" w:eastAsia="宋体" w:cs="宋体"/>
          <w:b/>
          <w:color w:val="auto"/>
          <w:sz w:val="28"/>
          <w:szCs w:val="28"/>
          <w:highlight w:val="none"/>
        </w:rPr>
        <w:t>验收及付款</w:t>
      </w:r>
    </w:p>
    <w:p w14:paraId="7C485A7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1.验收：本项目结束后由采购人按规定组织验收，验收合格后签发验收单。如供需双方在合同有效期内对本项目质量问题发生争议，以有权鉴定部门出具的鉴定结果为准。</w:t>
      </w:r>
    </w:p>
    <w:p w14:paraId="7EC44BAB">
      <w:pPr>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2.付款：</w:t>
      </w:r>
      <w:r>
        <w:rPr>
          <w:rFonts w:hint="eastAsia" w:ascii="宋体" w:hAnsi="宋体" w:eastAsia="宋体" w:cs="宋体"/>
          <w:b/>
          <w:color w:val="auto"/>
          <w:kern w:val="0"/>
          <w:sz w:val="24"/>
          <w:highlight w:val="none"/>
        </w:rPr>
        <w:t>成交供应商凭与采购人签订的合同、验收单（经验收合格）及正式发票等向采购人按规定进行资金结算。</w:t>
      </w:r>
    </w:p>
    <w:p w14:paraId="4B97CC71">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九、其它说明</w:t>
      </w:r>
    </w:p>
    <w:p w14:paraId="198AE57E">
      <w:pPr>
        <w:spacing w:line="50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1．无论本次采购的过程和结果如何，投标人自行承担所有与本次采购有关的全部费用。</w:t>
      </w:r>
    </w:p>
    <w:p w14:paraId="0092CF78">
      <w:pPr>
        <w:spacing w:line="500" w:lineRule="exact"/>
        <w:ind w:firstLine="588" w:firstLineChars="24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2．成交供应商在合同签订前须向采购人缴纳</w:t>
      </w:r>
      <w:r>
        <w:rPr>
          <w:rFonts w:hint="eastAsia" w:ascii="宋体" w:hAnsi="宋体" w:eastAsia="宋体" w:cs="宋体"/>
          <w:b/>
          <w:color w:val="auto"/>
          <w:sz w:val="24"/>
          <w:szCs w:val="24"/>
          <w:highlight w:val="none"/>
          <w:u w:val="single"/>
        </w:rPr>
        <w:t>中标价的3%</w:t>
      </w:r>
      <w:r>
        <w:rPr>
          <w:rFonts w:hint="eastAsia" w:ascii="宋体" w:hAnsi="宋体" w:eastAsia="宋体" w:cs="宋体"/>
          <w:b/>
          <w:color w:val="auto"/>
          <w:sz w:val="24"/>
          <w:szCs w:val="24"/>
          <w:highlight w:val="none"/>
        </w:rPr>
        <w:t>作为履约保证金，履约保证金在工程全部完工验收合格后全额退还。</w:t>
      </w:r>
    </w:p>
    <w:p w14:paraId="1B2DE704">
      <w:pPr>
        <w:spacing w:line="50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3．竞争性谈判文件的修改将构成采购文件的一部分，对投标人具有约束力。</w:t>
      </w:r>
    </w:p>
    <w:p w14:paraId="4B0455AD">
      <w:pPr>
        <w:spacing w:line="500" w:lineRule="exact"/>
        <w:ind w:firstLine="590" w:firstLineChars="245"/>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zh-CN"/>
        </w:rPr>
        <w:t>成交供应商</w:t>
      </w:r>
      <w:r>
        <w:rPr>
          <w:rFonts w:hint="eastAsia" w:ascii="宋体" w:hAnsi="宋体" w:eastAsia="宋体" w:cs="宋体"/>
          <w:b/>
          <w:snapToGrid w:val="0"/>
          <w:color w:val="auto"/>
          <w:sz w:val="24"/>
          <w:szCs w:val="24"/>
          <w:highlight w:val="none"/>
        </w:rPr>
        <w:t>应根据国家、省、市、工程所在地政府及相关部门的规定缴纳有关费用，该费用已包含在报价中，采购人不另行给付，费用缴纳的标准</w:t>
      </w:r>
      <w:r>
        <w:rPr>
          <w:rFonts w:hint="eastAsia" w:ascii="宋体" w:hAnsi="宋体" w:eastAsia="宋体" w:cs="宋体"/>
          <w:b/>
          <w:color w:val="auto"/>
          <w:sz w:val="24"/>
          <w:szCs w:val="24"/>
          <w:highlight w:val="none"/>
          <w:lang w:val="zh-CN"/>
        </w:rPr>
        <w:t>成交供应商</w:t>
      </w:r>
      <w:r>
        <w:rPr>
          <w:rFonts w:hint="eastAsia" w:ascii="宋体" w:hAnsi="宋体" w:eastAsia="宋体" w:cs="宋体"/>
          <w:b/>
          <w:snapToGrid w:val="0"/>
          <w:color w:val="auto"/>
          <w:sz w:val="24"/>
          <w:szCs w:val="24"/>
          <w:highlight w:val="none"/>
        </w:rPr>
        <w:t>可向有关部门查询。</w:t>
      </w:r>
    </w:p>
    <w:p w14:paraId="0057AF4C">
      <w:pPr>
        <w:spacing w:line="50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5．投标人如对本采购文件中的需求有疑问或不明之处，可与采购人联系，采购人对采购项目需求有解释权。</w:t>
      </w:r>
    </w:p>
    <w:p w14:paraId="3EEC9F85">
      <w:pPr>
        <w:spacing w:line="50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6．投标人或</w:t>
      </w:r>
      <w:r>
        <w:rPr>
          <w:rFonts w:hint="eastAsia" w:ascii="宋体" w:hAnsi="宋体" w:eastAsia="宋体" w:cs="宋体"/>
          <w:color w:val="auto"/>
          <w:sz w:val="24"/>
          <w:szCs w:val="24"/>
          <w:highlight w:val="none"/>
        </w:rPr>
        <w:t>中标供应商</w:t>
      </w:r>
      <w:r>
        <w:rPr>
          <w:rFonts w:hint="eastAsia" w:ascii="宋体" w:hAnsi="宋体" w:eastAsia="宋体" w:cs="宋体"/>
          <w:color w:val="auto"/>
          <w:sz w:val="24"/>
          <w:highlight w:val="none"/>
        </w:rPr>
        <w:t>有下列情形之一的，</w:t>
      </w:r>
      <w:r>
        <w:rPr>
          <w:rFonts w:hint="eastAsia" w:ascii="宋体" w:hAnsi="宋体" w:eastAsia="宋体" w:cs="宋体"/>
          <w:b/>
          <w:bCs/>
          <w:color w:val="auto"/>
          <w:sz w:val="24"/>
          <w:highlight w:val="none"/>
        </w:rPr>
        <w:t>招标人将其记入不良行为记录，自记不良行为之日起在一年内袁庄镇可以据此不接受其投标</w:t>
      </w:r>
      <w:r>
        <w:rPr>
          <w:rFonts w:hint="eastAsia" w:ascii="宋体" w:hAnsi="宋体" w:eastAsia="宋体" w:cs="宋体"/>
          <w:color w:val="auto"/>
          <w:sz w:val="24"/>
          <w:highlight w:val="none"/>
        </w:rPr>
        <w:t>，并按本采购文件及《政府采购法》等相关法律法规给予处罚：①在采购过程中，投标人有违法违规行为的；②投标人在投标有效期内撤回投标的；③</w:t>
      </w:r>
      <w:r>
        <w:rPr>
          <w:rFonts w:hint="eastAsia" w:ascii="宋体" w:hAnsi="宋体" w:eastAsia="宋体" w:cs="宋体"/>
          <w:color w:val="auto"/>
          <w:sz w:val="24"/>
          <w:szCs w:val="24"/>
          <w:highlight w:val="none"/>
        </w:rPr>
        <w:t>中标供应商</w:t>
      </w:r>
      <w:r>
        <w:rPr>
          <w:rFonts w:hint="eastAsia" w:ascii="宋体" w:hAnsi="宋体" w:eastAsia="宋体" w:cs="宋体"/>
          <w:color w:val="auto"/>
          <w:sz w:val="24"/>
          <w:highlight w:val="none"/>
        </w:rPr>
        <w:t>放弃中标资格的；④</w:t>
      </w:r>
      <w:r>
        <w:rPr>
          <w:rFonts w:hint="eastAsia" w:ascii="宋体" w:hAnsi="宋体" w:eastAsia="宋体" w:cs="宋体"/>
          <w:color w:val="auto"/>
          <w:sz w:val="24"/>
          <w:szCs w:val="24"/>
          <w:highlight w:val="none"/>
        </w:rPr>
        <w:t>中标供应商</w:t>
      </w:r>
      <w:r>
        <w:rPr>
          <w:rFonts w:hint="eastAsia" w:ascii="宋体" w:hAnsi="宋体" w:eastAsia="宋体" w:cs="宋体"/>
          <w:color w:val="auto"/>
          <w:sz w:val="24"/>
          <w:highlight w:val="none"/>
        </w:rPr>
        <w:t>不按规定签定合同的；</w:t>
      </w:r>
      <w:r>
        <w:rPr>
          <w:rFonts w:hint="eastAsia" w:ascii="宋体" w:hAnsi="宋体" w:eastAsia="宋体" w:cs="宋体"/>
          <w:color w:val="auto"/>
          <w:highlight w:val="none"/>
        </w:rPr>
        <w:t>⑤</w:t>
      </w:r>
      <w:r>
        <w:rPr>
          <w:rFonts w:hint="eastAsia" w:ascii="宋体" w:hAnsi="宋体" w:eastAsia="宋体" w:cs="宋体"/>
          <w:color w:val="auto"/>
          <w:sz w:val="24"/>
          <w:highlight w:val="none"/>
        </w:rPr>
        <w:t>投标人或</w:t>
      </w:r>
      <w:r>
        <w:rPr>
          <w:rFonts w:hint="eastAsia" w:ascii="宋体" w:hAnsi="宋体" w:eastAsia="宋体" w:cs="宋体"/>
          <w:color w:val="auto"/>
          <w:sz w:val="24"/>
          <w:szCs w:val="24"/>
          <w:highlight w:val="none"/>
        </w:rPr>
        <w:t>中标供应商</w:t>
      </w:r>
      <w:r>
        <w:rPr>
          <w:rFonts w:hint="eastAsia" w:ascii="宋体" w:hAnsi="宋体" w:eastAsia="宋体" w:cs="宋体"/>
          <w:color w:val="auto"/>
          <w:sz w:val="24"/>
          <w:highlight w:val="none"/>
        </w:rPr>
        <w:t>有其他违反本采购文件及《政府采购法》等相关法律法规的行为的。</w:t>
      </w:r>
    </w:p>
    <w:p w14:paraId="16B091E7">
      <w:pPr>
        <w:spacing w:line="50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7.采购方不解释落标原因，不退还投标文件。</w:t>
      </w:r>
    </w:p>
    <w:p w14:paraId="0EDA11F4">
      <w:pPr>
        <w:pStyle w:val="21"/>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 w:name="_Toc196496075"/>
      <w:r>
        <w:rPr>
          <w:rFonts w:hint="eastAsia" w:ascii="宋体" w:hAnsi="宋体" w:eastAsia="宋体" w:cs="宋体"/>
          <w:color w:val="auto"/>
          <w:highlight w:val="none"/>
        </w:rPr>
        <w:t>第四章   投标文件格式</w:t>
      </w:r>
      <w:bookmarkEnd w:id="5"/>
    </w:p>
    <w:p w14:paraId="5EEF789C">
      <w:pPr>
        <w:numPr>
          <w:ilvl w:val="0"/>
          <w:numId w:val="3"/>
        </w:numPr>
        <w:spacing w:line="46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投标文件的数量、密封及标记</w:t>
      </w:r>
    </w:p>
    <w:p w14:paraId="23F2D0A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1.投标文件分为资审文件和经济标文件两个部分。</w:t>
      </w:r>
    </w:p>
    <w:p w14:paraId="353AE07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投标单位须按采购文件要求加盖投标人的电子签章或红色实物章印的“资审文件”的组成文件上传至“资审文件”内，将按采购文件要求加盖投标人的电子签章或红色实物章印的“经济标文件”的组成文件上传至“经济标文件”内。</w:t>
      </w:r>
    </w:p>
    <w:p w14:paraId="2EC3357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3.投标文件内容</w:t>
      </w:r>
    </w:p>
    <w:p w14:paraId="11E6DB18">
      <w:pPr>
        <w:adjustRightInd w:val="0"/>
        <w:snapToGrid w:val="0"/>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投标文件（A资审文件和B经济标文件）必须按照以下格式制作（采购文件后附的表格各投标人必须使用，不得更改，否则作无效标处理），资审文件部分须按照顺序进行编制。</w:t>
      </w:r>
      <w:r>
        <w:rPr>
          <w:rFonts w:hint="eastAsia" w:ascii="宋体" w:hAnsi="宋体" w:eastAsia="宋体" w:cs="宋体"/>
          <w:b/>
          <w:color w:val="auto"/>
          <w:sz w:val="24"/>
          <w:szCs w:val="24"/>
          <w:highlight w:val="none"/>
        </w:rPr>
        <w:t>以下带*内容必须全部提供。</w:t>
      </w:r>
    </w:p>
    <w:p w14:paraId="606FD86C">
      <w:pPr>
        <w:spacing w:line="360" w:lineRule="auto"/>
        <w:ind w:firstLine="595" w:firstLineChars="247"/>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w:t>
      </w:r>
      <w:r>
        <w:rPr>
          <w:rFonts w:hint="eastAsia" w:ascii="宋体" w:hAnsi="宋体" w:eastAsia="宋体" w:cs="宋体"/>
          <w:b/>
          <w:bCs/>
          <w:color w:val="auto"/>
          <w:sz w:val="24"/>
          <w:szCs w:val="22"/>
          <w:highlight w:val="none"/>
        </w:rPr>
        <w:t>资审文件部分</w:t>
      </w:r>
      <w:r>
        <w:rPr>
          <w:rFonts w:hint="eastAsia" w:ascii="宋体" w:hAnsi="宋体" w:eastAsia="宋体" w:cs="宋体"/>
          <w:b/>
          <w:bCs/>
          <w:color w:val="auto"/>
          <w:sz w:val="24"/>
          <w:highlight w:val="none"/>
        </w:rPr>
        <w:t>：</w:t>
      </w:r>
    </w:p>
    <w:p w14:paraId="3DCE839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 *1.资审文件封面</w:t>
      </w:r>
      <w:r>
        <w:rPr>
          <w:rFonts w:hint="eastAsia" w:ascii="宋体" w:hAnsi="宋体" w:eastAsia="宋体" w:cs="宋体"/>
          <w:b/>
          <w:bCs/>
          <w:color w:val="auto"/>
          <w:sz w:val="24"/>
          <w:szCs w:val="24"/>
          <w:highlight w:val="none"/>
        </w:rPr>
        <w:t>（须加盖投标人电子签章或红色实物章印，格式见附件一</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 xml:space="preserve"> </w:t>
      </w:r>
    </w:p>
    <w:p w14:paraId="369C432E">
      <w:pPr>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负责人</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身份证明书</w:t>
      </w:r>
      <w:r>
        <w:rPr>
          <w:rFonts w:hint="eastAsia" w:ascii="宋体" w:hAnsi="宋体" w:eastAsia="宋体" w:cs="宋体"/>
          <w:b/>
          <w:bCs/>
          <w:color w:val="auto"/>
          <w:sz w:val="24"/>
          <w:szCs w:val="24"/>
          <w:highlight w:val="none"/>
        </w:rPr>
        <w:t>（须加盖投标人电子签章或红色实物章印，格式见附件二</w:t>
      </w:r>
      <w:r>
        <w:rPr>
          <w:rFonts w:hint="eastAsia" w:ascii="宋体" w:hAnsi="宋体" w:eastAsia="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负责人</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第二代身份证</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rPr>
        <w:t>加盖投标人电子签章或</w:t>
      </w:r>
      <w:r>
        <w:rPr>
          <w:rFonts w:hint="eastAsia" w:ascii="宋体"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rPr>
        <w:t>红色实物章印）</w:t>
      </w:r>
      <w:r>
        <w:rPr>
          <w:rFonts w:hint="eastAsia" w:ascii="宋体" w:hAnsi="宋体" w:eastAsia="宋体" w:cs="宋体"/>
          <w:color w:val="auto"/>
          <w:sz w:val="24"/>
          <w:highlight w:val="none"/>
        </w:rPr>
        <w:t>。</w:t>
      </w:r>
    </w:p>
    <w:p w14:paraId="23C9FC14">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负责人</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授权委托书</w:t>
      </w:r>
      <w:r>
        <w:rPr>
          <w:rFonts w:hint="eastAsia" w:ascii="宋体" w:hAnsi="宋体" w:eastAsia="宋体" w:cs="宋体"/>
          <w:b/>
          <w:bCs/>
          <w:color w:val="auto"/>
          <w:sz w:val="24"/>
          <w:szCs w:val="24"/>
          <w:highlight w:val="none"/>
        </w:rPr>
        <w:t>（须加盖投标人电子签章或红色实物章印，格式见附件三</w:t>
      </w:r>
      <w:r>
        <w:rPr>
          <w:rFonts w:hint="eastAsia" w:ascii="宋体" w:hAnsi="宋体" w:eastAsia="宋体" w:cs="宋体"/>
          <w:color w:val="auto"/>
          <w:sz w:val="24"/>
          <w:highlight w:val="none"/>
        </w:rPr>
        <w:t>）、授权委托人（即经办人）第二代身份证</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rPr>
        <w:t>加盖投标人电子签章或</w:t>
      </w:r>
      <w:r>
        <w:rPr>
          <w:rFonts w:hint="eastAsia" w:ascii="宋体"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rPr>
        <w:t>红色实物章印）</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 xml:space="preserve"> </w:t>
      </w:r>
    </w:p>
    <w:p w14:paraId="16D83FDE">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kern w:val="0"/>
          <w:sz w:val="24"/>
          <w:highlight w:val="none"/>
        </w:rPr>
        <w:t>有效的营业执照</w:t>
      </w:r>
      <w:r>
        <w:rPr>
          <w:rFonts w:hint="eastAsia" w:ascii="宋体" w:hAnsi="宋体" w:eastAsia="宋体" w:cs="宋体"/>
          <w:color w:val="auto"/>
          <w:sz w:val="24"/>
          <w:highlight w:val="none"/>
        </w:rPr>
        <w:t>扫描件</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rPr>
        <w:t>加盖投标人电子签章或</w:t>
      </w:r>
      <w:r>
        <w:rPr>
          <w:rFonts w:hint="eastAsia" w:ascii="宋体"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rPr>
        <w:t>红色实物章印）</w:t>
      </w:r>
      <w:r>
        <w:rPr>
          <w:rFonts w:hint="eastAsia" w:ascii="宋体" w:hAnsi="宋体" w:eastAsia="宋体" w:cs="宋体"/>
          <w:color w:val="auto"/>
          <w:kern w:val="0"/>
          <w:sz w:val="24"/>
          <w:highlight w:val="none"/>
        </w:rPr>
        <w:t>。</w:t>
      </w:r>
    </w:p>
    <w:p w14:paraId="747B4AB6">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.投标承诺书</w:t>
      </w:r>
      <w:r>
        <w:rPr>
          <w:rFonts w:hint="eastAsia" w:ascii="宋体" w:hAnsi="宋体" w:eastAsia="宋体" w:cs="宋体"/>
          <w:b/>
          <w:bCs/>
          <w:color w:val="auto"/>
          <w:sz w:val="24"/>
          <w:szCs w:val="24"/>
          <w:highlight w:val="none"/>
        </w:rPr>
        <w:t>（须加盖投标人电子签章或红色实物章印，格式见附件四</w:t>
      </w:r>
      <w:r>
        <w:rPr>
          <w:rFonts w:hint="eastAsia" w:ascii="宋体" w:hAnsi="宋体" w:eastAsia="宋体" w:cs="宋体"/>
          <w:color w:val="auto"/>
          <w:sz w:val="24"/>
          <w:highlight w:val="none"/>
        </w:rPr>
        <w:t>）。</w:t>
      </w:r>
    </w:p>
    <w:p w14:paraId="38EE1464">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.公共资源交易投标信用承诺书</w:t>
      </w:r>
      <w:r>
        <w:rPr>
          <w:rFonts w:hint="eastAsia" w:ascii="宋体" w:hAnsi="宋体" w:eastAsia="宋体" w:cs="宋体"/>
          <w:b/>
          <w:bCs/>
          <w:color w:val="auto"/>
          <w:sz w:val="24"/>
          <w:szCs w:val="24"/>
          <w:highlight w:val="none"/>
        </w:rPr>
        <w:t>（须加盖投标人电子签章或红色实物章印，格式见附件五</w:t>
      </w:r>
      <w:r>
        <w:rPr>
          <w:rFonts w:hint="eastAsia" w:ascii="宋体" w:hAnsi="宋体" w:eastAsia="宋体" w:cs="宋体"/>
          <w:color w:val="auto"/>
          <w:sz w:val="24"/>
          <w:highlight w:val="none"/>
        </w:rPr>
        <w:t>）。</w:t>
      </w:r>
    </w:p>
    <w:p w14:paraId="16E52929">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投标人认为有必要提供的其它资料。</w:t>
      </w:r>
    </w:p>
    <w:p w14:paraId="7068BFC4">
      <w:pPr>
        <w:adjustRightInd w:val="0"/>
        <w:snapToGrid w:val="0"/>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z w:val="24"/>
          <w:highlight w:val="none"/>
        </w:rPr>
        <w:t>经济标</w:t>
      </w:r>
      <w:r>
        <w:rPr>
          <w:rFonts w:hint="eastAsia" w:ascii="宋体" w:hAnsi="宋体" w:eastAsia="宋体" w:cs="宋体"/>
          <w:b/>
          <w:bCs/>
          <w:color w:val="auto"/>
          <w:sz w:val="24"/>
          <w:szCs w:val="24"/>
          <w:highlight w:val="none"/>
        </w:rPr>
        <w:t>部分：</w:t>
      </w:r>
    </w:p>
    <w:p w14:paraId="7D91B30B">
      <w:pPr>
        <w:pStyle w:val="22"/>
        <w:adjustRightInd w:val="0"/>
        <w:snapToGrid w:val="0"/>
        <w:spacing w:line="360" w:lineRule="auto"/>
        <w:ind w:left="0" w:leftChars="0" w:firstLine="240" w:firstLineChars="100"/>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*1.经济标封面</w:t>
      </w:r>
      <w:r>
        <w:rPr>
          <w:rFonts w:hint="eastAsia" w:ascii="宋体" w:hAnsi="宋体" w:eastAsia="宋体" w:cs="宋体"/>
          <w:b/>
          <w:bCs/>
          <w:color w:val="auto"/>
          <w:kern w:val="0"/>
          <w:sz w:val="24"/>
          <w:highlight w:val="none"/>
        </w:rPr>
        <w:t>（须加盖投标人电子签章或红色实物章印，格式见附件六）</w:t>
      </w:r>
    </w:p>
    <w:p w14:paraId="598E9C1D">
      <w:pPr>
        <w:adjustRightInd w:val="0"/>
        <w:snapToGrid w:val="0"/>
        <w:spacing w:line="36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*2.投标函</w:t>
      </w:r>
      <w:r>
        <w:rPr>
          <w:rFonts w:hint="eastAsia" w:ascii="宋体" w:hAnsi="宋体" w:eastAsia="宋体" w:cs="宋体"/>
          <w:b/>
          <w:bCs/>
          <w:color w:val="auto"/>
          <w:kern w:val="0"/>
          <w:sz w:val="24"/>
          <w:highlight w:val="none"/>
        </w:rPr>
        <w:t>（须加盖投标人电子签章或红色实物章印，格式见附件七）；</w:t>
      </w:r>
    </w:p>
    <w:p w14:paraId="4F07ECC3">
      <w:pPr>
        <w:pStyle w:val="22"/>
        <w:adjustRightInd w:val="0"/>
        <w:snapToGrid w:val="0"/>
        <w:spacing w:line="360" w:lineRule="auto"/>
        <w:ind w:left="0" w:leftChars="0"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*3.工程量清单报价表</w:t>
      </w:r>
      <w:r>
        <w:rPr>
          <w:rFonts w:hint="eastAsia" w:ascii="宋体" w:hAnsi="宋体" w:eastAsia="宋体" w:cs="宋体"/>
          <w:b/>
          <w:bCs/>
          <w:color w:val="auto"/>
          <w:kern w:val="0"/>
          <w:sz w:val="24"/>
          <w:highlight w:val="none"/>
        </w:rPr>
        <w:t>（须加盖投标人电子签章或红色实物章印，格式见固化清单，工程量清单报价表</w:t>
      </w:r>
      <w:r>
        <w:rPr>
          <w:rFonts w:hint="eastAsia" w:ascii="宋体" w:hAnsi="宋体" w:eastAsia="宋体" w:cs="宋体"/>
          <w:b/>
          <w:color w:val="auto"/>
          <w:sz w:val="24"/>
          <w:szCs w:val="24"/>
          <w:highlight w:val="none"/>
        </w:rPr>
        <w:t>金额须与投标函金额一致</w:t>
      </w:r>
      <w:r>
        <w:rPr>
          <w:rFonts w:hint="eastAsia" w:ascii="宋体" w:hAnsi="宋体" w:eastAsia="宋体" w:cs="宋体"/>
          <w:b/>
          <w:bCs/>
          <w:color w:val="auto"/>
          <w:kern w:val="0"/>
          <w:sz w:val="24"/>
          <w:highlight w:val="none"/>
        </w:rPr>
        <w:t>）。</w:t>
      </w:r>
    </w:p>
    <w:p w14:paraId="7E12C1B6">
      <w:pPr>
        <w:adjustRightInd w:val="0"/>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注：    </w:t>
      </w:r>
    </w:p>
    <w:p w14:paraId="496BBA7B">
      <w:pPr>
        <w:numPr>
          <w:ilvl w:val="0"/>
          <w:numId w:val="4"/>
        </w:numPr>
        <w:adjustRightInd w:val="0"/>
        <w:snapToGrid w:val="0"/>
        <w:spacing w:line="360" w:lineRule="auto"/>
        <w:ind w:firstLine="480" w:firstLineChars="200"/>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系统内须按上述规定上传PDF扫描件。如遇系统问题请联系电话:0513-84800088。</w:t>
      </w:r>
    </w:p>
    <w:p w14:paraId="44DDE1CA">
      <w:pPr>
        <w:numPr>
          <w:ilvl w:val="0"/>
          <w:numId w:val="4"/>
        </w:numPr>
        <w:adjustRightInd w:val="0"/>
        <w:snapToGrid w:val="0"/>
        <w:spacing w:line="360" w:lineRule="auto"/>
        <w:ind w:firstLine="480" w:firstLineChars="200"/>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投标单位提交的投标文件中的相关证件扫描件（如：营业执照、身份证、资格证书等扫描件）存在虚假或伪造情形的，一经发现则取消其投标单位或中标资格，并报财政招标（采购）监管部门。</w:t>
      </w:r>
    </w:p>
    <w:p w14:paraId="23022D7B">
      <w:pPr>
        <w:adjustRightInd w:val="0"/>
        <w:snapToGrid w:val="0"/>
        <w:spacing w:line="360" w:lineRule="auto"/>
        <w:ind w:firstLine="583" w:firstLineChars="243"/>
        <w:rPr>
          <w:rFonts w:hint="eastAsia" w:ascii="宋体" w:hAnsi="宋体" w:eastAsia="宋体" w:cs="宋体"/>
          <w:color w:val="auto"/>
          <w:sz w:val="24"/>
          <w:highlight w:val="none"/>
        </w:rPr>
      </w:pPr>
    </w:p>
    <w:p w14:paraId="259793E3">
      <w:pPr>
        <w:rPr>
          <w:rFonts w:hint="eastAsia" w:ascii="宋体" w:hAnsi="宋体" w:eastAsia="宋体" w:cs="宋体"/>
          <w:color w:val="auto"/>
          <w:highlight w:val="none"/>
        </w:rPr>
      </w:pPr>
    </w:p>
    <w:p w14:paraId="43113AE4">
      <w:pPr>
        <w:pStyle w:val="22"/>
        <w:rPr>
          <w:rFonts w:hint="eastAsia" w:ascii="宋体" w:hAnsi="宋体" w:eastAsia="宋体" w:cs="宋体"/>
          <w:color w:val="auto"/>
          <w:highlight w:val="none"/>
        </w:rPr>
      </w:pPr>
    </w:p>
    <w:p w14:paraId="070D04FD">
      <w:pPr>
        <w:rPr>
          <w:rFonts w:hint="eastAsia" w:ascii="宋体" w:hAnsi="宋体" w:eastAsia="宋体" w:cs="宋体"/>
          <w:color w:val="auto"/>
          <w:highlight w:val="none"/>
        </w:rPr>
      </w:pPr>
    </w:p>
    <w:p w14:paraId="19850E51">
      <w:pPr>
        <w:pStyle w:val="22"/>
        <w:rPr>
          <w:rFonts w:hint="eastAsia" w:ascii="宋体" w:hAnsi="宋体" w:eastAsia="宋体" w:cs="宋体"/>
          <w:color w:val="auto"/>
          <w:highlight w:val="none"/>
        </w:rPr>
      </w:pPr>
    </w:p>
    <w:p w14:paraId="2082F9F1">
      <w:pPr>
        <w:rPr>
          <w:rFonts w:hint="eastAsia" w:ascii="宋体" w:hAnsi="宋体" w:eastAsia="宋体" w:cs="宋体"/>
          <w:color w:val="auto"/>
          <w:highlight w:val="none"/>
        </w:rPr>
      </w:pPr>
    </w:p>
    <w:p w14:paraId="5BBB5516">
      <w:pPr>
        <w:pStyle w:val="22"/>
        <w:rPr>
          <w:rFonts w:hint="eastAsia" w:ascii="宋体" w:hAnsi="宋体" w:eastAsia="宋体" w:cs="宋体"/>
          <w:color w:val="auto"/>
          <w:highlight w:val="none"/>
        </w:rPr>
      </w:pPr>
    </w:p>
    <w:p w14:paraId="3CBC1239">
      <w:pPr>
        <w:rPr>
          <w:rFonts w:hint="eastAsia" w:ascii="宋体" w:hAnsi="宋体" w:eastAsia="宋体" w:cs="宋体"/>
          <w:color w:val="auto"/>
          <w:highlight w:val="none"/>
        </w:rPr>
      </w:pPr>
    </w:p>
    <w:p w14:paraId="1613D765">
      <w:pPr>
        <w:pStyle w:val="22"/>
        <w:rPr>
          <w:rFonts w:hint="eastAsia" w:ascii="宋体" w:hAnsi="宋体" w:eastAsia="宋体" w:cs="宋体"/>
          <w:color w:val="auto"/>
          <w:highlight w:val="none"/>
        </w:rPr>
      </w:pPr>
    </w:p>
    <w:p w14:paraId="123B0A7F">
      <w:pPr>
        <w:rPr>
          <w:rFonts w:hint="eastAsia" w:ascii="宋体" w:hAnsi="宋体" w:eastAsia="宋体" w:cs="宋体"/>
          <w:color w:val="auto"/>
          <w:highlight w:val="none"/>
        </w:rPr>
      </w:pPr>
    </w:p>
    <w:p w14:paraId="7E0E6494">
      <w:pPr>
        <w:pStyle w:val="22"/>
        <w:rPr>
          <w:rFonts w:hint="eastAsia" w:ascii="宋体" w:hAnsi="宋体" w:eastAsia="宋体" w:cs="宋体"/>
          <w:color w:val="auto"/>
          <w:highlight w:val="none"/>
        </w:rPr>
      </w:pPr>
    </w:p>
    <w:p w14:paraId="093575AF">
      <w:pPr>
        <w:spacing w:line="440" w:lineRule="atLeast"/>
        <w:rPr>
          <w:rFonts w:hint="eastAsia" w:ascii="宋体" w:hAnsi="宋体" w:eastAsia="宋体" w:cs="宋体"/>
          <w:b/>
          <w:bCs/>
          <w:snapToGrid w:val="0"/>
          <w:color w:val="auto"/>
          <w:kern w:val="0"/>
          <w:sz w:val="36"/>
          <w:szCs w:val="36"/>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附件一：</w:t>
      </w:r>
      <w:r>
        <w:rPr>
          <w:rFonts w:hint="eastAsia" w:ascii="宋体" w:hAnsi="宋体" w:eastAsia="宋体" w:cs="宋体"/>
          <w:b/>
          <w:bCs/>
          <w:snapToGrid w:val="0"/>
          <w:color w:val="auto"/>
          <w:kern w:val="0"/>
          <w:sz w:val="36"/>
          <w:szCs w:val="36"/>
          <w:highlight w:val="none"/>
        </w:rPr>
        <w:t xml:space="preserve"> </w:t>
      </w:r>
    </w:p>
    <w:p w14:paraId="62F06E0C">
      <w:pPr>
        <w:spacing w:line="440" w:lineRule="atLeast"/>
        <w:jc w:val="right"/>
        <w:rPr>
          <w:rFonts w:hint="eastAsia" w:ascii="宋体" w:hAnsi="宋体" w:eastAsia="宋体" w:cs="宋体"/>
          <w:b/>
          <w:bCs/>
          <w:snapToGrid w:val="0"/>
          <w:color w:val="auto"/>
          <w:kern w:val="0"/>
          <w:sz w:val="36"/>
          <w:szCs w:val="36"/>
          <w:highlight w:val="none"/>
        </w:rPr>
      </w:pPr>
      <w:r>
        <w:rPr>
          <w:rFonts w:hint="eastAsia" w:ascii="宋体" w:hAnsi="宋体" w:eastAsia="宋体" w:cs="宋体"/>
          <w:b/>
          <w:bCs/>
          <w:snapToGrid w:val="0"/>
          <w:color w:val="auto"/>
          <w:kern w:val="0"/>
          <w:sz w:val="36"/>
          <w:szCs w:val="36"/>
          <w:highlight w:val="none"/>
        </w:rPr>
        <w:t xml:space="preserve"> 正（或副）本</w:t>
      </w:r>
    </w:p>
    <w:p w14:paraId="3CBABA65">
      <w:pPr>
        <w:pStyle w:val="7"/>
        <w:jc w:val="both"/>
        <w:rPr>
          <w:rFonts w:hint="eastAsia" w:ascii="宋体" w:hAnsi="宋体" w:eastAsia="宋体" w:cs="宋体"/>
          <w:color w:val="auto"/>
          <w:sz w:val="32"/>
          <w:szCs w:val="32"/>
          <w:highlight w:val="none"/>
        </w:rPr>
      </w:pPr>
    </w:p>
    <w:p w14:paraId="628D8E14">
      <w:pPr>
        <w:spacing w:line="440" w:lineRule="atLeast"/>
        <w:jc w:val="center"/>
        <w:rPr>
          <w:rFonts w:hint="eastAsia" w:ascii="宋体" w:hAnsi="宋体" w:eastAsia="宋体" w:cs="宋体"/>
          <w:color w:val="auto"/>
          <w:spacing w:val="9"/>
          <w:sz w:val="44"/>
          <w:szCs w:val="44"/>
          <w:highlight w:val="none"/>
        </w:rPr>
      </w:pPr>
    </w:p>
    <w:p w14:paraId="6B9089DA">
      <w:pPr>
        <w:spacing w:line="440" w:lineRule="atLeast"/>
        <w:jc w:val="center"/>
        <w:rPr>
          <w:rFonts w:hint="eastAsia" w:ascii="宋体" w:hAnsi="宋体" w:eastAsia="宋体" w:cs="宋体"/>
          <w:color w:val="auto"/>
          <w:spacing w:val="9"/>
          <w:sz w:val="44"/>
          <w:szCs w:val="44"/>
          <w:highlight w:val="none"/>
        </w:rPr>
      </w:pPr>
    </w:p>
    <w:p w14:paraId="23056250">
      <w:pPr>
        <w:spacing w:line="440" w:lineRule="atLeast"/>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如东县袁庄镇竹园村“民主做实事”项目</w:t>
      </w:r>
    </w:p>
    <w:p w14:paraId="2099631E">
      <w:pPr>
        <w:spacing w:line="440" w:lineRule="atLeast"/>
        <w:jc w:val="center"/>
        <w:rPr>
          <w:rFonts w:hint="eastAsia" w:ascii="宋体" w:hAnsi="宋体" w:eastAsia="宋体" w:cs="宋体"/>
          <w:snapToGrid w:val="0"/>
          <w:color w:val="auto"/>
          <w:kern w:val="0"/>
          <w:sz w:val="44"/>
          <w:szCs w:val="44"/>
          <w:highlight w:val="none"/>
        </w:rPr>
      </w:pPr>
    </w:p>
    <w:p w14:paraId="377C3763">
      <w:pPr>
        <w:pStyle w:val="6"/>
        <w:rPr>
          <w:rFonts w:hint="eastAsia" w:ascii="宋体" w:hAnsi="宋体" w:eastAsia="宋体" w:cs="宋体"/>
          <w:color w:val="auto"/>
          <w:highlight w:val="none"/>
        </w:rPr>
      </w:pPr>
    </w:p>
    <w:p w14:paraId="3365A15D">
      <w:pPr>
        <w:pStyle w:val="7"/>
        <w:rPr>
          <w:rFonts w:hint="eastAsia" w:ascii="宋体" w:hAnsi="宋体" w:eastAsia="宋体" w:cs="宋体"/>
          <w:color w:val="auto"/>
          <w:highlight w:val="none"/>
        </w:rPr>
      </w:pPr>
    </w:p>
    <w:p w14:paraId="5CEC42CD">
      <w:pPr>
        <w:pStyle w:val="7"/>
        <w:rPr>
          <w:rFonts w:hint="eastAsia" w:ascii="宋体" w:hAnsi="宋体" w:eastAsia="宋体" w:cs="宋体"/>
          <w:color w:val="auto"/>
          <w:highlight w:val="none"/>
        </w:rPr>
      </w:pPr>
    </w:p>
    <w:p w14:paraId="6ECBA064">
      <w:pPr>
        <w:pStyle w:val="7"/>
        <w:rPr>
          <w:rFonts w:hint="eastAsia" w:ascii="宋体" w:hAnsi="宋体" w:eastAsia="宋体" w:cs="宋体"/>
          <w:color w:val="auto"/>
          <w:highlight w:val="none"/>
        </w:rPr>
      </w:pPr>
    </w:p>
    <w:p w14:paraId="14D50814">
      <w:pPr>
        <w:pStyle w:val="7"/>
        <w:rPr>
          <w:rFonts w:hint="eastAsia" w:ascii="宋体" w:hAnsi="宋体" w:eastAsia="宋体" w:cs="宋体"/>
          <w:color w:val="auto"/>
          <w:highlight w:val="none"/>
        </w:rPr>
      </w:pPr>
    </w:p>
    <w:p w14:paraId="4BA3A289">
      <w:pPr>
        <w:pStyle w:val="7"/>
        <w:rPr>
          <w:rFonts w:hint="eastAsia" w:ascii="宋体" w:hAnsi="宋体" w:eastAsia="宋体" w:cs="宋体"/>
          <w:color w:val="auto"/>
          <w:highlight w:val="none"/>
        </w:rPr>
      </w:pPr>
    </w:p>
    <w:p w14:paraId="5F9F2F3E">
      <w:pPr>
        <w:pStyle w:val="7"/>
        <w:rPr>
          <w:rFonts w:hint="eastAsia" w:ascii="宋体" w:hAnsi="宋体" w:eastAsia="宋体" w:cs="宋体"/>
          <w:color w:val="auto"/>
          <w:highlight w:val="none"/>
        </w:rPr>
      </w:pPr>
    </w:p>
    <w:p w14:paraId="78E456AE">
      <w:pPr>
        <w:spacing w:line="440" w:lineRule="atLeast"/>
        <w:jc w:val="center"/>
        <w:rPr>
          <w:rFonts w:hint="eastAsia" w:ascii="宋体" w:hAnsi="宋体" w:eastAsia="宋体" w:cs="宋体"/>
          <w:color w:val="auto"/>
          <w:spacing w:val="60"/>
          <w:sz w:val="84"/>
          <w:szCs w:val="84"/>
          <w:highlight w:val="none"/>
        </w:rPr>
      </w:pPr>
      <w:r>
        <w:rPr>
          <w:rFonts w:hint="eastAsia" w:ascii="宋体" w:hAnsi="宋体" w:eastAsia="宋体" w:cs="宋体"/>
          <w:color w:val="auto"/>
          <w:spacing w:val="60"/>
          <w:sz w:val="84"/>
          <w:szCs w:val="84"/>
          <w:highlight w:val="none"/>
        </w:rPr>
        <w:t>投标响应文件</w:t>
      </w:r>
    </w:p>
    <w:p w14:paraId="6ADE4666">
      <w:pPr>
        <w:spacing w:line="440" w:lineRule="atLeast"/>
        <w:jc w:val="center"/>
        <w:rPr>
          <w:rFonts w:hint="eastAsia" w:ascii="宋体" w:hAnsi="宋体" w:eastAsia="宋体" w:cs="宋体"/>
          <w:b/>
          <w:bCs/>
          <w:color w:val="auto"/>
          <w:spacing w:val="60"/>
          <w:sz w:val="84"/>
          <w:szCs w:val="84"/>
          <w:highlight w:val="none"/>
        </w:rPr>
      </w:pPr>
      <w:r>
        <w:rPr>
          <w:rFonts w:hint="eastAsia" w:ascii="宋体" w:hAnsi="宋体" w:eastAsia="宋体" w:cs="宋体"/>
          <w:b/>
          <w:bCs/>
          <w:color w:val="auto"/>
          <w:spacing w:val="60"/>
          <w:sz w:val="48"/>
          <w:szCs w:val="48"/>
          <w:highlight w:val="none"/>
        </w:rPr>
        <w:t>（资审文件）</w:t>
      </w:r>
    </w:p>
    <w:p w14:paraId="6C3F9430">
      <w:pPr>
        <w:spacing w:line="440" w:lineRule="atLeast"/>
        <w:jc w:val="center"/>
        <w:rPr>
          <w:rFonts w:hint="eastAsia" w:ascii="宋体" w:hAnsi="宋体" w:eastAsia="宋体" w:cs="宋体"/>
          <w:color w:val="auto"/>
          <w:spacing w:val="60"/>
          <w:sz w:val="84"/>
          <w:szCs w:val="84"/>
          <w:highlight w:val="none"/>
        </w:rPr>
      </w:pPr>
    </w:p>
    <w:p w14:paraId="5E24ED3F">
      <w:pPr>
        <w:rPr>
          <w:rFonts w:hint="eastAsia" w:ascii="宋体" w:hAnsi="宋体" w:eastAsia="宋体" w:cs="宋体"/>
          <w:color w:val="auto"/>
          <w:highlight w:val="none"/>
        </w:rPr>
      </w:pPr>
    </w:p>
    <w:p w14:paraId="49AE74CF">
      <w:pPr>
        <w:adjustRightInd w:val="0"/>
        <w:snapToGrid w:val="0"/>
        <w:spacing w:line="700" w:lineRule="exact"/>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投标人全称（盖单位公章）：</w:t>
      </w:r>
      <w:r>
        <w:rPr>
          <w:rFonts w:hint="eastAsia" w:ascii="宋体" w:hAnsi="宋体" w:eastAsia="宋体" w:cs="宋体"/>
          <w:color w:val="auto"/>
          <w:sz w:val="28"/>
          <w:szCs w:val="28"/>
          <w:highlight w:val="none"/>
          <w:u w:val="single"/>
        </w:rPr>
        <w:t xml:space="preserve">                       </w:t>
      </w:r>
    </w:p>
    <w:p w14:paraId="44C40AC2">
      <w:pPr>
        <w:adjustRightInd w:val="0"/>
        <w:snapToGrid w:val="0"/>
        <w:spacing w:line="7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法定代表人（负责人）（签字或盖章）：</w:t>
      </w:r>
      <w:r>
        <w:rPr>
          <w:rFonts w:hint="eastAsia" w:ascii="宋体" w:hAnsi="宋体" w:eastAsia="宋体" w:cs="宋体"/>
          <w:color w:val="auto"/>
          <w:sz w:val="28"/>
          <w:szCs w:val="28"/>
          <w:highlight w:val="none"/>
          <w:u w:val="single"/>
        </w:rPr>
        <w:t xml:space="preserve">                       </w:t>
      </w:r>
    </w:p>
    <w:p w14:paraId="2FDD7AFC">
      <w:pPr>
        <w:pStyle w:val="4"/>
        <w:spacing w:line="360" w:lineRule="auto"/>
        <w:ind w:firstLine="0"/>
        <w:rPr>
          <w:rFonts w:hint="eastAsia" w:ascii="宋体" w:hAnsi="宋体" w:eastAsia="宋体" w:cs="宋体"/>
          <w:color w:val="auto"/>
          <w:sz w:val="30"/>
          <w:highlight w:val="none"/>
        </w:rPr>
      </w:pPr>
    </w:p>
    <w:p w14:paraId="5EC3EC76">
      <w:pPr>
        <w:spacing w:line="640" w:lineRule="exact"/>
        <w:ind w:firstLine="3300" w:firstLineChars="1100"/>
        <w:rPr>
          <w:rFonts w:hint="eastAsia" w:ascii="宋体" w:hAnsi="宋体" w:eastAsia="宋体" w:cs="宋体"/>
          <w:color w:val="auto"/>
          <w:sz w:val="32"/>
          <w:szCs w:val="32"/>
          <w:highlight w:val="none"/>
        </w:rPr>
      </w:pPr>
      <w:r>
        <w:rPr>
          <w:rFonts w:hint="eastAsia" w:ascii="宋体" w:hAnsi="宋体" w:eastAsia="宋体" w:cs="宋体"/>
          <w:color w:val="auto"/>
          <w:sz w:val="30"/>
          <w:szCs w:val="24"/>
          <w:highlight w:val="none"/>
          <w:lang w:val="zh-CN"/>
        </w:rPr>
        <w:t>年</w:t>
      </w:r>
      <w:r>
        <w:rPr>
          <w:rFonts w:hint="eastAsia" w:ascii="宋体" w:hAnsi="宋体" w:eastAsia="宋体" w:cs="宋体"/>
          <w:color w:val="auto"/>
          <w:sz w:val="30"/>
          <w:szCs w:val="24"/>
          <w:highlight w:val="none"/>
        </w:rPr>
        <w:t xml:space="preserve">    月    日</w:t>
      </w:r>
      <w:r>
        <w:rPr>
          <w:rFonts w:hint="eastAsia" w:ascii="宋体" w:hAnsi="宋体" w:eastAsia="宋体" w:cs="宋体"/>
          <w:color w:val="auto"/>
          <w:sz w:val="32"/>
          <w:szCs w:val="32"/>
          <w:highlight w:val="none"/>
        </w:rPr>
        <w:t xml:space="preserve"> </w:t>
      </w:r>
    </w:p>
    <w:p w14:paraId="1D535FAF">
      <w:pPr>
        <w:pStyle w:val="20"/>
        <w:spacing w:line="225" w:lineRule="atLeast"/>
        <w:jc w:val="both"/>
        <w:rPr>
          <w:rFonts w:hint="eastAsia" w:ascii="宋体" w:hAnsi="宋体" w:eastAsia="宋体" w:cs="宋体"/>
          <w:b/>
          <w:bCs/>
          <w:color w:val="auto"/>
          <w:highlight w:val="none"/>
        </w:rPr>
      </w:pPr>
    </w:p>
    <w:p w14:paraId="03036810">
      <w:pPr>
        <w:pStyle w:val="20"/>
        <w:spacing w:line="225" w:lineRule="atLeast"/>
        <w:jc w:val="both"/>
        <w:rPr>
          <w:rFonts w:hint="eastAsia" w:ascii="宋体" w:hAnsi="宋体" w:eastAsia="宋体" w:cs="宋体"/>
          <w:b/>
          <w:bCs/>
          <w:color w:val="auto"/>
          <w:highlight w:val="none"/>
        </w:rPr>
      </w:pPr>
    </w:p>
    <w:p w14:paraId="228A76DF">
      <w:pPr>
        <w:pStyle w:val="20"/>
        <w:spacing w:line="225" w:lineRule="atLeast"/>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附件二：</w:t>
      </w:r>
    </w:p>
    <w:p w14:paraId="34FF08A0">
      <w:pPr>
        <w:pStyle w:val="45"/>
        <w:spacing w:line="42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法定代表人（负责人）身份证明书</w:t>
      </w:r>
    </w:p>
    <w:p w14:paraId="36FAC422">
      <w:pPr>
        <w:pStyle w:val="4"/>
        <w:spacing w:line="420" w:lineRule="atLeast"/>
        <w:ind w:firstLine="0"/>
        <w:jc w:val="center"/>
        <w:rPr>
          <w:rFonts w:hint="eastAsia" w:ascii="宋体" w:hAnsi="宋体" w:eastAsia="宋体" w:cs="宋体"/>
          <w:color w:val="auto"/>
          <w:highlight w:val="none"/>
        </w:rPr>
      </w:pPr>
    </w:p>
    <w:p w14:paraId="4D43164E">
      <w:pPr>
        <w:pStyle w:val="4"/>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单位名称：</w:t>
      </w:r>
      <w:r>
        <w:rPr>
          <w:rFonts w:hint="eastAsia" w:ascii="宋体" w:hAnsi="宋体" w:eastAsia="宋体" w:cs="宋体"/>
          <w:color w:val="auto"/>
          <w:highlight w:val="none"/>
          <w:u w:val="single"/>
        </w:rPr>
        <w:t xml:space="preserve">                                 </w:t>
      </w:r>
    </w:p>
    <w:p w14:paraId="21BB92E4">
      <w:pPr>
        <w:pStyle w:val="4"/>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单位性质：</w:t>
      </w:r>
      <w:r>
        <w:rPr>
          <w:rFonts w:hint="eastAsia" w:ascii="宋体" w:hAnsi="宋体" w:eastAsia="宋体" w:cs="宋体"/>
          <w:color w:val="auto"/>
          <w:highlight w:val="none"/>
          <w:u w:val="single"/>
        </w:rPr>
        <w:t xml:space="preserve">                                 </w:t>
      </w:r>
    </w:p>
    <w:p w14:paraId="33FF0587">
      <w:pPr>
        <w:pStyle w:val="4"/>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5983D792">
      <w:pPr>
        <w:pStyle w:val="4"/>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1F1D97A">
      <w:pPr>
        <w:pStyle w:val="4"/>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2630E434">
      <w:pPr>
        <w:pStyle w:val="4"/>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p>
    <w:p w14:paraId="3CAF7249">
      <w:pPr>
        <w:pStyle w:val="4"/>
        <w:spacing w:line="48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(投标单位名称)           </w:t>
      </w:r>
    </w:p>
    <w:p w14:paraId="31C03ABB">
      <w:pPr>
        <w:pStyle w:val="4"/>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的法定代表人（负责人）。</w:t>
      </w:r>
    </w:p>
    <w:p w14:paraId="3699D41A">
      <w:pPr>
        <w:pStyle w:val="4"/>
        <w:spacing w:line="480" w:lineRule="auto"/>
        <w:ind w:firstLine="480" w:firstLineChars="200"/>
        <w:rPr>
          <w:rFonts w:hint="eastAsia" w:ascii="宋体" w:hAnsi="宋体" w:eastAsia="宋体" w:cs="宋体"/>
          <w:color w:val="auto"/>
          <w:highlight w:val="none"/>
        </w:rPr>
      </w:pPr>
    </w:p>
    <w:p w14:paraId="466ABDD1">
      <w:pPr>
        <w:pStyle w:val="4"/>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0800C2A3">
      <w:pPr>
        <w:pStyle w:val="4"/>
        <w:spacing w:line="480" w:lineRule="auto"/>
        <w:ind w:firstLine="480" w:firstLineChars="200"/>
        <w:rPr>
          <w:rFonts w:hint="eastAsia" w:ascii="宋体" w:hAnsi="宋体" w:eastAsia="宋体" w:cs="宋体"/>
          <w:color w:val="auto"/>
          <w:highlight w:val="none"/>
        </w:rPr>
      </w:pPr>
    </w:p>
    <w:p w14:paraId="2037942D">
      <w:pPr>
        <w:pStyle w:val="4"/>
        <w:spacing w:line="480" w:lineRule="auto"/>
        <w:ind w:firstLine="3840" w:firstLineChars="1600"/>
        <w:rPr>
          <w:rFonts w:hint="eastAsia" w:ascii="宋体" w:hAnsi="宋体" w:eastAsia="宋体" w:cs="宋体"/>
          <w:color w:val="auto"/>
          <w:highlight w:val="none"/>
        </w:rPr>
      </w:pPr>
      <w:r>
        <w:rPr>
          <w:rFonts w:hint="eastAsia" w:ascii="宋体" w:hAnsi="宋体" w:eastAsia="宋体" w:cs="宋体"/>
          <w:color w:val="auto"/>
          <w:highlight w:val="none"/>
        </w:rPr>
        <w:t>投标单位(加盖公章)：</w:t>
      </w:r>
      <w:r>
        <w:rPr>
          <w:rFonts w:hint="eastAsia" w:ascii="宋体" w:hAnsi="宋体" w:eastAsia="宋体" w:cs="宋体"/>
          <w:color w:val="auto"/>
          <w:highlight w:val="none"/>
          <w:u w:val="single"/>
        </w:rPr>
        <w:t xml:space="preserve">                </w:t>
      </w:r>
    </w:p>
    <w:p w14:paraId="0F3C353A">
      <w:pPr>
        <w:pStyle w:val="4"/>
        <w:spacing w:line="480" w:lineRule="auto"/>
        <w:ind w:firstLine="3840" w:firstLineChars="1600"/>
        <w:rPr>
          <w:rFonts w:hint="eastAsia" w:ascii="宋体" w:hAnsi="宋体" w:eastAsia="宋体" w:cs="宋体"/>
          <w:color w:val="auto"/>
          <w:highlight w:val="none"/>
        </w:rPr>
      </w:pPr>
    </w:p>
    <w:p w14:paraId="13D2B25D">
      <w:pPr>
        <w:pStyle w:val="4"/>
        <w:spacing w:line="480" w:lineRule="auto"/>
        <w:ind w:firstLine="3840" w:firstLineChars="1600"/>
        <w:rPr>
          <w:rFonts w:hint="eastAsia" w:ascii="宋体" w:hAnsi="宋体" w:eastAsia="宋体" w:cs="宋体"/>
          <w:b/>
          <w:bCs/>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511476B">
      <w:pPr>
        <w:pStyle w:val="20"/>
        <w:spacing w:line="225" w:lineRule="atLeast"/>
        <w:jc w:val="both"/>
        <w:rPr>
          <w:rFonts w:hint="eastAsia" w:ascii="宋体" w:hAnsi="宋体" w:eastAsia="宋体" w:cs="宋体"/>
          <w:b/>
          <w:bCs/>
          <w:color w:val="auto"/>
          <w:highlight w:val="none"/>
        </w:rPr>
      </w:pPr>
    </w:p>
    <w:p w14:paraId="52ED9F19">
      <w:pPr>
        <w:pStyle w:val="20"/>
        <w:spacing w:line="225" w:lineRule="atLeast"/>
        <w:jc w:val="both"/>
        <w:rPr>
          <w:rFonts w:hint="eastAsia" w:ascii="宋体" w:hAnsi="宋体" w:eastAsia="宋体" w:cs="宋体"/>
          <w:b/>
          <w:bCs/>
          <w:color w:val="auto"/>
          <w:highlight w:val="none"/>
        </w:rPr>
      </w:pPr>
    </w:p>
    <w:p w14:paraId="00FD6A03">
      <w:pPr>
        <w:pStyle w:val="20"/>
        <w:spacing w:line="225" w:lineRule="atLeast"/>
        <w:jc w:val="both"/>
        <w:rPr>
          <w:rFonts w:hint="eastAsia" w:ascii="宋体" w:hAnsi="宋体" w:eastAsia="宋体" w:cs="宋体"/>
          <w:b/>
          <w:bCs/>
          <w:color w:val="auto"/>
          <w:highlight w:val="none"/>
        </w:rPr>
      </w:pPr>
    </w:p>
    <w:p w14:paraId="14D8A619">
      <w:pPr>
        <w:pStyle w:val="20"/>
        <w:spacing w:line="225" w:lineRule="atLeast"/>
        <w:jc w:val="both"/>
        <w:rPr>
          <w:rFonts w:hint="eastAsia" w:ascii="宋体" w:hAnsi="宋体" w:eastAsia="宋体" w:cs="宋体"/>
          <w:b/>
          <w:bCs/>
          <w:color w:val="auto"/>
          <w:highlight w:val="none"/>
        </w:rPr>
      </w:pPr>
    </w:p>
    <w:p w14:paraId="5668B89E">
      <w:pPr>
        <w:pStyle w:val="20"/>
        <w:spacing w:line="225" w:lineRule="atLeast"/>
        <w:jc w:val="both"/>
        <w:rPr>
          <w:rFonts w:hint="eastAsia" w:ascii="宋体" w:hAnsi="宋体" w:eastAsia="宋体" w:cs="宋体"/>
          <w:b/>
          <w:bCs/>
          <w:color w:val="auto"/>
          <w:highlight w:val="none"/>
        </w:rPr>
      </w:pPr>
    </w:p>
    <w:p w14:paraId="0A7F58D6">
      <w:pPr>
        <w:pStyle w:val="20"/>
        <w:spacing w:line="225" w:lineRule="atLeast"/>
        <w:jc w:val="both"/>
        <w:rPr>
          <w:rFonts w:hint="eastAsia" w:ascii="宋体" w:hAnsi="宋体" w:eastAsia="宋体" w:cs="宋体"/>
          <w:b/>
          <w:bCs/>
          <w:color w:val="auto"/>
          <w:highlight w:val="none"/>
        </w:rPr>
      </w:pPr>
    </w:p>
    <w:p w14:paraId="527FB3DA">
      <w:pPr>
        <w:pStyle w:val="20"/>
        <w:spacing w:line="225" w:lineRule="atLeast"/>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附件三：</w:t>
      </w:r>
    </w:p>
    <w:p w14:paraId="08238F2F">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 定 代 表 人（负</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责</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人） 授 权 委 托 书  </w:t>
      </w:r>
    </w:p>
    <w:p w14:paraId="5738C182">
      <w:pPr>
        <w:spacing w:line="500" w:lineRule="exact"/>
        <w:ind w:firstLine="480" w:firstLineChars="200"/>
        <w:rPr>
          <w:rFonts w:hint="eastAsia" w:ascii="宋体" w:hAnsi="宋体" w:eastAsia="宋体" w:cs="宋体"/>
          <w:color w:val="auto"/>
          <w:sz w:val="24"/>
          <w:szCs w:val="24"/>
          <w:highlight w:val="none"/>
        </w:rPr>
      </w:pPr>
    </w:p>
    <w:p w14:paraId="37648459">
      <w:pPr>
        <w:spacing w:line="540" w:lineRule="exac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如东县袁庄镇竹园村股份经济合作社</w:t>
      </w:r>
      <w:r>
        <w:rPr>
          <w:rFonts w:hint="eastAsia" w:ascii="宋体" w:hAnsi="宋体" w:eastAsia="宋体" w:cs="宋体"/>
          <w:color w:val="auto"/>
          <w:sz w:val="24"/>
          <w:szCs w:val="24"/>
          <w:highlight w:val="none"/>
        </w:rPr>
        <w:t xml:space="preserve"> ： </w:t>
      </w:r>
    </w:p>
    <w:p w14:paraId="2636284B">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本授权书声明：</w:t>
      </w:r>
    </w:p>
    <w:p w14:paraId="06B4968C">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（投标人全称）                       </w:t>
      </w:r>
      <w:r>
        <w:rPr>
          <w:rFonts w:hint="eastAsia" w:ascii="宋体" w:hAnsi="宋体" w:eastAsia="宋体" w:cs="宋体"/>
          <w:color w:val="auto"/>
          <w:sz w:val="24"/>
          <w:szCs w:val="24"/>
          <w:highlight w:val="none"/>
        </w:rPr>
        <w:t>的法定代表人（负责人），现授权</w:t>
      </w:r>
      <w:r>
        <w:rPr>
          <w:rFonts w:hint="eastAsia" w:ascii="宋体" w:hAnsi="宋体" w:eastAsia="宋体" w:cs="宋体"/>
          <w:color w:val="auto"/>
          <w:sz w:val="24"/>
          <w:szCs w:val="24"/>
          <w:highlight w:val="none"/>
          <w:u w:val="single"/>
        </w:rPr>
        <w:t xml:space="preserve">（姓名）             </w:t>
      </w:r>
      <w:r>
        <w:rPr>
          <w:rFonts w:hint="eastAsia" w:ascii="宋体" w:hAnsi="宋体" w:eastAsia="宋体" w:cs="宋体"/>
          <w:color w:val="auto"/>
          <w:sz w:val="24"/>
          <w:szCs w:val="24"/>
          <w:highlight w:val="none"/>
        </w:rPr>
        <w:t>为我公司的授权委托人，以我公司的名义参加</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如东县袁庄镇竹园村“民主做实事”项目</w:t>
      </w:r>
      <w:r>
        <w:rPr>
          <w:rFonts w:hint="eastAsia" w:ascii="宋体" w:hAnsi="宋体" w:eastAsia="宋体" w:cs="宋体"/>
          <w:color w:val="auto"/>
          <w:sz w:val="24"/>
          <w:szCs w:val="24"/>
          <w:highlight w:val="none"/>
        </w:rPr>
        <w:t>项目的</w:t>
      </w:r>
      <w:r>
        <w:rPr>
          <w:rFonts w:hint="eastAsia" w:ascii="宋体" w:hAnsi="宋体" w:eastAsia="宋体" w:cs="宋体"/>
          <w:b/>
          <w:color w:val="auto"/>
          <w:sz w:val="24"/>
          <w:szCs w:val="24"/>
          <w:highlight w:val="none"/>
        </w:rPr>
        <w:t>投标</w:t>
      </w:r>
      <w:r>
        <w:rPr>
          <w:rFonts w:hint="eastAsia" w:ascii="宋体" w:hAnsi="宋体" w:eastAsia="宋体" w:cs="宋体"/>
          <w:color w:val="auto"/>
          <w:sz w:val="24"/>
          <w:szCs w:val="24"/>
          <w:highlight w:val="none"/>
        </w:rPr>
        <w:t xml:space="preserve">，全权代表我公司处理本次招投标的一切事宜。         </w:t>
      </w:r>
    </w:p>
    <w:p w14:paraId="59002F68">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授权委托人在本项目采购过程中所签署的一切文件、承诺和处理与之有关的一切事务，我均予以承认。</w:t>
      </w:r>
    </w:p>
    <w:p w14:paraId="77278B9C">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授权委托人无转委权。</w:t>
      </w:r>
    </w:p>
    <w:p w14:paraId="4323CFEA">
      <w:pPr>
        <w:spacing w:line="540" w:lineRule="exact"/>
        <w:rPr>
          <w:rFonts w:hint="eastAsia" w:ascii="宋体" w:hAnsi="宋体" w:eastAsia="宋体" w:cs="宋体"/>
          <w:color w:val="auto"/>
          <w:sz w:val="24"/>
          <w:szCs w:val="24"/>
          <w:highlight w:val="none"/>
        </w:rPr>
      </w:pPr>
    </w:p>
    <w:p w14:paraId="4FEC21BE">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授权委托人情况：</w:t>
      </w:r>
    </w:p>
    <w:p w14:paraId="30D758C8">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                             职务：</w:t>
      </w:r>
    </w:p>
    <w:p w14:paraId="5075B391">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4E76A362">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传真：</w:t>
      </w:r>
    </w:p>
    <w:p w14:paraId="3866BB0C">
      <w:pPr>
        <w:spacing w:line="600" w:lineRule="exact"/>
        <w:rPr>
          <w:rFonts w:hint="eastAsia" w:ascii="宋体" w:hAnsi="宋体" w:eastAsia="宋体" w:cs="宋体"/>
          <w:color w:val="auto"/>
          <w:sz w:val="24"/>
          <w:szCs w:val="24"/>
          <w:highlight w:val="none"/>
        </w:rPr>
      </w:pPr>
    </w:p>
    <w:p w14:paraId="58228A08">
      <w:pPr>
        <w:spacing w:line="6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单位名称（加盖公章）：</w:t>
      </w:r>
      <w:r>
        <w:rPr>
          <w:rFonts w:hint="eastAsia" w:ascii="宋体" w:hAnsi="宋体" w:eastAsia="宋体" w:cs="宋体"/>
          <w:color w:val="auto"/>
          <w:sz w:val="24"/>
          <w:szCs w:val="24"/>
          <w:highlight w:val="none"/>
          <w:u w:val="single"/>
        </w:rPr>
        <w:t xml:space="preserve">                             </w:t>
      </w:r>
    </w:p>
    <w:p w14:paraId="40164A78">
      <w:pPr>
        <w:spacing w:line="6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法定代表人（负责人）（签字或盖章）：</w:t>
      </w:r>
      <w:r>
        <w:rPr>
          <w:rFonts w:hint="eastAsia" w:ascii="宋体" w:hAnsi="宋体" w:eastAsia="宋体" w:cs="宋体"/>
          <w:color w:val="auto"/>
          <w:sz w:val="24"/>
          <w:szCs w:val="24"/>
          <w:highlight w:val="none"/>
          <w:u w:val="single"/>
        </w:rPr>
        <w:t xml:space="preserve">                         </w:t>
      </w:r>
    </w:p>
    <w:p w14:paraId="3233B736">
      <w:pPr>
        <w:spacing w:line="600" w:lineRule="exact"/>
        <w:ind w:left="4320" w:hanging="4320" w:hanging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05084F63">
      <w:pPr>
        <w:pStyle w:val="20"/>
        <w:spacing w:line="225" w:lineRule="atLeast"/>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2ADA485B">
      <w:pPr>
        <w:pStyle w:val="20"/>
        <w:spacing w:line="225" w:lineRule="atLeast"/>
        <w:jc w:val="both"/>
        <w:rPr>
          <w:rFonts w:hint="eastAsia" w:ascii="宋体" w:hAnsi="宋体" w:eastAsia="宋体" w:cs="宋体"/>
          <w:b/>
          <w:bCs/>
          <w:color w:val="auto"/>
          <w:highlight w:val="none"/>
        </w:rPr>
      </w:pPr>
    </w:p>
    <w:p w14:paraId="1316982A">
      <w:pPr>
        <w:pStyle w:val="20"/>
        <w:spacing w:line="225" w:lineRule="atLeast"/>
        <w:jc w:val="both"/>
        <w:rPr>
          <w:rFonts w:hint="eastAsia" w:ascii="宋体" w:hAnsi="宋体" w:eastAsia="宋体" w:cs="宋体"/>
          <w:b/>
          <w:bCs/>
          <w:color w:val="auto"/>
          <w:highlight w:val="none"/>
        </w:rPr>
      </w:pPr>
    </w:p>
    <w:p w14:paraId="64D83336">
      <w:pPr>
        <w:pStyle w:val="20"/>
        <w:spacing w:line="225" w:lineRule="atLeast"/>
        <w:jc w:val="both"/>
        <w:rPr>
          <w:rFonts w:hint="eastAsia" w:ascii="宋体" w:hAnsi="宋体" w:eastAsia="宋体" w:cs="宋体"/>
          <w:color w:val="auto"/>
          <w:highlight w:val="none"/>
        </w:rPr>
      </w:pPr>
      <w:r>
        <w:rPr>
          <w:rFonts w:hint="eastAsia" w:ascii="宋体" w:hAnsi="宋体" w:eastAsia="宋体" w:cs="宋体"/>
          <w:b/>
          <w:bCs/>
          <w:color w:val="auto"/>
          <w:highlight w:val="none"/>
        </w:rPr>
        <w:br w:type="page"/>
      </w:r>
      <w:r>
        <w:rPr>
          <w:rFonts w:hint="eastAsia" w:ascii="宋体" w:hAnsi="宋体" w:eastAsia="宋体" w:cs="宋体"/>
          <w:b/>
          <w:bCs/>
          <w:color w:val="auto"/>
          <w:highlight w:val="none"/>
        </w:rPr>
        <w:t>附件四：</w:t>
      </w:r>
      <w:r>
        <w:rPr>
          <w:rFonts w:hint="eastAsia" w:ascii="宋体" w:hAnsi="宋体" w:eastAsia="宋体" w:cs="宋体"/>
          <w:color w:val="auto"/>
          <w:highlight w:val="none"/>
        </w:rPr>
        <w:br w:type="textWrapping"/>
      </w:r>
      <w:r>
        <w:rPr>
          <w:rFonts w:hint="eastAsia" w:ascii="宋体" w:hAnsi="宋体" w:eastAsia="宋体" w:cs="宋体"/>
          <w:b/>
          <w:bCs/>
          <w:color w:val="auto"/>
          <w:highlight w:val="none"/>
        </w:rPr>
        <w:t xml:space="preserve">                                投标承诺书                          </w:t>
      </w:r>
    </w:p>
    <w:p w14:paraId="5531820C">
      <w:pPr>
        <w:pStyle w:val="20"/>
        <w:spacing w:before="0" w:beforeAutospacing="0" w:after="0" w:afterAutospacing="0" w:line="400" w:lineRule="exact"/>
        <w:jc w:val="both"/>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 </w:t>
      </w:r>
      <w:r>
        <w:rPr>
          <w:rFonts w:hint="eastAsia" w:cs="宋体"/>
          <w:b/>
          <w:color w:val="auto"/>
          <w:highlight w:val="none"/>
          <w:u w:val="single"/>
          <w:lang w:eastAsia="zh-CN"/>
        </w:rPr>
        <w:t>如东县袁庄镇竹园村股份经济合作社</w:t>
      </w:r>
      <w:r>
        <w:rPr>
          <w:rFonts w:hint="eastAsia" w:ascii="宋体" w:hAnsi="宋体" w:eastAsia="宋体" w:cs="宋体"/>
          <w:b/>
          <w:color w:val="auto"/>
          <w:highlight w:val="none"/>
          <w:u w:val="single"/>
        </w:rPr>
        <w:t xml:space="preserve">： </w:t>
      </w:r>
    </w:p>
    <w:p w14:paraId="6756E19F">
      <w:pPr>
        <w:pStyle w:val="20"/>
        <w:spacing w:before="0" w:beforeAutospacing="0" w:after="0" w:afterAutospacing="0" w:line="400" w:lineRule="exact"/>
        <w:ind w:firstLine="360" w:firstLineChars="15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1.根据你方</w:t>
      </w:r>
      <w:r>
        <w:rPr>
          <w:rFonts w:hint="eastAsia" w:ascii="宋体" w:hAnsi="宋体" w:eastAsia="宋体" w:cs="宋体"/>
          <w:b/>
          <w:bCs/>
          <w:color w:val="auto"/>
          <w:highlight w:val="none"/>
          <w:u w:val="single"/>
        </w:rPr>
        <w:t xml:space="preserve"> </w:t>
      </w:r>
      <w:r>
        <w:rPr>
          <w:rFonts w:hint="eastAsia" w:cs="宋体"/>
          <w:b/>
          <w:bCs/>
          <w:color w:val="auto"/>
          <w:highlight w:val="none"/>
          <w:u w:val="single"/>
          <w:lang w:eastAsia="zh-CN"/>
        </w:rPr>
        <w:t>如东县袁庄镇竹园村“民主做实事”项目</w:t>
      </w:r>
      <w:r>
        <w:rPr>
          <w:rFonts w:hint="eastAsia" w:ascii="宋体" w:hAnsi="宋体" w:eastAsia="宋体" w:cs="宋体"/>
          <w:color w:val="auto"/>
          <w:highlight w:val="none"/>
        </w:rPr>
        <w:t>项目的招标文件、遵照《中华人民共和国政府采购法》等有关规定，经勘察项目现场和研究上述谈判文件的采购项目要求、图纸和工程量清单、其他有关文件后，我方愿以按上述合同条款、项目要求、图纸和工程量清单的条件要求承包上述工程的施工、竣工，并承担任何质量缺陷保修责任。</w:t>
      </w:r>
    </w:p>
    <w:p w14:paraId="0B1A73B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.如我方中标，我方</w:t>
      </w:r>
      <w:r>
        <w:rPr>
          <w:rFonts w:hint="eastAsia" w:ascii="宋体" w:hAnsi="宋体" w:eastAsia="宋体" w:cs="宋体"/>
          <w:b/>
          <w:color w:val="auto"/>
          <w:sz w:val="24"/>
          <w:szCs w:val="24"/>
          <w:highlight w:val="none"/>
        </w:rPr>
        <w:t>保证在</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日历天内竣工</w:t>
      </w:r>
      <w:r>
        <w:rPr>
          <w:rFonts w:hint="eastAsia" w:ascii="宋体" w:hAnsi="宋体" w:eastAsia="宋体" w:cs="宋体"/>
          <w:color w:val="auto"/>
          <w:sz w:val="24"/>
          <w:szCs w:val="24"/>
          <w:highlight w:val="none"/>
        </w:rPr>
        <w:t>。</w:t>
      </w:r>
    </w:p>
    <w:p w14:paraId="10D717D8">
      <w:pPr>
        <w:pStyle w:val="20"/>
        <w:spacing w:before="0" w:beforeAutospacing="0" w:after="0" w:afterAutospacing="0" w:line="400" w:lineRule="exact"/>
        <w:ind w:firstLine="360" w:firstLineChars="15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cs="宋体"/>
          <w:color w:val="auto"/>
          <w:highlight w:val="none"/>
          <w:lang w:val="en-US" w:eastAsia="zh-CN"/>
        </w:rPr>
        <w:t>3</w:t>
      </w:r>
      <w:r>
        <w:rPr>
          <w:rFonts w:hint="eastAsia" w:ascii="宋体" w:hAnsi="宋体" w:eastAsia="宋体" w:cs="宋体"/>
          <w:color w:val="auto"/>
          <w:highlight w:val="none"/>
        </w:rPr>
        <w:t>.我方已详细审核全部招标文件，包括修改文件、答疑（如有时）及有关附件，我方完全响应并认可上述文件的所有条款。</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w:t>
      </w:r>
      <w:r>
        <w:rPr>
          <w:rFonts w:hint="eastAsia" w:cs="宋体"/>
          <w:color w:val="auto"/>
          <w:highlight w:val="none"/>
          <w:lang w:val="en-US" w:eastAsia="zh-CN"/>
        </w:rPr>
        <w:t>4</w:t>
      </w:r>
      <w:r>
        <w:rPr>
          <w:rFonts w:hint="eastAsia" w:ascii="宋体" w:hAnsi="宋体" w:eastAsia="宋体" w:cs="宋体"/>
          <w:color w:val="auto"/>
          <w:highlight w:val="none"/>
        </w:rPr>
        <w:t>.我方承认投标函附件是我方投标函的组成部分。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w:t>
      </w:r>
      <w:r>
        <w:rPr>
          <w:rFonts w:hint="eastAsia" w:cs="宋体"/>
          <w:color w:val="auto"/>
          <w:highlight w:val="none"/>
          <w:lang w:val="en-US" w:eastAsia="zh-CN"/>
        </w:rPr>
        <w:t>5</w:t>
      </w:r>
      <w:r>
        <w:rPr>
          <w:rFonts w:hint="eastAsia" w:ascii="宋体" w:hAnsi="宋体" w:eastAsia="宋体" w:cs="宋体"/>
          <w:color w:val="auto"/>
          <w:highlight w:val="none"/>
        </w:rPr>
        <w:t>.一旦我方中标，我方保证在你方采购文件中规定的工期内完工并移交全部工程，</w:t>
      </w:r>
      <w:r>
        <w:rPr>
          <w:rFonts w:hint="eastAsia" w:ascii="宋体" w:hAnsi="宋体" w:eastAsia="宋体" w:cs="宋体"/>
          <w:b/>
          <w:color w:val="auto"/>
          <w:highlight w:val="none"/>
        </w:rPr>
        <w:t>工程质量达到</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w:t>
      </w:r>
      <w:r>
        <w:rPr>
          <w:rFonts w:hint="eastAsia" w:ascii="宋体" w:hAnsi="宋体" w:eastAsia="宋体" w:cs="宋体"/>
          <w:color w:val="auto"/>
          <w:highlight w:val="none"/>
        </w:rPr>
        <w:t>我方严格执行《建设工程质量管理条例》中有关工程保修条款。</w:t>
      </w:r>
    </w:p>
    <w:p w14:paraId="26BA6873">
      <w:pPr>
        <w:pStyle w:val="20"/>
        <w:spacing w:before="0" w:beforeAutospacing="0" w:after="0" w:afterAutospacing="0" w:line="400" w:lineRule="exact"/>
        <w:ind w:firstLine="360" w:firstLineChars="15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cs="宋体"/>
          <w:color w:val="auto"/>
          <w:highlight w:val="none"/>
          <w:lang w:val="en-US" w:eastAsia="zh-CN"/>
        </w:rPr>
        <w:t>6</w:t>
      </w:r>
      <w:r>
        <w:rPr>
          <w:rFonts w:hint="eastAsia" w:ascii="宋体" w:hAnsi="宋体" w:eastAsia="宋体" w:cs="宋体"/>
          <w:color w:val="auto"/>
          <w:highlight w:val="none"/>
        </w:rPr>
        <w:t>.中标后，在签订合同前，我方</w:t>
      </w:r>
      <w:r>
        <w:rPr>
          <w:rFonts w:hint="eastAsia" w:ascii="宋体" w:hAnsi="宋体" w:eastAsia="宋体" w:cs="宋体"/>
          <w:b/>
          <w:color w:val="auto"/>
          <w:highlight w:val="none"/>
        </w:rPr>
        <w:t>自愿缴纳</w:t>
      </w:r>
      <w:r>
        <w:rPr>
          <w:rFonts w:hint="eastAsia" w:ascii="宋体" w:hAnsi="宋体" w:eastAsia="宋体" w:cs="宋体"/>
          <w:b/>
          <w:color w:val="auto"/>
          <w:highlight w:val="none"/>
          <w:u w:val="single"/>
        </w:rPr>
        <w:t xml:space="preserve"> 中标价的3%</w:t>
      </w:r>
      <w:r>
        <w:rPr>
          <w:rFonts w:hint="eastAsia" w:ascii="宋体" w:hAnsi="宋体" w:eastAsia="宋体" w:cs="宋体"/>
          <w:b/>
          <w:color w:val="auto"/>
          <w:highlight w:val="none"/>
        </w:rPr>
        <w:t>为履约保证金</w:t>
      </w:r>
      <w:r>
        <w:rPr>
          <w:rFonts w:hint="eastAsia" w:ascii="宋体" w:hAnsi="宋体" w:eastAsia="宋体" w:cs="宋体"/>
          <w:color w:val="auto"/>
          <w:highlight w:val="none"/>
        </w:rPr>
        <w:t xml:space="preserve">押存在采购人处。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w:t>
      </w:r>
      <w:r>
        <w:rPr>
          <w:rFonts w:hint="eastAsia" w:cs="宋体"/>
          <w:color w:val="auto"/>
          <w:highlight w:val="none"/>
          <w:lang w:val="en-US" w:eastAsia="zh-CN"/>
        </w:rPr>
        <w:t>7</w:t>
      </w:r>
      <w:r>
        <w:rPr>
          <w:rFonts w:hint="eastAsia" w:ascii="宋体" w:hAnsi="宋体" w:eastAsia="宋体" w:cs="宋体"/>
          <w:color w:val="auto"/>
          <w:highlight w:val="none"/>
        </w:rPr>
        <w:t>.我方同意所提交的投标文件在“招标文件投标须知”中规定的投标有效期内有效，在此期间内如果中标，我方将受此约束。</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w:t>
      </w:r>
      <w:r>
        <w:rPr>
          <w:rFonts w:hint="eastAsia" w:cs="宋体"/>
          <w:color w:val="auto"/>
          <w:highlight w:val="none"/>
          <w:lang w:val="en-US" w:eastAsia="zh-CN"/>
        </w:rPr>
        <w:t>8</w:t>
      </w:r>
      <w:r>
        <w:rPr>
          <w:rFonts w:hint="eastAsia" w:ascii="宋体" w:hAnsi="宋体" w:eastAsia="宋体" w:cs="宋体"/>
          <w:color w:val="auto"/>
          <w:highlight w:val="none"/>
        </w:rPr>
        <w:t>.除非另外达成协议生效，你方的中标通知书和本投标文件将成为约束双方的合同文件的组成部分。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w:t>
      </w:r>
      <w:r>
        <w:rPr>
          <w:rFonts w:hint="eastAsia" w:cs="宋体"/>
          <w:color w:val="auto"/>
          <w:highlight w:val="none"/>
          <w:lang w:val="en-US" w:eastAsia="zh-CN"/>
        </w:rPr>
        <w:t>9</w:t>
      </w:r>
      <w:r>
        <w:rPr>
          <w:rFonts w:hint="eastAsia" w:ascii="宋体" w:hAnsi="宋体" w:eastAsia="宋体" w:cs="宋体"/>
          <w:color w:val="auto"/>
          <w:highlight w:val="none"/>
        </w:rPr>
        <w:t>.我方按照招标文件的要求，提供的所有投标资料都是真实的，如我方提供的资料不真实，我方将放弃中标的权利，并承担由此产生的责任。</w:t>
      </w:r>
    </w:p>
    <w:p w14:paraId="5845D95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.我方在实施本工程项目时做到安全第一、质量第一。如涉及到安全或质量问题由我方负责。</w:t>
      </w:r>
      <w:r>
        <w:rPr>
          <w:rFonts w:hint="eastAsia" w:ascii="宋体" w:hAnsi="宋体" w:eastAsia="宋体" w:cs="宋体"/>
          <w:color w:val="auto"/>
          <w:sz w:val="24"/>
          <w:szCs w:val="24"/>
          <w:highlight w:val="none"/>
        </w:rPr>
        <w:br w:type="textWrapping"/>
      </w:r>
    </w:p>
    <w:p w14:paraId="0AAFEF72">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（盖章）                   </w:t>
      </w:r>
      <w:r>
        <w:rPr>
          <w:rFonts w:hint="eastAsia" w:ascii="宋体" w:hAnsi="宋体" w:eastAsia="宋体" w:cs="宋体"/>
          <w:color w:val="auto"/>
          <w:sz w:val="24"/>
          <w:szCs w:val="24"/>
          <w:highlight w:val="none"/>
          <w:u w:val="single"/>
        </w:rPr>
        <w:br w:type="textWrapping"/>
      </w: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（签字或盖章）            </w:t>
      </w:r>
    </w:p>
    <w:p w14:paraId="1A81A02A">
      <w:pPr>
        <w:spacing w:line="400" w:lineRule="exact"/>
        <w:ind w:left="1440" w:hanging="1440" w:hanging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rPr>
        <w:br w:type="textWrapping"/>
      </w:r>
    </w:p>
    <w:p w14:paraId="79EA2420">
      <w:pPr>
        <w:spacing w:line="400" w:lineRule="exact"/>
        <w:ind w:left="1793" w:leftChars="854" w:firstLine="1560" w:firstLineChars="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678DAA9">
      <w:pPr>
        <w:spacing w:line="400" w:lineRule="exact"/>
        <w:ind w:left="1793" w:leftChars="854" w:firstLine="1560" w:firstLineChars="650"/>
        <w:rPr>
          <w:rFonts w:hint="eastAsia" w:ascii="宋体" w:hAnsi="宋体" w:eastAsia="宋体" w:cs="宋体"/>
          <w:color w:val="auto"/>
          <w:sz w:val="24"/>
          <w:szCs w:val="24"/>
          <w:highlight w:val="none"/>
        </w:rPr>
      </w:pPr>
    </w:p>
    <w:p w14:paraId="056942C4">
      <w:pPr>
        <w:spacing w:line="400" w:lineRule="exact"/>
        <w:ind w:left="1793" w:leftChars="854" w:firstLine="1560" w:firstLineChars="650"/>
        <w:rPr>
          <w:rFonts w:hint="eastAsia" w:ascii="宋体" w:hAnsi="宋体" w:eastAsia="宋体" w:cs="宋体"/>
          <w:color w:val="auto"/>
          <w:sz w:val="24"/>
          <w:szCs w:val="24"/>
          <w:highlight w:val="none"/>
        </w:rPr>
      </w:pPr>
    </w:p>
    <w:p w14:paraId="3233039D">
      <w:pPr>
        <w:spacing w:line="40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rPr>
        <w:t>附件五：</w:t>
      </w:r>
    </w:p>
    <w:p w14:paraId="6A1E7087">
      <w:pPr>
        <w:spacing w:before="240"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公共资源交易投标信用承诺书</w:t>
      </w:r>
    </w:p>
    <w:p w14:paraId="2CCFEAB9">
      <w:pPr>
        <w:spacing w:before="120" w:line="4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为营造公开、公平、公正的公共资源交易环境，树立诚信守法的投标人形象，本人代表本单位作出以下承诺：</w:t>
      </w:r>
    </w:p>
    <w:p w14:paraId="3F6C8277">
      <w:pPr>
        <w:spacing w:line="4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一、本单位对所提交的单位基本信息、单位负责人、项目负责人、技术负责人、从业资质和资格、业绩、财务状况、信誉等所有资料，均合法、真实、准确、有效，无任何伪造、修改、虚假成分；</w:t>
      </w:r>
    </w:p>
    <w:p w14:paraId="40D5DF1B">
      <w:pPr>
        <w:spacing w:line="4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二、严格依照国家和省、市、县关于招标投标等方面的法律、法规、规章、规范性文件，参加公共资源交易招标投标活动；积极履行社会责任，促进廉政建设；</w:t>
      </w:r>
    </w:p>
    <w:p w14:paraId="67DCDA69">
      <w:pPr>
        <w:spacing w:line="4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三、严格遵守即时信息公示规定，及时更新公共资源交易中心主体信息库中信息；</w:t>
      </w:r>
    </w:p>
    <w:p w14:paraId="1EB3D28D">
      <w:pPr>
        <w:spacing w:line="4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四、自我约束、自我管理，守合同、重信用，不参与围标串标、弄虚作假、骗取中标、干扰评标、违约毁约、恶意投诉等行为，主动维护公共资源交易招标投标的良好秩序；</w:t>
      </w:r>
    </w:p>
    <w:p w14:paraId="73A12DFB">
      <w:pPr>
        <w:spacing w:line="4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096DF052">
      <w:pPr>
        <w:spacing w:line="4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六、自觉接受政府部门、行业组织、社会公众、新闻舆论等监督；</w:t>
      </w:r>
    </w:p>
    <w:p w14:paraId="59A93043">
      <w:pPr>
        <w:spacing w:line="4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七、上述承诺已向本单位员工作了宣传教育；</w:t>
      </w:r>
    </w:p>
    <w:p w14:paraId="4AAD5634">
      <w:pPr>
        <w:spacing w:line="4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本单位同意将以上承诺事项上网公示。</w:t>
      </w:r>
    </w:p>
    <w:p w14:paraId="76D0D6E3">
      <w:pPr>
        <w:spacing w:line="480" w:lineRule="exact"/>
        <w:ind w:firstLine="640" w:firstLineChars="200"/>
        <w:rPr>
          <w:rFonts w:hint="eastAsia" w:ascii="宋体" w:hAnsi="宋体" w:eastAsia="宋体" w:cs="宋体"/>
          <w:color w:val="auto"/>
          <w:sz w:val="32"/>
          <w:szCs w:val="32"/>
          <w:highlight w:val="none"/>
        </w:rPr>
      </w:pPr>
    </w:p>
    <w:p w14:paraId="44D0C60A">
      <w:pPr>
        <w:spacing w:line="4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投标人（盖章）         法定代表人（负责人）签名或盖章：</w:t>
      </w:r>
    </w:p>
    <w:p w14:paraId="184A45FA">
      <w:pPr>
        <w:jc w:val="left"/>
        <w:rPr>
          <w:rFonts w:hint="eastAsia" w:ascii="宋体" w:hAnsi="宋体" w:eastAsia="宋体" w:cs="宋体"/>
          <w:color w:val="auto"/>
          <w:highlight w:val="none"/>
        </w:rPr>
      </w:pPr>
      <w:r>
        <w:rPr>
          <w:rFonts w:hint="eastAsia" w:ascii="宋体" w:hAnsi="宋体" w:eastAsia="宋体" w:cs="宋体"/>
          <w:color w:val="auto"/>
          <w:sz w:val="32"/>
          <w:szCs w:val="32"/>
          <w:highlight w:val="none"/>
        </w:rPr>
        <w:t>                       时间：  年  月  日</w:t>
      </w:r>
    </w:p>
    <w:p w14:paraId="746B4136">
      <w:pPr>
        <w:pStyle w:val="20"/>
        <w:spacing w:line="225" w:lineRule="atLeast"/>
        <w:jc w:val="both"/>
        <w:rPr>
          <w:rFonts w:hint="eastAsia" w:ascii="宋体" w:hAnsi="宋体" w:eastAsia="宋体" w:cs="宋体"/>
          <w:b/>
          <w:bCs/>
          <w:color w:val="auto"/>
          <w:highlight w:val="none"/>
        </w:rPr>
      </w:pPr>
    </w:p>
    <w:p w14:paraId="51B1BA10">
      <w:pPr>
        <w:pStyle w:val="20"/>
        <w:spacing w:line="225" w:lineRule="atLeast"/>
        <w:jc w:val="both"/>
        <w:rPr>
          <w:rFonts w:hint="eastAsia" w:ascii="宋体" w:hAnsi="宋体" w:eastAsia="宋体" w:cs="宋体"/>
          <w:b/>
          <w:bCs/>
          <w:color w:val="auto"/>
          <w:highlight w:val="none"/>
        </w:rPr>
      </w:pPr>
    </w:p>
    <w:p w14:paraId="2A3BE4FC">
      <w:pPr>
        <w:pStyle w:val="20"/>
        <w:spacing w:line="225" w:lineRule="atLeast"/>
        <w:jc w:val="both"/>
        <w:rPr>
          <w:rFonts w:hint="eastAsia" w:ascii="宋体" w:hAnsi="宋体" w:eastAsia="宋体" w:cs="宋体"/>
          <w:b/>
          <w:bCs/>
          <w:snapToGrid w:val="0"/>
          <w:color w:val="auto"/>
          <w:sz w:val="36"/>
          <w:szCs w:val="36"/>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附件六：</w:t>
      </w:r>
      <w:r>
        <w:rPr>
          <w:rFonts w:hint="eastAsia" w:ascii="宋体" w:hAnsi="宋体" w:eastAsia="宋体" w:cs="宋体"/>
          <w:b/>
          <w:bCs/>
          <w:snapToGrid w:val="0"/>
          <w:color w:val="auto"/>
          <w:sz w:val="36"/>
          <w:szCs w:val="36"/>
          <w:highlight w:val="none"/>
        </w:rPr>
        <w:t xml:space="preserve">                            </w:t>
      </w:r>
    </w:p>
    <w:p w14:paraId="56CC63F9">
      <w:pPr>
        <w:spacing w:line="440" w:lineRule="atLeast"/>
        <w:jc w:val="right"/>
        <w:rPr>
          <w:rFonts w:hint="eastAsia" w:ascii="宋体" w:hAnsi="宋体" w:eastAsia="宋体" w:cs="宋体"/>
          <w:b/>
          <w:bCs/>
          <w:snapToGrid w:val="0"/>
          <w:color w:val="auto"/>
          <w:kern w:val="0"/>
          <w:sz w:val="36"/>
          <w:szCs w:val="36"/>
          <w:highlight w:val="none"/>
        </w:rPr>
      </w:pPr>
      <w:r>
        <w:rPr>
          <w:rFonts w:hint="eastAsia" w:ascii="宋体" w:hAnsi="宋体" w:eastAsia="宋体" w:cs="宋体"/>
          <w:b/>
          <w:bCs/>
          <w:snapToGrid w:val="0"/>
          <w:color w:val="auto"/>
          <w:kern w:val="0"/>
          <w:sz w:val="36"/>
          <w:szCs w:val="36"/>
          <w:highlight w:val="none"/>
        </w:rPr>
        <w:t xml:space="preserve">  正（或副）本</w:t>
      </w:r>
    </w:p>
    <w:p w14:paraId="7A242BC8">
      <w:pPr>
        <w:spacing w:line="440" w:lineRule="atLeast"/>
        <w:jc w:val="center"/>
        <w:rPr>
          <w:rFonts w:hint="eastAsia" w:ascii="宋体" w:hAnsi="宋体" w:eastAsia="宋体" w:cs="宋体"/>
          <w:b/>
          <w:color w:val="auto"/>
          <w:sz w:val="44"/>
          <w:szCs w:val="44"/>
          <w:highlight w:val="none"/>
        </w:rPr>
      </w:pPr>
    </w:p>
    <w:p w14:paraId="58B0A02D">
      <w:pPr>
        <w:spacing w:line="440" w:lineRule="atLeast"/>
        <w:jc w:val="center"/>
        <w:rPr>
          <w:rFonts w:hint="eastAsia" w:ascii="宋体" w:hAnsi="宋体" w:eastAsia="宋体" w:cs="宋体"/>
          <w:b/>
          <w:color w:val="auto"/>
          <w:sz w:val="44"/>
          <w:szCs w:val="44"/>
          <w:highlight w:val="none"/>
        </w:rPr>
      </w:pPr>
    </w:p>
    <w:p w14:paraId="0AFDB664">
      <w:pPr>
        <w:spacing w:line="440" w:lineRule="atLeast"/>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如东县袁庄镇竹园村“民主做实事”项目</w:t>
      </w:r>
    </w:p>
    <w:p w14:paraId="424ADE37">
      <w:pPr>
        <w:spacing w:line="440" w:lineRule="atLeast"/>
        <w:jc w:val="center"/>
        <w:rPr>
          <w:rFonts w:hint="eastAsia" w:ascii="宋体" w:hAnsi="宋体" w:eastAsia="宋体" w:cs="宋体"/>
          <w:b/>
          <w:color w:val="auto"/>
          <w:sz w:val="44"/>
          <w:szCs w:val="44"/>
          <w:highlight w:val="none"/>
        </w:rPr>
      </w:pPr>
    </w:p>
    <w:p w14:paraId="4D3BAD2F">
      <w:pPr>
        <w:pStyle w:val="22"/>
        <w:rPr>
          <w:rFonts w:hint="eastAsia" w:ascii="宋体" w:hAnsi="宋体" w:eastAsia="宋体" w:cs="宋体"/>
          <w:color w:val="auto"/>
          <w:highlight w:val="none"/>
        </w:rPr>
      </w:pPr>
    </w:p>
    <w:p w14:paraId="056FCFAD">
      <w:pPr>
        <w:pStyle w:val="7"/>
        <w:rPr>
          <w:rFonts w:hint="eastAsia" w:ascii="宋体" w:hAnsi="宋体" w:eastAsia="宋体" w:cs="宋体"/>
          <w:color w:val="auto"/>
          <w:highlight w:val="none"/>
        </w:rPr>
      </w:pPr>
    </w:p>
    <w:p w14:paraId="2D7ECD08">
      <w:pPr>
        <w:pStyle w:val="7"/>
        <w:rPr>
          <w:rFonts w:hint="eastAsia" w:ascii="宋体" w:hAnsi="宋体" w:eastAsia="宋体" w:cs="宋体"/>
          <w:color w:val="auto"/>
          <w:highlight w:val="none"/>
        </w:rPr>
      </w:pPr>
    </w:p>
    <w:p w14:paraId="748C73AF">
      <w:pPr>
        <w:pStyle w:val="7"/>
        <w:rPr>
          <w:rFonts w:hint="eastAsia" w:ascii="宋体" w:hAnsi="宋体" w:eastAsia="宋体" w:cs="宋体"/>
          <w:color w:val="auto"/>
          <w:highlight w:val="none"/>
        </w:rPr>
      </w:pPr>
    </w:p>
    <w:p w14:paraId="4B3F013A">
      <w:pPr>
        <w:pStyle w:val="7"/>
        <w:rPr>
          <w:rFonts w:hint="eastAsia" w:ascii="宋体" w:hAnsi="宋体" w:eastAsia="宋体" w:cs="宋体"/>
          <w:color w:val="auto"/>
          <w:highlight w:val="none"/>
        </w:rPr>
      </w:pPr>
    </w:p>
    <w:p w14:paraId="4B1EE343">
      <w:pPr>
        <w:pStyle w:val="7"/>
        <w:rPr>
          <w:rFonts w:hint="eastAsia" w:ascii="宋体" w:hAnsi="宋体" w:eastAsia="宋体" w:cs="宋体"/>
          <w:color w:val="auto"/>
          <w:highlight w:val="none"/>
        </w:rPr>
      </w:pPr>
    </w:p>
    <w:p w14:paraId="7B016F55">
      <w:pPr>
        <w:spacing w:line="440" w:lineRule="atLeast"/>
        <w:jc w:val="center"/>
        <w:rPr>
          <w:rFonts w:hint="eastAsia" w:ascii="宋体" w:hAnsi="宋体" w:eastAsia="宋体" w:cs="宋体"/>
          <w:b/>
          <w:bCs/>
          <w:color w:val="auto"/>
          <w:spacing w:val="60"/>
          <w:sz w:val="84"/>
          <w:szCs w:val="84"/>
          <w:highlight w:val="none"/>
        </w:rPr>
      </w:pPr>
      <w:r>
        <w:rPr>
          <w:rFonts w:hint="eastAsia" w:ascii="宋体" w:hAnsi="宋体" w:eastAsia="宋体" w:cs="宋体"/>
          <w:b/>
          <w:bCs/>
          <w:color w:val="auto"/>
          <w:spacing w:val="60"/>
          <w:sz w:val="84"/>
          <w:szCs w:val="84"/>
          <w:highlight w:val="none"/>
        </w:rPr>
        <w:t>投标响应文件</w:t>
      </w:r>
    </w:p>
    <w:p w14:paraId="01190299">
      <w:pPr>
        <w:spacing w:line="440" w:lineRule="atLeast"/>
        <w:jc w:val="center"/>
        <w:rPr>
          <w:rFonts w:hint="eastAsia" w:ascii="宋体" w:hAnsi="宋体" w:eastAsia="宋体" w:cs="宋体"/>
          <w:b/>
          <w:bCs/>
          <w:color w:val="auto"/>
          <w:spacing w:val="60"/>
          <w:sz w:val="84"/>
          <w:szCs w:val="84"/>
          <w:highlight w:val="none"/>
        </w:rPr>
      </w:pPr>
      <w:r>
        <w:rPr>
          <w:rFonts w:hint="eastAsia" w:ascii="宋体" w:hAnsi="宋体" w:eastAsia="宋体" w:cs="宋体"/>
          <w:b/>
          <w:bCs/>
          <w:color w:val="auto"/>
          <w:spacing w:val="60"/>
          <w:sz w:val="48"/>
          <w:szCs w:val="48"/>
          <w:highlight w:val="none"/>
        </w:rPr>
        <w:t>（经济标）</w:t>
      </w:r>
    </w:p>
    <w:p w14:paraId="37855EA8">
      <w:pPr>
        <w:spacing w:line="440" w:lineRule="atLeast"/>
        <w:rPr>
          <w:rFonts w:hint="eastAsia" w:ascii="宋体" w:hAnsi="宋体" w:eastAsia="宋体" w:cs="宋体"/>
          <w:color w:val="auto"/>
          <w:sz w:val="28"/>
          <w:szCs w:val="28"/>
          <w:highlight w:val="none"/>
        </w:rPr>
      </w:pPr>
    </w:p>
    <w:p w14:paraId="128D19EB">
      <w:pPr>
        <w:pStyle w:val="4"/>
        <w:snapToGrid w:val="0"/>
        <w:spacing w:line="360" w:lineRule="auto"/>
        <w:ind w:firstLine="560" w:firstLineChars="200"/>
        <w:textAlignment w:val="auto"/>
        <w:rPr>
          <w:rFonts w:hint="eastAsia" w:ascii="宋体" w:hAnsi="宋体" w:eastAsia="宋体" w:cs="宋体"/>
          <w:color w:val="auto"/>
          <w:sz w:val="28"/>
          <w:szCs w:val="28"/>
          <w:highlight w:val="none"/>
        </w:rPr>
      </w:pPr>
    </w:p>
    <w:p w14:paraId="4A2804DE">
      <w:pPr>
        <w:pStyle w:val="4"/>
        <w:snapToGrid w:val="0"/>
        <w:spacing w:line="360" w:lineRule="auto"/>
        <w:ind w:firstLine="560" w:firstLineChars="200"/>
        <w:textAlignment w:val="auto"/>
        <w:rPr>
          <w:rFonts w:hint="eastAsia" w:ascii="宋体" w:hAnsi="宋体" w:eastAsia="宋体" w:cs="宋体"/>
          <w:color w:val="auto"/>
          <w:sz w:val="28"/>
          <w:szCs w:val="28"/>
          <w:highlight w:val="none"/>
        </w:rPr>
      </w:pPr>
    </w:p>
    <w:p w14:paraId="7C4F90D6">
      <w:pPr>
        <w:pStyle w:val="4"/>
        <w:snapToGrid w:val="0"/>
        <w:spacing w:line="360" w:lineRule="auto"/>
        <w:ind w:firstLine="560" w:firstLineChars="200"/>
        <w:textAlignment w:val="auto"/>
        <w:rPr>
          <w:rFonts w:hint="eastAsia" w:ascii="宋体" w:hAnsi="宋体" w:eastAsia="宋体" w:cs="宋体"/>
          <w:color w:val="auto"/>
          <w:sz w:val="28"/>
          <w:szCs w:val="28"/>
          <w:highlight w:val="none"/>
        </w:rPr>
      </w:pPr>
    </w:p>
    <w:p w14:paraId="137459EE">
      <w:pPr>
        <w:pStyle w:val="4"/>
        <w:snapToGrid w:val="0"/>
        <w:spacing w:line="360" w:lineRule="auto"/>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投标人全称(盖章)：</w:t>
      </w:r>
      <w:r>
        <w:rPr>
          <w:rFonts w:hint="eastAsia" w:ascii="宋体" w:hAnsi="宋体" w:eastAsia="宋体" w:cs="宋体"/>
          <w:color w:val="auto"/>
          <w:sz w:val="28"/>
          <w:szCs w:val="28"/>
          <w:highlight w:val="none"/>
          <w:u w:val="single"/>
        </w:rPr>
        <w:t xml:space="preserve">                           </w:t>
      </w:r>
    </w:p>
    <w:p w14:paraId="71AAC06C">
      <w:pPr>
        <w:pStyle w:val="4"/>
        <w:snapToGrid w:val="0"/>
        <w:spacing w:line="360" w:lineRule="auto"/>
        <w:ind w:firstLine="560" w:firstLineChars="200"/>
        <w:textAlignment w:val="auto"/>
        <w:rPr>
          <w:rFonts w:hint="eastAsia" w:ascii="宋体" w:hAnsi="宋体" w:eastAsia="宋体" w:cs="宋体"/>
          <w:color w:val="auto"/>
          <w:sz w:val="28"/>
          <w:szCs w:val="28"/>
          <w:highlight w:val="none"/>
        </w:rPr>
      </w:pPr>
    </w:p>
    <w:p w14:paraId="3EA4DB95">
      <w:pPr>
        <w:pStyle w:val="4"/>
        <w:snapToGrid w:val="0"/>
        <w:spacing w:line="360" w:lineRule="auto"/>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法定代表人（负责人）(签字或盖章)：</w:t>
      </w:r>
      <w:r>
        <w:rPr>
          <w:rFonts w:hint="eastAsia" w:ascii="宋体" w:hAnsi="宋体" w:eastAsia="宋体" w:cs="宋体"/>
          <w:color w:val="auto"/>
          <w:sz w:val="28"/>
          <w:szCs w:val="28"/>
          <w:highlight w:val="none"/>
          <w:u w:val="single"/>
        </w:rPr>
        <w:t xml:space="preserve">                   </w:t>
      </w:r>
    </w:p>
    <w:p w14:paraId="5588AFC8">
      <w:pPr>
        <w:pStyle w:val="4"/>
        <w:spacing w:line="360" w:lineRule="auto"/>
        <w:ind w:firstLine="0"/>
        <w:rPr>
          <w:rFonts w:hint="eastAsia" w:ascii="宋体" w:hAnsi="宋体" w:eastAsia="宋体" w:cs="宋体"/>
          <w:color w:val="auto"/>
          <w:sz w:val="30"/>
          <w:highlight w:val="none"/>
        </w:rPr>
      </w:pPr>
    </w:p>
    <w:p w14:paraId="77CC5E86">
      <w:pPr>
        <w:spacing w:line="640" w:lineRule="exact"/>
        <w:ind w:firstLine="3300" w:firstLineChars="1100"/>
        <w:rPr>
          <w:rFonts w:hint="eastAsia" w:ascii="宋体" w:hAnsi="宋体" w:eastAsia="宋体" w:cs="宋体"/>
          <w:b/>
          <w:bCs/>
          <w:color w:val="auto"/>
          <w:sz w:val="30"/>
          <w:szCs w:val="30"/>
          <w:highlight w:val="none"/>
        </w:rPr>
      </w:pPr>
      <w:r>
        <w:rPr>
          <w:rFonts w:hint="eastAsia" w:ascii="宋体" w:hAnsi="宋体" w:eastAsia="宋体" w:cs="宋体"/>
          <w:color w:val="auto"/>
          <w:sz w:val="30"/>
          <w:szCs w:val="24"/>
          <w:highlight w:val="none"/>
          <w:lang w:val="zh-CN"/>
        </w:rPr>
        <w:t>年</w:t>
      </w:r>
      <w:r>
        <w:rPr>
          <w:rFonts w:hint="eastAsia" w:ascii="宋体" w:hAnsi="宋体" w:eastAsia="宋体" w:cs="宋体"/>
          <w:color w:val="auto"/>
          <w:sz w:val="30"/>
          <w:szCs w:val="24"/>
          <w:highlight w:val="none"/>
        </w:rPr>
        <w:t xml:space="preserve">    月    日</w:t>
      </w:r>
      <w:r>
        <w:rPr>
          <w:rFonts w:hint="eastAsia" w:ascii="宋体" w:hAnsi="宋体" w:eastAsia="宋体" w:cs="宋体"/>
          <w:b/>
          <w:bCs/>
          <w:color w:val="auto"/>
          <w:sz w:val="32"/>
          <w:szCs w:val="32"/>
          <w:highlight w:val="none"/>
        </w:rPr>
        <w:t xml:space="preserve"> </w:t>
      </w:r>
    </w:p>
    <w:p w14:paraId="765336D5">
      <w:pPr>
        <w:pStyle w:val="20"/>
        <w:spacing w:line="225" w:lineRule="atLeast"/>
        <w:jc w:val="both"/>
        <w:rPr>
          <w:rFonts w:hint="eastAsia" w:ascii="宋体" w:hAnsi="宋体" w:eastAsia="宋体" w:cs="宋体"/>
          <w:b/>
          <w:bCs/>
          <w:color w:val="auto"/>
          <w:highlight w:val="none"/>
        </w:rPr>
      </w:pPr>
    </w:p>
    <w:p w14:paraId="716B88D4">
      <w:pPr>
        <w:pStyle w:val="20"/>
        <w:spacing w:line="225" w:lineRule="atLeast"/>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r>
        <w:rPr>
          <w:rFonts w:hint="eastAsia" w:ascii="宋体" w:hAnsi="宋体" w:eastAsia="宋体" w:cs="宋体"/>
          <w:b/>
          <w:bCs/>
          <w:color w:val="auto"/>
          <w:highlight w:val="none"/>
        </w:rPr>
        <w:t>附件七：</w:t>
      </w:r>
    </w:p>
    <w:p w14:paraId="456D2C2B">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投标函               </w:t>
      </w:r>
    </w:p>
    <w:p w14:paraId="084450E8">
      <w:pPr>
        <w:rPr>
          <w:rFonts w:hint="eastAsia" w:ascii="宋体" w:hAnsi="宋体" w:eastAsia="宋体" w:cs="宋体"/>
          <w:color w:val="auto"/>
          <w:sz w:val="24"/>
          <w:szCs w:val="24"/>
          <w:highlight w:val="none"/>
        </w:rPr>
      </w:pPr>
    </w:p>
    <w:p w14:paraId="3FE07B3F">
      <w:pPr>
        <w:spacing w:line="520" w:lineRule="exact"/>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u w:val="single"/>
          <w:lang w:eastAsia="zh-CN"/>
        </w:rPr>
        <w:t>如东县袁庄镇竹园村股份经济合作社</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w:t>
      </w:r>
    </w:p>
    <w:p w14:paraId="21E4E4BF">
      <w:pPr>
        <w:spacing w:line="520" w:lineRule="exact"/>
        <w:ind w:firstLine="600" w:firstLineChars="250"/>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一、采购项目名称：</w:t>
      </w:r>
      <w:r>
        <w:rPr>
          <w:rFonts w:hint="eastAsia" w:ascii="宋体" w:hAnsi="宋体" w:cs="宋体"/>
          <w:b/>
          <w:bCs/>
          <w:color w:val="auto"/>
          <w:sz w:val="24"/>
          <w:szCs w:val="24"/>
          <w:highlight w:val="none"/>
          <w:u w:val="single"/>
          <w:lang w:eastAsia="zh-CN"/>
        </w:rPr>
        <w:t>如东县袁庄镇竹园村“民主做实事”项目</w:t>
      </w:r>
      <w:r>
        <w:rPr>
          <w:rFonts w:hint="eastAsia" w:ascii="宋体" w:hAnsi="宋体" w:eastAsia="宋体" w:cs="宋体"/>
          <w:b/>
          <w:bCs/>
          <w:color w:val="auto"/>
          <w:sz w:val="24"/>
          <w:szCs w:val="24"/>
          <w:highlight w:val="none"/>
        </w:rPr>
        <w:t xml:space="preserve">。      </w:t>
      </w:r>
    </w:p>
    <w:p w14:paraId="65284A74">
      <w:pPr>
        <w:pStyle w:val="4"/>
        <w:spacing w:line="480" w:lineRule="exact"/>
        <w:ind w:firstLine="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     二、我单位将遵照《中华人民共和国政府采购法》等有关规定，并根据该项目招标文件的规定，经考察现场和研究招标文件后，</w:t>
      </w:r>
      <w:r>
        <w:rPr>
          <w:rFonts w:hint="eastAsia" w:ascii="宋体" w:hAnsi="宋体" w:eastAsia="宋体" w:cs="宋体"/>
          <w:b/>
          <w:color w:val="auto"/>
          <w:highlight w:val="none"/>
        </w:rPr>
        <w:t>愿以人民币(大写)</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的投标总价，</w:t>
      </w:r>
      <w:r>
        <w:rPr>
          <w:rFonts w:hint="eastAsia" w:ascii="宋体" w:hAnsi="宋体" w:eastAsia="宋体" w:cs="宋体"/>
          <w:color w:val="auto"/>
          <w:highlight w:val="none"/>
        </w:rPr>
        <w:t>按招标文件的要求承包本次招标范围内的全部工程。</w:t>
      </w:r>
    </w:p>
    <w:p w14:paraId="55BD2087">
      <w:pPr>
        <w:pStyle w:val="4"/>
        <w:spacing w:line="480" w:lineRule="exact"/>
        <w:ind w:firstLine="0"/>
        <w:rPr>
          <w:rFonts w:hint="eastAsia" w:ascii="宋体" w:hAnsi="宋体" w:eastAsia="宋体" w:cs="宋体"/>
          <w:color w:val="auto"/>
          <w:highlight w:val="none"/>
        </w:rPr>
      </w:pPr>
    </w:p>
    <w:p w14:paraId="5395B375">
      <w:pPr>
        <w:spacing w:line="520" w:lineRule="exact"/>
        <w:ind w:firstLine="602" w:firstLineChars="250"/>
        <w:rPr>
          <w:rFonts w:hint="eastAsia" w:ascii="宋体" w:hAnsi="宋体" w:eastAsia="宋体" w:cs="宋体"/>
          <w:b/>
          <w:color w:val="auto"/>
          <w:sz w:val="24"/>
          <w:szCs w:val="24"/>
          <w:highlight w:val="none"/>
          <w:u w:val="single"/>
        </w:rPr>
      </w:pPr>
    </w:p>
    <w:p w14:paraId="3112763B">
      <w:pPr>
        <w:spacing w:line="520" w:lineRule="exact"/>
        <w:ind w:firstLine="600" w:firstLineChars="250"/>
        <w:rPr>
          <w:rFonts w:hint="eastAsia" w:ascii="宋体" w:hAnsi="宋体" w:eastAsia="宋体" w:cs="宋体"/>
          <w:color w:val="auto"/>
          <w:sz w:val="24"/>
          <w:szCs w:val="24"/>
          <w:highlight w:val="none"/>
        </w:rPr>
      </w:pPr>
    </w:p>
    <w:p w14:paraId="2C4E9066">
      <w:pPr>
        <w:spacing w:line="520" w:lineRule="exact"/>
        <w:ind w:firstLine="600" w:firstLineChars="250"/>
        <w:rPr>
          <w:rFonts w:hint="eastAsia" w:ascii="宋体" w:hAnsi="宋体" w:eastAsia="宋体" w:cs="宋体"/>
          <w:color w:val="auto"/>
          <w:sz w:val="24"/>
          <w:szCs w:val="24"/>
          <w:highlight w:val="none"/>
        </w:rPr>
      </w:pPr>
    </w:p>
    <w:p w14:paraId="5D066029">
      <w:pPr>
        <w:pStyle w:val="4"/>
        <w:spacing w:line="480" w:lineRule="exact"/>
        <w:ind w:firstLine="0"/>
        <w:rPr>
          <w:rFonts w:hint="eastAsia" w:ascii="宋体" w:hAnsi="宋体" w:eastAsia="宋体" w:cs="宋体"/>
          <w:color w:val="auto"/>
          <w:highlight w:val="none"/>
          <w:u w:val="single"/>
        </w:rPr>
      </w:pPr>
      <w:r>
        <w:rPr>
          <w:rFonts w:hint="eastAsia" w:ascii="宋体" w:hAnsi="宋体" w:eastAsia="宋体" w:cs="宋体"/>
          <w:color w:val="auto"/>
          <w:highlight w:val="none"/>
        </w:rPr>
        <w:t>投   标   人(加盖公章)：</w:t>
      </w:r>
      <w:r>
        <w:rPr>
          <w:rFonts w:hint="eastAsia" w:ascii="宋体" w:hAnsi="宋体" w:eastAsia="宋体" w:cs="宋体"/>
          <w:color w:val="auto"/>
          <w:highlight w:val="none"/>
          <w:u w:val="single"/>
        </w:rPr>
        <w:t xml:space="preserve">                                   </w:t>
      </w:r>
    </w:p>
    <w:p w14:paraId="58A3ED32">
      <w:pPr>
        <w:pStyle w:val="4"/>
        <w:spacing w:line="480" w:lineRule="exact"/>
        <w:ind w:firstLine="0"/>
        <w:rPr>
          <w:rFonts w:hint="eastAsia" w:ascii="宋体" w:hAnsi="宋体" w:eastAsia="宋体" w:cs="宋体"/>
          <w:color w:val="auto"/>
          <w:highlight w:val="none"/>
        </w:rPr>
      </w:pPr>
    </w:p>
    <w:p w14:paraId="23CF6B03">
      <w:pPr>
        <w:pStyle w:val="4"/>
        <w:spacing w:line="48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法定代表人（负责人）(签字或盖章)：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7490F61">
      <w:pPr>
        <w:pStyle w:val="4"/>
        <w:spacing w:line="480" w:lineRule="exact"/>
        <w:ind w:firstLine="0"/>
        <w:rPr>
          <w:rFonts w:hint="eastAsia" w:ascii="宋体" w:hAnsi="宋体" w:eastAsia="宋体" w:cs="宋体"/>
          <w:color w:val="auto"/>
          <w:highlight w:val="none"/>
        </w:rPr>
      </w:pPr>
    </w:p>
    <w:p w14:paraId="78DFEC67">
      <w:pPr>
        <w:pStyle w:val="4"/>
        <w:spacing w:line="480" w:lineRule="exact"/>
        <w:ind w:firstLine="0"/>
        <w:jc w:val="right"/>
        <w:rPr>
          <w:rFonts w:hint="eastAsia" w:ascii="宋体" w:hAnsi="宋体" w:eastAsia="宋体" w:cs="宋体"/>
          <w:color w:val="auto"/>
          <w:highlight w:val="none"/>
        </w:rPr>
      </w:pPr>
    </w:p>
    <w:p w14:paraId="417D2866">
      <w:pPr>
        <w:pStyle w:val="4"/>
        <w:spacing w:line="480" w:lineRule="exact"/>
        <w:ind w:firstLine="0"/>
        <w:jc w:val="right"/>
        <w:rPr>
          <w:rFonts w:hint="eastAsia" w:ascii="宋体" w:hAnsi="宋体" w:eastAsia="宋体" w:cs="宋体"/>
          <w:color w:val="auto"/>
          <w:highlight w:val="none"/>
        </w:rPr>
      </w:pPr>
    </w:p>
    <w:p w14:paraId="7983A9FE">
      <w:pPr>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p w14:paraId="4B1D666A">
      <w:pPr>
        <w:pStyle w:val="20"/>
        <w:spacing w:line="225" w:lineRule="atLeast"/>
        <w:jc w:val="both"/>
        <w:rPr>
          <w:rFonts w:hint="eastAsia" w:ascii="宋体" w:hAnsi="宋体" w:eastAsia="宋体" w:cs="宋体"/>
          <w:b/>
          <w:color w:val="auto"/>
          <w:highlight w:val="none"/>
        </w:rPr>
      </w:pPr>
    </w:p>
    <w:p w14:paraId="41EED523">
      <w:pPr>
        <w:jc w:val="center"/>
        <w:rPr>
          <w:rFonts w:hint="eastAsia" w:ascii="宋体" w:hAnsi="宋体" w:eastAsia="宋体" w:cs="宋体"/>
          <w:color w:val="auto"/>
          <w:highlight w:val="none"/>
        </w:rPr>
      </w:pPr>
    </w:p>
    <w:p w14:paraId="02737763">
      <w:pPr>
        <w:jc w:val="center"/>
        <w:rPr>
          <w:rFonts w:hint="eastAsia" w:ascii="宋体" w:hAnsi="宋体" w:eastAsia="宋体" w:cs="宋体"/>
          <w:color w:val="auto"/>
          <w:highlight w:val="none"/>
        </w:rPr>
      </w:pPr>
    </w:p>
    <w:p w14:paraId="22B7B203">
      <w:pPr>
        <w:jc w:val="center"/>
        <w:rPr>
          <w:rFonts w:hint="eastAsia" w:ascii="宋体" w:hAnsi="宋体" w:eastAsia="宋体" w:cs="宋体"/>
          <w:color w:val="auto"/>
          <w:highlight w:val="none"/>
        </w:rPr>
      </w:pPr>
    </w:p>
    <w:p w14:paraId="7C34D489">
      <w:pPr>
        <w:pStyle w:val="40"/>
        <w:spacing w:line="440" w:lineRule="exact"/>
        <w:ind w:left="4441" w:leftChars="315" w:hanging="3780" w:hangingChars="1569"/>
        <w:jc w:val="left"/>
        <w:rPr>
          <w:rFonts w:hint="eastAsia" w:ascii="宋体" w:hAnsi="宋体" w:eastAsia="宋体" w:cs="宋体"/>
          <w:b/>
          <w:color w:val="auto"/>
          <w:highlight w:val="none"/>
        </w:rPr>
      </w:pPr>
      <w:r>
        <w:rPr>
          <w:rFonts w:hint="eastAsia" w:ascii="宋体" w:hAnsi="宋体" w:eastAsia="宋体" w:cs="宋体"/>
          <w:b/>
          <w:color w:val="auto"/>
          <w:highlight w:val="none"/>
          <w:lang w:bidi="ar"/>
        </w:rPr>
        <w:t>（</w:t>
      </w:r>
      <w:r>
        <w:rPr>
          <w:rFonts w:hint="eastAsia" w:ascii="宋体" w:hAnsi="宋体" w:eastAsia="宋体" w:cs="宋体"/>
          <w:b/>
          <w:color w:val="auto"/>
          <w:highlight w:val="none"/>
        </w:rPr>
        <w:t>本报价非最终报价，最终报价以系统报价为准。</w:t>
      </w:r>
      <w:r>
        <w:rPr>
          <w:rFonts w:hint="eastAsia" w:ascii="宋体" w:hAnsi="宋体" w:eastAsia="宋体" w:cs="宋体"/>
          <w:b/>
          <w:color w:val="auto"/>
          <w:highlight w:val="none"/>
          <w:lang w:bidi="ar"/>
        </w:rPr>
        <w:t>）</w:t>
      </w:r>
    </w:p>
    <w:p w14:paraId="11CA8C80">
      <w:pPr>
        <w:spacing w:line="360" w:lineRule="auto"/>
        <w:ind w:firstLine="480" w:firstLineChars="200"/>
        <w:rPr>
          <w:rFonts w:hint="eastAsia" w:ascii="宋体" w:hAnsi="宋体" w:eastAsia="宋体" w:cs="宋体"/>
          <w:color w:val="auto"/>
          <w:kern w:val="0"/>
          <w:sz w:val="24"/>
          <w:szCs w:val="24"/>
          <w:highlight w:val="none"/>
        </w:rPr>
      </w:pPr>
    </w:p>
    <w:p w14:paraId="227CC060">
      <w:pPr>
        <w:jc w:val="center"/>
        <w:rPr>
          <w:rFonts w:hint="eastAsia" w:ascii="宋体" w:hAnsi="宋体" w:eastAsia="宋体" w:cs="宋体"/>
          <w:color w:val="auto"/>
          <w:highlight w:val="none"/>
        </w:rPr>
      </w:pPr>
    </w:p>
    <w:p w14:paraId="26ECED5B">
      <w:pPr>
        <w:pStyle w:val="6"/>
        <w:rPr>
          <w:rFonts w:hint="eastAsia" w:ascii="宋体" w:hAnsi="宋体" w:eastAsia="宋体" w:cs="宋体"/>
          <w:color w:val="auto"/>
          <w:highlight w:val="none"/>
        </w:rPr>
      </w:pPr>
    </w:p>
    <w:p w14:paraId="6A5A84A9">
      <w:pPr>
        <w:pStyle w:val="7"/>
        <w:rPr>
          <w:rFonts w:hint="eastAsia" w:ascii="宋体" w:hAnsi="宋体" w:eastAsia="宋体" w:cs="宋体"/>
          <w:color w:val="auto"/>
          <w:highlight w:val="none"/>
        </w:rPr>
      </w:pPr>
    </w:p>
    <w:p w14:paraId="2DA047F9">
      <w:pPr>
        <w:pStyle w:val="7"/>
        <w:rPr>
          <w:rFonts w:hint="eastAsia" w:ascii="宋体" w:hAnsi="宋体" w:eastAsia="宋体" w:cs="宋体"/>
          <w:color w:val="auto"/>
          <w:highlight w:val="none"/>
        </w:rPr>
      </w:pPr>
    </w:p>
    <w:p w14:paraId="0D0FCA76">
      <w:pPr>
        <w:pStyle w:val="20"/>
        <w:widowControl w:val="0"/>
        <w:spacing w:before="0" w:beforeAutospacing="0" w:after="0" w:afterAutospacing="0" w:line="360" w:lineRule="exact"/>
        <w:jc w:val="both"/>
        <w:rPr>
          <w:rFonts w:hint="eastAsia" w:ascii="宋体" w:hAnsi="宋体" w:eastAsia="宋体" w:cs="宋体"/>
          <w:b/>
          <w:bCs/>
          <w:color w:val="auto"/>
          <w:highlight w:val="none"/>
        </w:rPr>
      </w:pPr>
    </w:p>
    <w:p w14:paraId="31D6BAC1">
      <w:pPr>
        <w:pStyle w:val="21"/>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6" w:name="_Toc196496076"/>
      <w:r>
        <w:rPr>
          <w:rFonts w:hint="eastAsia" w:ascii="宋体" w:hAnsi="宋体" w:eastAsia="宋体" w:cs="宋体"/>
          <w:color w:val="auto"/>
          <w:highlight w:val="none"/>
        </w:rPr>
        <w:t>第五章 合同</w:t>
      </w:r>
      <w:bookmarkEnd w:id="6"/>
    </w:p>
    <w:p w14:paraId="15C74632">
      <w:pPr>
        <w:pStyle w:val="22"/>
        <w:ind w:left="0" w:leftChars="0" w:firstLine="0" w:firstLineChars="0"/>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如东县袁庄镇竹园村“民主做实事”项目</w:t>
      </w:r>
    </w:p>
    <w:p w14:paraId="18DCBBF7">
      <w:pPr>
        <w:pStyle w:val="22"/>
        <w:ind w:firstLine="1044"/>
        <w:rPr>
          <w:rFonts w:hint="eastAsia" w:ascii="宋体" w:hAnsi="宋体" w:eastAsia="宋体" w:cs="宋体"/>
          <w:b/>
          <w:color w:val="auto"/>
          <w:sz w:val="52"/>
          <w:szCs w:val="52"/>
          <w:highlight w:val="none"/>
        </w:rPr>
      </w:pPr>
    </w:p>
    <w:p w14:paraId="6723B75D">
      <w:pPr>
        <w:rPr>
          <w:rFonts w:hint="eastAsia" w:ascii="宋体" w:hAnsi="宋体" w:eastAsia="宋体" w:cs="宋体"/>
          <w:color w:val="auto"/>
          <w:highlight w:val="none"/>
        </w:rPr>
      </w:pPr>
    </w:p>
    <w:p w14:paraId="603E534F">
      <w:pPr>
        <w:pStyle w:val="22"/>
        <w:rPr>
          <w:rFonts w:hint="eastAsia" w:ascii="宋体" w:hAnsi="宋体" w:eastAsia="宋体" w:cs="宋体"/>
          <w:color w:val="auto"/>
          <w:highlight w:val="none"/>
        </w:rPr>
      </w:pPr>
    </w:p>
    <w:p w14:paraId="520EE673">
      <w:pPr>
        <w:spacing w:line="48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采购合同</w:t>
      </w:r>
    </w:p>
    <w:p w14:paraId="20ABA112">
      <w:pPr>
        <w:pStyle w:val="22"/>
        <w:ind w:firstLine="480"/>
        <w:rPr>
          <w:rFonts w:hint="eastAsia" w:ascii="宋体" w:hAnsi="宋体" w:eastAsia="宋体" w:cs="宋体"/>
          <w:color w:val="auto"/>
          <w:sz w:val="24"/>
          <w:szCs w:val="21"/>
          <w:highlight w:val="none"/>
        </w:rPr>
      </w:pPr>
    </w:p>
    <w:p w14:paraId="734EFA77">
      <w:pPr>
        <w:rPr>
          <w:rFonts w:hint="eastAsia" w:ascii="宋体" w:hAnsi="宋体" w:eastAsia="宋体" w:cs="宋体"/>
          <w:color w:val="auto"/>
          <w:sz w:val="24"/>
          <w:szCs w:val="21"/>
          <w:highlight w:val="none"/>
        </w:rPr>
      </w:pPr>
    </w:p>
    <w:p w14:paraId="37EB99A6">
      <w:pPr>
        <w:pStyle w:val="22"/>
        <w:ind w:firstLine="480"/>
        <w:rPr>
          <w:rFonts w:hint="eastAsia" w:ascii="宋体" w:hAnsi="宋体" w:eastAsia="宋体" w:cs="宋体"/>
          <w:color w:val="auto"/>
          <w:sz w:val="24"/>
          <w:szCs w:val="21"/>
          <w:highlight w:val="none"/>
        </w:rPr>
      </w:pPr>
    </w:p>
    <w:p w14:paraId="647236DD">
      <w:pPr>
        <w:rPr>
          <w:rFonts w:hint="eastAsia" w:ascii="宋体" w:hAnsi="宋体" w:eastAsia="宋体" w:cs="宋体"/>
          <w:color w:val="auto"/>
          <w:sz w:val="24"/>
          <w:szCs w:val="21"/>
          <w:highlight w:val="none"/>
        </w:rPr>
      </w:pPr>
    </w:p>
    <w:p w14:paraId="0CAFBA05">
      <w:pPr>
        <w:pStyle w:val="22"/>
        <w:ind w:firstLine="480"/>
        <w:rPr>
          <w:rFonts w:hint="eastAsia" w:ascii="宋体" w:hAnsi="宋体" w:eastAsia="宋体" w:cs="宋体"/>
          <w:color w:val="auto"/>
          <w:sz w:val="24"/>
          <w:szCs w:val="21"/>
          <w:highlight w:val="none"/>
        </w:rPr>
      </w:pPr>
    </w:p>
    <w:p w14:paraId="4C7FFD59">
      <w:pPr>
        <w:rPr>
          <w:rFonts w:hint="eastAsia" w:ascii="宋体" w:hAnsi="宋体" w:eastAsia="宋体" w:cs="宋体"/>
          <w:color w:val="auto"/>
          <w:sz w:val="24"/>
          <w:szCs w:val="21"/>
          <w:highlight w:val="none"/>
        </w:rPr>
      </w:pPr>
    </w:p>
    <w:p w14:paraId="65272DA0">
      <w:pPr>
        <w:pStyle w:val="22"/>
        <w:ind w:firstLine="480"/>
        <w:rPr>
          <w:rFonts w:hint="eastAsia" w:ascii="宋体" w:hAnsi="宋体" w:eastAsia="宋体" w:cs="宋体"/>
          <w:color w:val="auto"/>
          <w:sz w:val="24"/>
          <w:szCs w:val="21"/>
          <w:highlight w:val="none"/>
        </w:rPr>
      </w:pPr>
    </w:p>
    <w:p w14:paraId="2B0E3B5A">
      <w:pPr>
        <w:rPr>
          <w:rFonts w:hint="eastAsia" w:ascii="宋体" w:hAnsi="宋体" w:eastAsia="宋体" w:cs="宋体"/>
          <w:color w:val="auto"/>
          <w:sz w:val="24"/>
          <w:szCs w:val="21"/>
          <w:highlight w:val="none"/>
        </w:rPr>
      </w:pPr>
    </w:p>
    <w:p w14:paraId="5C07B892">
      <w:pPr>
        <w:spacing w:line="720" w:lineRule="auto"/>
        <w:ind w:firstLine="64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sz w:val="32"/>
          <w:szCs w:val="32"/>
          <w:highlight w:val="none"/>
        </w:rPr>
        <w:t>甲方(需方)：</w:t>
      </w:r>
      <w:r>
        <w:rPr>
          <w:rFonts w:hint="eastAsia" w:ascii="宋体" w:hAnsi="宋体" w:cs="宋体"/>
          <w:color w:val="auto"/>
          <w:sz w:val="32"/>
          <w:szCs w:val="32"/>
          <w:highlight w:val="none"/>
          <w:u w:val="single"/>
          <w:lang w:eastAsia="zh-CN"/>
        </w:rPr>
        <w:t>如东县袁庄镇竹园村股份经济合作社</w:t>
      </w:r>
      <w:r>
        <w:rPr>
          <w:rFonts w:hint="eastAsia" w:ascii="宋体" w:hAnsi="宋体" w:eastAsia="宋体" w:cs="宋体"/>
          <w:color w:val="auto"/>
          <w:sz w:val="32"/>
          <w:szCs w:val="32"/>
          <w:highlight w:val="none"/>
          <w:u w:val="single"/>
        </w:rPr>
        <w:t xml:space="preserve">  </w:t>
      </w:r>
    </w:p>
    <w:p w14:paraId="2F40A0D1">
      <w:pPr>
        <w:spacing w:line="720" w:lineRule="auto"/>
        <w:ind w:firstLine="640" w:firstLine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乙方(供方)：</w:t>
      </w:r>
      <w:r>
        <w:rPr>
          <w:rFonts w:hint="eastAsia" w:ascii="宋体" w:hAnsi="宋体" w:eastAsia="宋体" w:cs="宋体"/>
          <w:color w:val="auto"/>
          <w:sz w:val="32"/>
          <w:szCs w:val="32"/>
          <w:highlight w:val="none"/>
          <w:u w:val="single"/>
        </w:rPr>
        <w:t xml:space="preserve">                   </w:t>
      </w:r>
    </w:p>
    <w:p w14:paraId="5D663B5B">
      <w:pPr>
        <w:spacing w:line="72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期：2025年   月</w:t>
      </w:r>
    </w:p>
    <w:p w14:paraId="35FFEC33">
      <w:pPr>
        <w:pStyle w:val="22"/>
        <w:spacing w:line="720" w:lineRule="auto"/>
        <w:ind w:firstLine="640"/>
        <w:rPr>
          <w:rFonts w:hint="eastAsia" w:ascii="宋体" w:hAnsi="宋体" w:eastAsia="宋体" w:cs="宋体"/>
          <w:color w:val="auto"/>
          <w:sz w:val="32"/>
          <w:szCs w:val="32"/>
          <w:highlight w:val="none"/>
        </w:rPr>
      </w:pPr>
    </w:p>
    <w:p w14:paraId="361527B6">
      <w:pPr>
        <w:rPr>
          <w:rFonts w:hint="eastAsia" w:ascii="宋体" w:hAnsi="宋体" w:eastAsia="宋体" w:cs="宋体"/>
          <w:color w:val="auto"/>
          <w:highlight w:val="none"/>
        </w:rPr>
      </w:pPr>
    </w:p>
    <w:p w14:paraId="64A13A05">
      <w:pPr>
        <w:rPr>
          <w:rFonts w:hint="eastAsia" w:ascii="宋体" w:hAnsi="宋体" w:eastAsia="宋体" w:cs="宋体"/>
          <w:color w:val="auto"/>
          <w:highlight w:val="none"/>
        </w:rPr>
      </w:pPr>
    </w:p>
    <w:p w14:paraId="183BC7E8">
      <w:pPr>
        <w:pStyle w:val="22"/>
        <w:rPr>
          <w:rFonts w:hint="eastAsia" w:ascii="宋体" w:hAnsi="宋体" w:eastAsia="宋体" w:cs="宋体"/>
          <w:color w:val="auto"/>
          <w:highlight w:val="none"/>
        </w:rPr>
      </w:pPr>
    </w:p>
    <w:p w14:paraId="4870CCF2">
      <w:pPr>
        <w:rPr>
          <w:rFonts w:hint="eastAsia" w:ascii="宋体" w:hAnsi="宋体" w:eastAsia="宋体" w:cs="宋体"/>
          <w:color w:val="auto"/>
          <w:highlight w:val="none"/>
        </w:rPr>
      </w:pPr>
    </w:p>
    <w:p w14:paraId="2A734C90">
      <w:pPr>
        <w:pStyle w:val="22"/>
        <w:rPr>
          <w:rFonts w:hint="eastAsia" w:ascii="宋体" w:hAnsi="宋体" w:eastAsia="宋体" w:cs="宋体"/>
          <w:color w:val="auto"/>
          <w:highlight w:val="none"/>
        </w:rPr>
      </w:pPr>
    </w:p>
    <w:p w14:paraId="244CF254">
      <w:pPr>
        <w:rPr>
          <w:rFonts w:hint="eastAsia" w:ascii="宋体" w:hAnsi="宋体" w:eastAsia="宋体" w:cs="宋体"/>
          <w:color w:val="auto"/>
          <w:highlight w:val="none"/>
        </w:rPr>
      </w:pPr>
    </w:p>
    <w:p w14:paraId="36F934F7">
      <w:pPr>
        <w:pStyle w:val="22"/>
        <w:rPr>
          <w:rFonts w:hint="eastAsia" w:ascii="宋体" w:hAnsi="宋体" w:eastAsia="宋体" w:cs="宋体"/>
          <w:color w:val="auto"/>
          <w:highlight w:val="none"/>
        </w:rPr>
      </w:pPr>
    </w:p>
    <w:p w14:paraId="1171C744">
      <w:pPr>
        <w:pStyle w:val="22"/>
        <w:rPr>
          <w:rFonts w:hint="eastAsia" w:ascii="宋体" w:hAnsi="宋体" w:eastAsia="宋体" w:cs="宋体"/>
          <w:color w:val="auto"/>
          <w:highlight w:val="none"/>
        </w:rPr>
      </w:pPr>
    </w:p>
    <w:p w14:paraId="54F645E2">
      <w:pPr>
        <w:rPr>
          <w:rFonts w:hint="eastAsia" w:ascii="宋体" w:hAnsi="宋体" w:eastAsia="宋体" w:cs="宋体"/>
          <w:color w:val="auto"/>
          <w:highlight w:val="none"/>
        </w:rPr>
      </w:pPr>
    </w:p>
    <w:p w14:paraId="06E3C233">
      <w:pPr>
        <w:adjustRightInd w:val="0"/>
        <w:snapToGrid w:val="0"/>
        <w:spacing w:line="360" w:lineRule="auto"/>
        <w:ind w:right="-26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采购合同（工程类）</w:t>
      </w:r>
    </w:p>
    <w:p w14:paraId="6A9DE2DC">
      <w:pPr>
        <w:keepNext w:val="0"/>
        <w:keepLines w:val="0"/>
        <w:pageBreakBefore w:val="0"/>
        <w:widowControl/>
        <w:kinsoku/>
        <w:wordWrap/>
        <w:overflowPunct/>
        <w:topLinePunct w:val="0"/>
        <w:bidi w:val="0"/>
        <w:adjustRightInd w:val="0"/>
        <w:snapToGrid w:val="0"/>
        <w:spacing w:line="480" w:lineRule="exac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甲方(需方)：</w:t>
      </w:r>
      <w:r>
        <w:rPr>
          <w:rFonts w:hint="eastAsia" w:ascii="宋体" w:hAnsi="宋体" w:cs="宋体"/>
          <w:color w:val="auto"/>
          <w:kern w:val="0"/>
          <w:sz w:val="24"/>
          <w:szCs w:val="24"/>
          <w:highlight w:val="none"/>
          <w:u w:val="single"/>
          <w:lang w:eastAsia="zh-CN"/>
        </w:rPr>
        <w:t>如东县袁庄镇竹园村股份经济合作社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p>
    <w:p w14:paraId="461504F0">
      <w:pPr>
        <w:keepNext w:val="0"/>
        <w:keepLines w:val="0"/>
        <w:pageBreakBefore w:val="0"/>
        <w:widowControl/>
        <w:kinsoku/>
        <w:wordWrap/>
        <w:overflowPunct/>
        <w:topLinePunct w:val="0"/>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w:t>
      </w:r>
      <w:r>
        <w:rPr>
          <w:rFonts w:hint="eastAsia" w:ascii="宋体" w:hAnsi="宋体" w:eastAsia="宋体" w:cs="宋体"/>
          <w:color w:val="auto"/>
          <w:kern w:val="0"/>
          <w:sz w:val="24"/>
          <w:szCs w:val="24"/>
          <w:highlight w:val="none"/>
          <w:u w:val="single"/>
        </w:rPr>
        <w:t xml:space="preserve">             </w:t>
      </w:r>
    </w:p>
    <w:p w14:paraId="2F6B3E0F">
      <w:pPr>
        <w:keepNext w:val="0"/>
        <w:keepLines w:val="0"/>
        <w:pageBreakBefore w:val="0"/>
        <w:widowControl/>
        <w:kinsoku/>
        <w:wordWrap/>
        <w:overflowPunct/>
        <w:topLinePunct w:val="0"/>
        <w:bidi w:val="0"/>
        <w:adjustRightInd w:val="0"/>
        <w:snapToGrid w:val="0"/>
        <w:spacing w:line="480" w:lineRule="exact"/>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签订地点：</w:t>
      </w:r>
      <w:r>
        <w:rPr>
          <w:rFonts w:hint="eastAsia" w:ascii="宋体" w:hAnsi="宋体" w:cs="宋体"/>
          <w:color w:val="auto"/>
          <w:kern w:val="0"/>
          <w:sz w:val="24"/>
          <w:szCs w:val="24"/>
          <w:highlight w:val="none"/>
          <w:u w:val="single"/>
          <w:lang w:eastAsia="zh-CN"/>
        </w:rPr>
        <w:t>如东县袁庄镇竹园村股份经济合作社</w:t>
      </w:r>
    </w:p>
    <w:p w14:paraId="40389B3E">
      <w:pPr>
        <w:keepNext w:val="0"/>
        <w:keepLines w:val="0"/>
        <w:pageBreakBefore w:val="0"/>
        <w:widowControl/>
        <w:kinsoku/>
        <w:wordWrap/>
        <w:overflowPunct/>
        <w:topLinePunct w:val="0"/>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签订时间： </w:t>
      </w:r>
      <w:r>
        <w:rPr>
          <w:rFonts w:hint="eastAsia" w:ascii="宋体" w:hAnsi="宋体" w:eastAsia="宋体" w:cs="宋体"/>
          <w:color w:val="auto"/>
          <w:sz w:val="24"/>
          <w:highlight w:val="none"/>
          <w:u w:val="single"/>
        </w:rPr>
        <w:t>2025年  月  日</w:t>
      </w:r>
    </w:p>
    <w:p w14:paraId="1F473AD3">
      <w:pPr>
        <w:pStyle w:val="47"/>
        <w:keepNext w:val="0"/>
        <w:keepLines w:val="0"/>
        <w:pageBreakBefore w:val="0"/>
        <w:kinsoku/>
        <w:wordWrap/>
        <w:overflowPunct/>
        <w:topLinePunct w:val="0"/>
        <w:bidi w:val="0"/>
        <w:adjustRightInd w:val="0"/>
        <w:snapToGrid w:val="0"/>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2"/>
          <w:highlight w:val="none"/>
          <w:u w:val="single"/>
          <w:lang w:eastAsia="zh-CN"/>
        </w:rPr>
        <w:t>如东县袁庄镇竹园村“民主做实事”项目</w:t>
      </w:r>
      <w:r>
        <w:rPr>
          <w:rFonts w:hint="eastAsia" w:ascii="宋体" w:hAnsi="宋体" w:eastAsia="宋体" w:cs="宋体"/>
          <w:color w:val="auto"/>
          <w:sz w:val="24"/>
          <w:szCs w:val="24"/>
          <w:highlight w:val="none"/>
        </w:rPr>
        <w:t>中标（成交）通知书，甲乙双方本着公平自愿和诚实信用的原则,订立如下</w:t>
      </w:r>
      <w:r>
        <w:rPr>
          <w:rFonts w:hint="eastAsia" w:ascii="宋体" w:hAnsi="宋体" w:eastAsia="宋体" w:cs="宋体"/>
          <w:color w:val="auto"/>
          <w:sz w:val="24"/>
          <w:szCs w:val="24"/>
          <w:highlight w:val="none"/>
          <w:lang w:eastAsia="zh-Hans"/>
        </w:rPr>
        <w:t>采购</w:t>
      </w:r>
      <w:r>
        <w:rPr>
          <w:rFonts w:hint="eastAsia" w:ascii="宋体" w:hAnsi="宋体" w:eastAsia="宋体" w:cs="宋体"/>
          <w:color w:val="auto"/>
          <w:sz w:val="24"/>
          <w:szCs w:val="24"/>
          <w:highlight w:val="none"/>
        </w:rPr>
        <w:t>合同：</w:t>
      </w:r>
    </w:p>
    <w:p w14:paraId="173EE9E2">
      <w:pPr>
        <w:pStyle w:val="47"/>
        <w:keepNext w:val="0"/>
        <w:keepLines w:val="0"/>
        <w:pageBreakBefore w:val="0"/>
        <w:kinsoku/>
        <w:wordWrap/>
        <w:overflowPunct/>
        <w:topLinePunct w:val="0"/>
        <w:bidi w:val="0"/>
        <w:adjustRightInd w:val="0"/>
        <w:snapToGrid w:val="0"/>
        <w:spacing w:line="480" w:lineRule="exact"/>
        <w:ind w:firstLine="48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一、项目内容（详见清单）</w:t>
      </w:r>
    </w:p>
    <w:p w14:paraId="639F3D18">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二、合同总金额：</w:t>
      </w:r>
    </w:p>
    <w:p w14:paraId="6EF7B22F">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元</w:t>
      </w:r>
    </w:p>
    <w:p w14:paraId="2F7BA791">
      <w:pPr>
        <w:keepNext w:val="0"/>
        <w:keepLines w:val="0"/>
        <w:pageBreakBefore w:val="0"/>
        <w:kinsoku/>
        <w:wordWrap/>
        <w:overflowPunct/>
        <w:topLinePunct w:val="0"/>
        <w:bidi w:val="0"/>
        <w:adjustRightInd w:val="0"/>
        <w:snapToGrid w:val="0"/>
        <w:spacing w:line="480" w:lineRule="exact"/>
        <w:ind w:firstLine="1200" w:firstLineChars="5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元 </w:t>
      </w:r>
    </w:p>
    <w:p w14:paraId="35D82E22">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三、</w:t>
      </w:r>
      <w:r>
        <w:rPr>
          <w:rFonts w:hint="eastAsia" w:ascii="宋体" w:hAnsi="宋体" w:eastAsia="宋体" w:cs="宋体"/>
          <w:b/>
          <w:color w:val="auto"/>
          <w:sz w:val="24"/>
          <w:highlight w:val="none"/>
        </w:rPr>
        <w:t>工期要求：</w:t>
      </w:r>
      <w:r>
        <w:rPr>
          <w:rFonts w:hint="eastAsia" w:ascii="宋体" w:hAnsi="宋体" w:eastAsia="宋体" w:cs="宋体"/>
          <w:color w:val="auto"/>
          <w:sz w:val="24"/>
          <w:highlight w:val="none"/>
        </w:rPr>
        <w:t>开工日期：</w:t>
      </w:r>
      <w:r>
        <w:rPr>
          <w:rFonts w:hint="eastAsia" w:ascii="宋体" w:hAnsi="宋体" w:eastAsia="宋体" w:cs="宋体"/>
          <w:color w:val="auto"/>
          <w:sz w:val="24"/>
          <w:highlight w:val="none"/>
          <w:u w:val="single"/>
        </w:rPr>
        <w:t xml:space="preserve">2025年   月    日 </w:t>
      </w:r>
    </w:p>
    <w:p w14:paraId="416E9AA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竣工日期：</w:t>
      </w:r>
      <w:r>
        <w:rPr>
          <w:rFonts w:hint="eastAsia" w:ascii="宋体" w:hAnsi="宋体" w:eastAsia="宋体" w:cs="宋体"/>
          <w:color w:val="auto"/>
          <w:sz w:val="24"/>
          <w:highlight w:val="none"/>
          <w:u w:val="single"/>
        </w:rPr>
        <w:t>2025年    月   日</w:t>
      </w:r>
    </w:p>
    <w:p w14:paraId="4B2EE8E1">
      <w:pPr>
        <w:keepNext w:val="0"/>
        <w:keepLines w:val="0"/>
        <w:pageBreakBefore w:val="0"/>
        <w:kinsoku/>
        <w:wordWrap/>
        <w:overflowPunct/>
        <w:topLinePunct w:val="0"/>
        <w:bidi w:val="0"/>
        <w:adjustRightInd w:val="0"/>
        <w:snapToGrid w:val="0"/>
        <w:spacing w:line="480" w:lineRule="exact"/>
        <w:ind w:firstLine="480" w:firstLineChars="200"/>
        <w:textAlignment w:val="auto"/>
        <w:rPr>
          <w:rStyle w:val="58"/>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工期为</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日历天，接受甲方验收并一次交验合格。由于乙方原因导致工期延误，按500元/天向甲方人支付违约金。</w:t>
      </w:r>
    </w:p>
    <w:p w14:paraId="61A8EA22">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四、质量要求：</w:t>
      </w:r>
      <w:r>
        <w:rPr>
          <w:rFonts w:hint="eastAsia" w:ascii="宋体" w:hAnsi="宋体" w:eastAsia="宋体" w:cs="宋体"/>
          <w:color w:val="auto"/>
          <w:sz w:val="24"/>
          <w:highlight w:val="none"/>
          <w:u w:val="single"/>
        </w:rPr>
        <w:t>合格</w:t>
      </w:r>
      <w:r>
        <w:rPr>
          <w:rFonts w:hint="eastAsia" w:ascii="宋体" w:hAnsi="宋体" w:eastAsia="宋体" w:cs="宋体"/>
          <w:color w:val="auto"/>
          <w:sz w:val="24"/>
          <w:highlight w:val="none"/>
          <w:u w:val="single"/>
          <w:lang w:eastAsia="zh-Hans"/>
        </w:rPr>
        <w:t>以及甲方要求</w:t>
      </w:r>
      <w:r>
        <w:rPr>
          <w:rFonts w:hint="eastAsia" w:ascii="宋体" w:hAnsi="宋体" w:eastAsia="宋体" w:cs="宋体"/>
          <w:color w:val="auto"/>
          <w:sz w:val="24"/>
          <w:highlight w:val="none"/>
          <w:lang w:eastAsia="zh-Hans"/>
        </w:rPr>
        <w:t>。</w:t>
      </w:r>
    </w:p>
    <w:p w14:paraId="282B17DC">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五、结算方式：</w:t>
      </w:r>
    </w:p>
    <w:p w14:paraId="183F0FEB">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本工程采用固定综合单价（全费用综合单价）方式结算，工程量清单报价表中综合单价为包括人工费、材料费、机械费、管理费、利润、税金、规费、风险费以及完成相应工作内容的措施项目费、安全及防护费用、施工现场清理及垃圾清运费用等等的全部费用单价[如为竞争性谈判，综合单价则按成交总价与其投标书中的总报价的下浮比例同比下浮计算]。工程结束后，成交综合单价不变，工程量以实际完成的合格工程量结算。</w:t>
      </w:r>
    </w:p>
    <w:p w14:paraId="4652584D">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六、工程地点</w:t>
      </w: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u w:val="single"/>
        </w:rPr>
        <w:t>如东县袁庄镇</w:t>
      </w:r>
    </w:p>
    <w:p w14:paraId="60126913">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七、验收：</w:t>
      </w:r>
      <w:r>
        <w:rPr>
          <w:rFonts w:hint="eastAsia" w:ascii="宋体" w:hAnsi="宋体" w:eastAsia="宋体" w:cs="宋体"/>
          <w:color w:val="auto"/>
          <w:sz w:val="24"/>
          <w:highlight w:val="none"/>
        </w:rPr>
        <w:t>本项目结束后由甲方按规定组织验收，验收合格后签发验收单。如甲乙双方在合同有效期内对本项目质量问题发生争议，以</w:t>
      </w:r>
      <w:r>
        <w:rPr>
          <w:rFonts w:hint="eastAsia" w:ascii="宋体" w:hAnsi="宋体" w:eastAsia="宋体" w:cs="宋体"/>
          <w:color w:val="auto"/>
          <w:sz w:val="24"/>
          <w:highlight w:val="none"/>
          <w:lang w:eastAsia="zh-Hans"/>
        </w:rPr>
        <w:t>甲方委托的</w:t>
      </w:r>
      <w:r>
        <w:rPr>
          <w:rFonts w:hint="eastAsia" w:ascii="宋体" w:hAnsi="宋体" w:eastAsia="宋体" w:cs="宋体"/>
          <w:color w:val="auto"/>
          <w:sz w:val="24"/>
          <w:highlight w:val="none"/>
        </w:rPr>
        <w:t>有权鉴定部门出具的鉴定结果为准。</w:t>
      </w:r>
    </w:p>
    <w:p w14:paraId="3D55D558">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八、付款：</w:t>
      </w:r>
    </w:p>
    <w:p w14:paraId="131FD0A8">
      <w:pPr>
        <w:keepNext w:val="0"/>
        <w:keepLines w:val="0"/>
        <w:pageBreakBefore w:val="0"/>
        <w:kinsoku/>
        <w:wordWrap/>
        <w:overflowPunct/>
        <w:topLinePunct w:val="0"/>
        <w:autoSpaceDE w:val="0"/>
        <w:autoSpaceDN w:val="0"/>
        <w:bidi w:val="0"/>
        <w:adjustRightInd w:val="0"/>
        <w:spacing w:line="480" w:lineRule="exact"/>
        <w:ind w:firstLine="482" w:firstLineChars="200"/>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color w:val="auto"/>
          <w:kern w:val="0"/>
          <w:sz w:val="24"/>
          <w:highlight w:val="none"/>
          <w:lang w:bidi="ar"/>
        </w:rPr>
        <w:t>付款方式：本工程竣工验收合格后支付合同价的60%，本工程竣工验收合格满一年且无质量问题后支付至合同价的80%，余款在本工程竣工验收合格满两年且无质量问题后一次性付清。</w:t>
      </w:r>
    </w:p>
    <w:p w14:paraId="4276FA8D">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t>乙方凭采购合同、验收单（经验收合格）及正式发票按规定进行资金结算。</w:t>
      </w:r>
    </w:p>
    <w:p w14:paraId="6976DBD2">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九、担保条款：</w:t>
      </w:r>
      <w:r>
        <w:rPr>
          <w:rFonts w:hint="eastAsia" w:ascii="宋体" w:hAnsi="宋体" w:eastAsia="宋体" w:cs="宋体"/>
          <w:bCs/>
          <w:color w:val="auto"/>
          <w:sz w:val="24"/>
          <w:highlight w:val="none"/>
        </w:rPr>
        <w:t>乙方向甲方缴纳合同总价3%的履约保证金。履约保证金在工程全部完工验收合格后全额退还。</w:t>
      </w:r>
    </w:p>
    <w:p w14:paraId="0FDBF703">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十、违约责任：</w:t>
      </w:r>
      <w:r>
        <w:rPr>
          <w:rFonts w:hint="eastAsia" w:ascii="宋体" w:hAnsi="宋体" w:eastAsia="宋体" w:cs="宋体"/>
          <w:color w:val="auto"/>
          <w:sz w:val="24"/>
          <w:highlight w:val="none"/>
        </w:rPr>
        <w:t>任何一方违约,均须依照下列约定向对方支付违约金。</w:t>
      </w:r>
    </w:p>
    <w:p w14:paraId="049FDAE7">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（1）在本工程实施过程中，如工期进度严重脱节时，甲方有权终止合同，按逾期总天数每日</w:t>
      </w:r>
      <w:r>
        <w:rPr>
          <w:rFonts w:hint="eastAsia" w:ascii="宋体" w:hAnsi="宋体" w:eastAsia="宋体" w:cs="宋体"/>
          <w:color w:val="auto"/>
          <w:sz w:val="24"/>
          <w:highlight w:val="none"/>
          <w:u w:val="single"/>
        </w:rPr>
        <w:t>500</w:t>
      </w:r>
      <w:r>
        <w:rPr>
          <w:rFonts w:hint="eastAsia" w:ascii="宋体" w:hAnsi="宋体" w:eastAsia="宋体" w:cs="宋体"/>
          <w:bCs/>
          <w:color w:val="auto"/>
          <w:sz w:val="24"/>
          <w:highlight w:val="none"/>
          <w:u w:val="single"/>
        </w:rPr>
        <w:t>元</w:t>
      </w:r>
      <w:r>
        <w:rPr>
          <w:rFonts w:hint="eastAsia" w:ascii="宋体" w:hAnsi="宋体" w:eastAsia="宋体" w:cs="宋体"/>
          <w:color w:val="auto"/>
          <w:sz w:val="24"/>
          <w:highlight w:val="none"/>
        </w:rPr>
        <w:t>的标准计算，如甲方造成损失的，还应赔偿甲方的全部损失。</w:t>
      </w:r>
    </w:p>
    <w:p w14:paraId="039D74DD">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（2）甲方延期付款的，需向乙方支付延期付款的利息。</w:t>
      </w:r>
    </w:p>
    <w:p w14:paraId="4A98E474">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（3）其他：</w:t>
      </w:r>
      <w:r>
        <w:rPr>
          <w:rFonts w:hint="eastAsia" w:ascii="宋体" w:hAnsi="宋体" w:eastAsia="宋体" w:cs="宋体"/>
          <w:color w:val="auto"/>
          <w:sz w:val="24"/>
          <w:highlight w:val="none"/>
          <w:u w:val="single"/>
        </w:rPr>
        <w:t xml:space="preserve">         /             </w:t>
      </w:r>
    </w:p>
    <w:p w14:paraId="66810962">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十一、合同纠纷处理：</w:t>
      </w:r>
      <w:r>
        <w:rPr>
          <w:rFonts w:hint="eastAsia" w:ascii="宋体" w:hAnsi="宋体" w:eastAsia="宋体" w:cs="宋体"/>
          <w:color w:val="auto"/>
          <w:sz w:val="24"/>
          <w:highlight w:val="none"/>
        </w:rPr>
        <w:t>本合同执行过程中发生纠纷，由甲乙双方协商解决；或提交当地相关部门调解；协商或调解不成,则任何一方均可以依法提出仲裁或向甲方所在地人民法院提起诉讼。</w:t>
      </w:r>
    </w:p>
    <w:p w14:paraId="7F51ED3C">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rPr>
        <w:t>十二、其他相关要求：</w:t>
      </w:r>
    </w:p>
    <w:p w14:paraId="05070193">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（1）乙方应严格按照规范及采购文件等相关要求组织施工。</w:t>
      </w:r>
    </w:p>
    <w:p w14:paraId="78D411BB">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乙方必须保证所用材料为正品材料，所用所有材料进场必须经甲方验收确认，经甲方验收合格确认同意后方可进场。凡未经甲方验收合格确认同意私自进场施工的材料，不作为结算的依据。甲方有权拒绝不合格材料（含次品、假冒伪劣材料）及产品进场。</w:t>
      </w:r>
    </w:p>
    <w:p w14:paraId="7AB92F03">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color w:val="auto"/>
          <w:sz w:val="24"/>
          <w:highlight w:val="none"/>
        </w:rPr>
        <w:t>（3）乙方必须按不低于采购文件要求的材料质量</w:t>
      </w:r>
      <w:r>
        <w:rPr>
          <w:rFonts w:hint="eastAsia" w:ascii="宋体" w:hAnsi="宋体" w:eastAsia="宋体" w:cs="宋体"/>
          <w:color w:val="auto"/>
          <w:sz w:val="24"/>
          <w:szCs w:val="22"/>
          <w:highlight w:val="none"/>
        </w:rPr>
        <w:t>及技术要求等标准供货、施工、安装等</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 xml:space="preserve"> </w:t>
      </w:r>
    </w:p>
    <w:p w14:paraId="2D4D7E80">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（4）施工期间的水、电由乙方负责，费用自理。</w:t>
      </w:r>
    </w:p>
    <w:p w14:paraId="10FACA72">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（5）乙方施工中必须按时清理施工场地，垃圾必须清理离场。竣工时对施工场所全面打扫，做到地面等均无污染。 </w:t>
      </w:r>
    </w:p>
    <w:p w14:paraId="00353802">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乙方在项目施工中必须严格遵守相关的法规、规范和现场甲方的规定，督促现场施工人员规范操作，采取严格有力的安全防护措施，做好安全防护工作（包括施工现场防护等），确保施工安装的人身安全，相关专业技术岗位必须持证上岗，一切安全责任均由乙方自负。</w:t>
      </w:r>
    </w:p>
    <w:p w14:paraId="14B247DF">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（7）乙方必须遵守政府有关主管部门对施工噪音、环境保护和安全生产等的管理规定，如因乙方的原因，导致扰民投诉及相关部门罚款的，均由乙方负责处理，费用自理。</w:t>
      </w:r>
    </w:p>
    <w:p w14:paraId="167BF0C3">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十三、组成本合同的文件包括：</w:t>
      </w:r>
    </w:p>
    <w:p w14:paraId="2BD013E8">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（1）本合同条款；</w:t>
      </w:r>
    </w:p>
    <w:p w14:paraId="6898779D">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（2）本项目的政府采购文件和乙方应标文件；</w:t>
      </w:r>
    </w:p>
    <w:p w14:paraId="3C31A744">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（3）本项目在采购过程中甲、乙双方签署的全部文字和图片资料；</w:t>
      </w:r>
    </w:p>
    <w:p w14:paraId="57EA9E63">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（4）甲、乙双方其它按规定约定事宜。</w:t>
      </w:r>
    </w:p>
    <w:p w14:paraId="5ECB2F2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十四、本合同内容与政府采购文件如有冲突，以政府采购文件为准。</w:t>
      </w:r>
    </w:p>
    <w:p w14:paraId="33DBE5CC">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十五、合同生效：</w:t>
      </w:r>
      <w:r>
        <w:rPr>
          <w:rFonts w:hint="eastAsia" w:ascii="宋体" w:hAnsi="宋体" w:eastAsia="宋体" w:cs="宋体"/>
          <w:color w:val="auto"/>
          <w:sz w:val="24"/>
          <w:highlight w:val="none"/>
        </w:rPr>
        <w:t>本合同由甲、乙双方签字盖章后生效。</w:t>
      </w:r>
      <w:r>
        <w:rPr>
          <w:rFonts w:hint="eastAsia" w:ascii="宋体" w:hAnsi="宋体" w:eastAsia="宋体" w:cs="宋体"/>
          <w:b/>
          <w:color w:val="auto"/>
          <w:sz w:val="24"/>
          <w:highlight w:val="none"/>
        </w:rPr>
        <w:t>（多页合同甲、乙双方必须加盖骑缝公章）</w:t>
      </w:r>
    </w:p>
    <w:p w14:paraId="160B90AA">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十六、合同份数：</w:t>
      </w:r>
      <w:r>
        <w:rPr>
          <w:rFonts w:hint="eastAsia" w:ascii="宋体" w:hAnsi="宋体" w:eastAsia="宋体" w:cs="宋体"/>
          <w:color w:val="auto"/>
          <w:sz w:val="24"/>
          <w:highlight w:val="none"/>
        </w:rPr>
        <w:t>本合同一式陆份。</w:t>
      </w:r>
    </w:p>
    <w:p w14:paraId="54B97D28">
      <w:pPr>
        <w:adjustRightInd w:val="0"/>
        <w:snapToGrid w:val="0"/>
        <w:spacing w:line="480" w:lineRule="auto"/>
        <w:rPr>
          <w:rFonts w:hint="eastAsia" w:ascii="宋体" w:hAnsi="宋体" w:eastAsia="宋体" w:cs="宋体"/>
          <w:color w:val="auto"/>
          <w:sz w:val="24"/>
          <w:highlight w:val="none"/>
        </w:rPr>
      </w:pPr>
    </w:p>
    <w:p w14:paraId="6B035899">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甲方（需方）（盖章）：            乙方（供方）（盖章）：</w:t>
      </w:r>
    </w:p>
    <w:p w14:paraId="7A6AC317">
      <w:pPr>
        <w:adjustRightInd w:val="0"/>
        <w:snapToGrid w:val="0"/>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地址：                            地址：</w:t>
      </w:r>
    </w:p>
    <w:p w14:paraId="6CCB3D91">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法定（授权）代表人：              法定（授权）代表人：</w:t>
      </w:r>
    </w:p>
    <w:p w14:paraId="4C05D963">
      <w:pP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日    期：2025年  月  日             日    期：2025年  月  日</w:t>
      </w:r>
    </w:p>
    <w:p w14:paraId="17719298">
      <w:pPr>
        <w:pStyle w:val="6"/>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B118CB5">
      <w:pPr>
        <w:pStyle w:val="7"/>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B50047F">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7C96901">
      <w:pPr>
        <w:pStyle w:val="59"/>
        <w:ind w:firstLine="420"/>
        <w:rPr>
          <w:rFonts w:hint="eastAsia" w:ascii="宋体" w:hAnsi="宋体" w:eastAsia="宋体" w:cs="宋体"/>
          <w:color w:val="auto"/>
          <w:highlight w:val="none"/>
        </w:rPr>
      </w:pPr>
    </w:p>
    <w:p w14:paraId="04CE48B9">
      <w:pPr>
        <w:rPr>
          <w:rFonts w:hint="eastAsia" w:ascii="宋体" w:hAnsi="宋体" w:eastAsia="宋体" w:cs="宋体"/>
          <w:color w:val="auto"/>
          <w:sz w:val="24"/>
          <w:highlight w:val="none"/>
        </w:rPr>
      </w:pPr>
    </w:p>
    <w:p w14:paraId="78C89055">
      <w:pPr>
        <w:rPr>
          <w:rFonts w:hint="eastAsia" w:ascii="宋体" w:hAnsi="宋体" w:eastAsia="宋体" w:cs="宋体"/>
          <w:color w:val="auto"/>
          <w:sz w:val="24"/>
          <w:highlight w:val="none"/>
        </w:rPr>
      </w:pPr>
    </w:p>
    <w:p w14:paraId="415616BF">
      <w:pPr>
        <w:rPr>
          <w:rFonts w:hint="eastAsia" w:ascii="宋体" w:hAnsi="宋体" w:eastAsia="宋体" w:cs="宋体"/>
          <w:color w:val="auto"/>
          <w:sz w:val="24"/>
          <w:highlight w:val="none"/>
        </w:rPr>
      </w:pPr>
    </w:p>
    <w:p w14:paraId="1EB37F9F">
      <w:pPr>
        <w:rPr>
          <w:rFonts w:hint="eastAsia" w:ascii="宋体" w:hAnsi="宋体" w:eastAsia="宋体" w:cs="宋体"/>
          <w:color w:val="auto"/>
          <w:sz w:val="24"/>
          <w:highlight w:val="none"/>
        </w:rPr>
      </w:pPr>
    </w:p>
    <w:p w14:paraId="6733AF41">
      <w:pPr>
        <w:rPr>
          <w:rFonts w:hint="eastAsia" w:ascii="宋体" w:hAnsi="宋体" w:eastAsia="宋体" w:cs="宋体"/>
          <w:color w:val="auto"/>
          <w:sz w:val="24"/>
          <w:highlight w:val="none"/>
        </w:rPr>
      </w:pPr>
    </w:p>
    <w:p w14:paraId="44D74F2B">
      <w:pPr>
        <w:rPr>
          <w:rFonts w:hint="eastAsia" w:ascii="宋体" w:hAnsi="宋体" w:eastAsia="宋体" w:cs="宋体"/>
          <w:color w:val="auto"/>
          <w:sz w:val="24"/>
          <w:highlight w:val="none"/>
        </w:rPr>
      </w:pPr>
    </w:p>
    <w:p w14:paraId="1304F672">
      <w:pPr>
        <w:rPr>
          <w:rFonts w:hint="eastAsia" w:ascii="宋体" w:hAnsi="宋体" w:eastAsia="宋体" w:cs="宋体"/>
          <w:color w:val="auto"/>
          <w:sz w:val="24"/>
          <w:highlight w:val="none"/>
        </w:rPr>
      </w:pPr>
    </w:p>
    <w:p w14:paraId="406F3461">
      <w:pPr>
        <w:rPr>
          <w:rFonts w:hint="eastAsia" w:ascii="宋体" w:hAnsi="宋体" w:eastAsia="宋体" w:cs="宋体"/>
          <w:color w:val="auto"/>
          <w:sz w:val="24"/>
          <w:highlight w:val="none"/>
        </w:rPr>
      </w:pPr>
    </w:p>
    <w:p w14:paraId="0539333A">
      <w:pPr>
        <w:rPr>
          <w:rFonts w:hint="eastAsia" w:ascii="宋体" w:hAnsi="宋体" w:eastAsia="宋体" w:cs="宋体"/>
          <w:color w:val="auto"/>
          <w:sz w:val="24"/>
          <w:highlight w:val="none"/>
        </w:rPr>
      </w:pPr>
    </w:p>
    <w:p w14:paraId="7E6EDE35">
      <w:pPr>
        <w:rPr>
          <w:rFonts w:hint="eastAsia" w:ascii="宋体" w:hAnsi="宋体" w:eastAsia="宋体" w:cs="宋体"/>
          <w:color w:val="auto"/>
          <w:sz w:val="24"/>
          <w:highlight w:val="none"/>
        </w:rPr>
      </w:pPr>
    </w:p>
    <w:p w14:paraId="7E4F828C">
      <w:pPr>
        <w:rPr>
          <w:rFonts w:hint="eastAsia" w:ascii="宋体" w:hAnsi="宋体" w:eastAsia="宋体" w:cs="宋体"/>
          <w:color w:val="auto"/>
          <w:sz w:val="24"/>
          <w:highlight w:val="none"/>
        </w:rPr>
      </w:pPr>
    </w:p>
    <w:p w14:paraId="4B503942">
      <w:pPr>
        <w:rPr>
          <w:rFonts w:hint="eastAsia" w:ascii="宋体" w:hAnsi="宋体" w:eastAsia="宋体" w:cs="宋体"/>
          <w:color w:val="auto"/>
          <w:sz w:val="24"/>
          <w:highlight w:val="none"/>
        </w:rPr>
      </w:pPr>
    </w:p>
    <w:p w14:paraId="5FB17151">
      <w:pPr>
        <w:rPr>
          <w:rFonts w:hint="eastAsia" w:ascii="宋体" w:hAnsi="宋体" w:eastAsia="宋体" w:cs="宋体"/>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highlight w:val="none"/>
        </w:rPr>
        <w:t>附件1：</w:t>
      </w:r>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施工安全生产协议</w:t>
      </w:r>
    </w:p>
    <w:p w14:paraId="3555102F">
      <w:pPr>
        <w:tabs>
          <w:tab w:val="right" w:pos="8312"/>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发包人（甲方）：</w:t>
      </w:r>
      <w:r>
        <w:rPr>
          <w:rFonts w:hint="eastAsia" w:ascii="宋体" w:hAnsi="宋体" w:cs="宋体"/>
          <w:color w:val="auto"/>
          <w:sz w:val="24"/>
          <w:highlight w:val="none"/>
          <w:u w:val="single"/>
          <w:lang w:eastAsia="zh-CN"/>
        </w:rPr>
        <w:t>如东县袁庄镇竹园村股份经济合作社</w:t>
      </w:r>
      <w:r>
        <w:rPr>
          <w:rFonts w:hint="eastAsia" w:ascii="宋体" w:hAnsi="宋体" w:eastAsia="宋体" w:cs="宋体"/>
          <w:color w:val="auto"/>
          <w:sz w:val="24"/>
          <w:highlight w:val="none"/>
          <w:u w:val="single"/>
        </w:rPr>
        <w:t xml:space="preserve"> </w:t>
      </w:r>
    </w:p>
    <w:p w14:paraId="1B5ABA2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承包人（乙方）：</w:t>
      </w:r>
      <w:r>
        <w:rPr>
          <w:rFonts w:hint="eastAsia" w:ascii="宋体" w:hAnsi="宋体" w:eastAsia="宋体" w:cs="宋体"/>
          <w:color w:val="auto"/>
          <w:sz w:val="24"/>
          <w:highlight w:val="none"/>
          <w:u w:val="single"/>
        </w:rPr>
        <w:t xml:space="preserve">                               </w:t>
      </w:r>
    </w:p>
    <w:p w14:paraId="02A47D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为在</w:t>
      </w:r>
      <w:r>
        <w:rPr>
          <w:rFonts w:hint="eastAsia" w:ascii="宋体" w:hAnsi="宋体" w:cs="宋体"/>
          <w:color w:val="auto"/>
          <w:sz w:val="24"/>
          <w:szCs w:val="22"/>
          <w:highlight w:val="none"/>
          <w:u w:val="single"/>
          <w:lang w:eastAsia="zh-CN"/>
        </w:rPr>
        <w:t>如东县袁庄镇竹园村“民主做实事”项目</w:t>
      </w:r>
      <w:r>
        <w:rPr>
          <w:rFonts w:hint="eastAsia" w:ascii="宋体" w:hAnsi="宋体" w:eastAsia="宋体" w:cs="宋体"/>
          <w:color w:val="auto"/>
          <w:sz w:val="24"/>
          <w:highlight w:val="none"/>
        </w:rPr>
        <w:t>合同的实施过程中创造安全、高效的施工环境，切实搞好本项目的安全管理工作，特此签订安全生产合同。具体如下：</w:t>
      </w:r>
    </w:p>
    <w:p w14:paraId="7B744EF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一、甲方职责</w:t>
      </w:r>
    </w:p>
    <w:p w14:paraId="380582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1．严格遵守国家有关安全生产的法律法规，认真执行工程承包合同中的有关安全要求。</w:t>
      </w:r>
    </w:p>
    <w:p w14:paraId="466722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2．按照“安全第一、预防为主”和坚持“管生产必需管安全”的原则进行安全生产管理，做到生产与安全工作同时计划、布置、检查、总结和评比。</w:t>
      </w:r>
    </w:p>
    <w:p w14:paraId="7DA8ED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3．定期召开安全生产协调会，及时传达中央及地方有关安全生产的精神。</w:t>
      </w:r>
    </w:p>
    <w:p w14:paraId="54A2C4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4．组织对乙方施工现场安全生产检查，建立安全生产责任制网络、汇总重要危险源、监督乙方及时处理发现的各种安全隐患。</w:t>
      </w:r>
    </w:p>
    <w:p w14:paraId="034F01C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二、乙方职责</w:t>
      </w:r>
    </w:p>
    <w:p w14:paraId="0902CE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1．严格遵守国家有关安全生产的法律法规、有关安全生产的规定，认真执行工程承包合同中的有关安全要求，接受甲方和监理工程师对安全生产工作的指导。</w:t>
      </w:r>
    </w:p>
    <w:p w14:paraId="4BCA6D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坚持“安全第一、预防为主”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FCF8A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建立健全安全生产责任制网络。承包人的主要负责人是工程的安全生产负责人，对安全生产负领导责任，项目经理是工程的安全生产责任人，对安全生产负直接责任，专职安全员和安全员是工程现场的安全生产直接责任人，对安全生产具体负责。现场设置的安全机构，应按施工合同约定，配备专职安全员负责所有员工的安全和治安保卫工作。安全机构人员，有权按有关规定发布指令，并采取保护性措施防止事故发生。</w:t>
      </w:r>
    </w:p>
    <w:p w14:paraId="47EE73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4．乙方在任何时候都应采取各种合理的预防措施，防止其人员发生任何违法、违禁、暴力、违规或妨碍治安的行为。</w:t>
      </w:r>
    </w:p>
    <w:p w14:paraId="21CC0A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必须具有省部级行政主管部门颁发的安全生产证书，参加施工的人员，必须按受安全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经理必须承担管理责任。</w:t>
      </w:r>
    </w:p>
    <w:p w14:paraId="2BBBC3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6．加强施工中交通运输安全管理，各种运输机械等需划定运输路线行驶。</w:t>
      </w:r>
    </w:p>
    <w:p w14:paraId="5D3FD2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7．对于易燃易爆的材料除应专门有效封闭、妥善保管之外，还应配备有足够的消防设施，所有施工人员都应熟悉消防设备的性能和使用方法。</w:t>
      </w:r>
    </w:p>
    <w:p w14:paraId="747043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8．操作人员上岗，必须按规定穿戴防护用品。施工负责人和安全检查员应随时检查劳动防护用品的穿戴情况，不按规定穿戴防护用品的人员不得上岗。</w:t>
      </w:r>
    </w:p>
    <w:p w14:paraId="11E4DA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9．所有施工机具、设备和劳动保护用品应具备有效的安检合格证明，并经安全员签名同意后方可使用，施工期间应定期检查，保证其处于完好状态；不合格的机具、设备和劳动保护用品严禁使用。</w:t>
      </w:r>
    </w:p>
    <w:p w14:paraId="13AB86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10．施工现场必须具有相关的安全标志牌。</w:t>
      </w:r>
    </w:p>
    <w:p w14:paraId="365A73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11．建立主要危险源备案制度，要明确潜在隐患、防范措施和落实责任人。</w:t>
      </w:r>
    </w:p>
    <w:p w14:paraId="4704B8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B163F2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三、违约责任</w:t>
      </w:r>
    </w:p>
    <w:p w14:paraId="3F810F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如因甲方或乙方违约造成安全事故，均分别报请有关部门依法追究责任。</w:t>
      </w:r>
    </w:p>
    <w:p w14:paraId="553066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本合同一式肆份，由双方法定代表人（负责人）或其授权的代理人签署和加盖单位公章后生效，全部工程竣工验收后失效。</w:t>
      </w:r>
    </w:p>
    <w:p w14:paraId="3CD444B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甲方单位： （盖章）                    乙方单位： （盖章）</w:t>
      </w:r>
    </w:p>
    <w:p w14:paraId="365D2A8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法定代表人（或授权代理人）签字：       法定代表人（或授权代理人）签字：</w:t>
      </w:r>
    </w:p>
    <w:p w14:paraId="2F343A4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                             联系电话：</w:t>
      </w:r>
    </w:p>
    <w:p w14:paraId="01AD98F5">
      <w:pPr>
        <w:rPr>
          <w:rFonts w:hint="eastAsia" w:ascii="宋体" w:hAnsi="宋体" w:eastAsia="宋体" w:cs="宋体"/>
          <w:color w:val="auto"/>
          <w:highlight w:val="none"/>
        </w:rPr>
      </w:pPr>
      <w:r>
        <w:rPr>
          <w:rFonts w:hint="eastAsia" w:ascii="宋体" w:hAnsi="宋体" w:eastAsia="宋体" w:cs="宋体"/>
          <w:color w:val="auto"/>
          <w:sz w:val="24"/>
          <w:highlight w:val="none"/>
        </w:rPr>
        <w:t>日    期：2025年  月  日             日    期：2025年  月  日</w:t>
      </w:r>
    </w:p>
    <w:p w14:paraId="7BD1A194">
      <w:pPr>
        <w:pStyle w:val="20"/>
        <w:spacing w:line="360" w:lineRule="auto"/>
        <w:jc w:val="both"/>
        <w:rPr>
          <w:rFonts w:hint="eastAsia" w:ascii="宋体" w:hAnsi="宋体" w:eastAsia="宋体" w:cs="宋体"/>
          <w:color w:val="auto"/>
          <w:highlight w:val="none"/>
        </w:rPr>
      </w:pPr>
    </w:p>
    <w:sectPr>
      <w:headerReference r:id="rId4" w:type="first"/>
      <w:headerReference r:id="rId3" w:type="default"/>
      <w:footerReference r:id="rId5" w:type="default"/>
      <w:pgSz w:w="11907" w:h="16840"/>
      <w:pgMar w:top="1331" w:right="1247" w:bottom="1229" w:left="1247"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991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84304433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47CE44D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pFLs0AAAAAMBAAAPAAAAAAAAAAEAIAAAACIA&#10;AABkcnMvZG93bnJldi54bWxQSwECFAAUAAAACACHTuJAVrT/uxECAAAKBAAADgAAAAAAAAABACAA&#10;AAAfAQAAZHJzL2Uyb0RvYy54bWxQSwUGAAAAAAYABgBZAQAAogUAAAAA&#10;">
              <v:fill on="f" focussize="0,0"/>
              <v:stroke on="f"/>
              <v:imagedata o:title=""/>
              <o:lock v:ext="edit" aspectratio="f"/>
              <v:textbox inset="0mm,0mm,0mm,0mm" style="mso-fit-shape-to-text:t;">
                <w:txbxContent>
                  <w:p w14:paraId="47CE44D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CE021">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7D1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japaneseCounting"/>
      <w:lvlText w:val="%1、"/>
      <w:lvlJc w:val="left"/>
      <w:pPr>
        <w:tabs>
          <w:tab w:val="left" w:pos="1020"/>
        </w:tabs>
        <w:ind w:left="1110" w:hanging="480"/>
      </w:pPr>
      <w:rPr>
        <w:rFonts w:hint="default"/>
        <w:b/>
        <w:sz w:val="28"/>
        <w:szCs w:val="28"/>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47DD2FDB"/>
    <w:multiLevelType w:val="multilevel"/>
    <w:tmpl w:val="47DD2FDB"/>
    <w:lvl w:ilvl="0" w:tentative="0">
      <w:start w:val="1"/>
      <w:numFmt w:val="japaneseCounting"/>
      <w:lvlText w:val="%1、"/>
      <w:lvlJc w:val="left"/>
      <w:pPr>
        <w:tabs>
          <w:tab w:val="left" w:pos="1260"/>
        </w:tabs>
        <w:ind w:left="1260" w:hanging="720"/>
      </w:pPr>
      <w:rPr>
        <w:rFonts w:hint="default"/>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B7F0B75"/>
    <w:multiLevelType w:val="singleLevel"/>
    <w:tmpl w:val="4B7F0B75"/>
    <w:lvl w:ilvl="0" w:tentative="0">
      <w:start w:val="1"/>
      <w:numFmt w:val="decimal"/>
      <w:suff w:val="nothing"/>
      <w:lvlText w:val="%1、"/>
      <w:lvlJc w:val="left"/>
    </w:lvl>
  </w:abstractNum>
  <w:abstractNum w:abstractNumId="3">
    <w:nsid w:val="4C25222D"/>
    <w:multiLevelType w:val="singleLevel"/>
    <w:tmpl w:val="4C25222D"/>
    <w:lvl w:ilvl="0" w:tentative="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kZjQ4OWZlOGIwMzVkODlmZTNjZTJiYmIxYzljMTQifQ=="/>
  </w:docVars>
  <w:rsids>
    <w:rsidRoot w:val="00172A27"/>
    <w:rsid w:val="00003C11"/>
    <w:rsid w:val="0001130B"/>
    <w:rsid w:val="000137F3"/>
    <w:rsid w:val="00022048"/>
    <w:rsid w:val="00024B8B"/>
    <w:rsid w:val="0003119D"/>
    <w:rsid w:val="00031B75"/>
    <w:rsid w:val="00031D35"/>
    <w:rsid w:val="00032215"/>
    <w:rsid w:val="0003510D"/>
    <w:rsid w:val="00037897"/>
    <w:rsid w:val="00042272"/>
    <w:rsid w:val="00043338"/>
    <w:rsid w:val="00043E50"/>
    <w:rsid w:val="0004674A"/>
    <w:rsid w:val="0005291B"/>
    <w:rsid w:val="00053809"/>
    <w:rsid w:val="000547D6"/>
    <w:rsid w:val="00055E9C"/>
    <w:rsid w:val="000970BE"/>
    <w:rsid w:val="000A0777"/>
    <w:rsid w:val="000A2F58"/>
    <w:rsid w:val="000B0C8C"/>
    <w:rsid w:val="000B1C64"/>
    <w:rsid w:val="000C1838"/>
    <w:rsid w:val="000E73D7"/>
    <w:rsid w:val="000F62BC"/>
    <w:rsid w:val="000F749E"/>
    <w:rsid w:val="00104AAA"/>
    <w:rsid w:val="00107A56"/>
    <w:rsid w:val="00113D79"/>
    <w:rsid w:val="00116C42"/>
    <w:rsid w:val="00120BD7"/>
    <w:rsid w:val="00123FE8"/>
    <w:rsid w:val="00133B83"/>
    <w:rsid w:val="00135EB0"/>
    <w:rsid w:val="0015119C"/>
    <w:rsid w:val="00157FC4"/>
    <w:rsid w:val="00171E60"/>
    <w:rsid w:val="00172A27"/>
    <w:rsid w:val="00184466"/>
    <w:rsid w:val="00190A4B"/>
    <w:rsid w:val="001940A3"/>
    <w:rsid w:val="001A72E9"/>
    <w:rsid w:val="001B1551"/>
    <w:rsid w:val="001B283F"/>
    <w:rsid w:val="001B4092"/>
    <w:rsid w:val="001B4CDF"/>
    <w:rsid w:val="001D5BB9"/>
    <w:rsid w:val="001E229A"/>
    <w:rsid w:val="001E2EF2"/>
    <w:rsid w:val="001E3578"/>
    <w:rsid w:val="001E3C70"/>
    <w:rsid w:val="001E4C7E"/>
    <w:rsid w:val="001E702E"/>
    <w:rsid w:val="001F07FA"/>
    <w:rsid w:val="001F1A43"/>
    <w:rsid w:val="002017EE"/>
    <w:rsid w:val="0020286B"/>
    <w:rsid w:val="0020797E"/>
    <w:rsid w:val="00213DFF"/>
    <w:rsid w:val="002141CA"/>
    <w:rsid w:val="00214B7E"/>
    <w:rsid w:val="002256E5"/>
    <w:rsid w:val="00231B79"/>
    <w:rsid w:val="00232C82"/>
    <w:rsid w:val="00232D00"/>
    <w:rsid w:val="00235967"/>
    <w:rsid w:val="00240919"/>
    <w:rsid w:val="00244BDD"/>
    <w:rsid w:val="00244DC3"/>
    <w:rsid w:val="00245F03"/>
    <w:rsid w:val="00251C5D"/>
    <w:rsid w:val="00254DD2"/>
    <w:rsid w:val="00261594"/>
    <w:rsid w:val="00276989"/>
    <w:rsid w:val="002831EF"/>
    <w:rsid w:val="002964E3"/>
    <w:rsid w:val="00296A5A"/>
    <w:rsid w:val="002A5BDC"/>
    <w:rsid w:val="002C39C0"/>
    <w:rsid w:val="002C3E15"/>
    <w:rsid w:val="002C7430"/>
    <w:rsid w:val="002D0C85"/>
    <w:rsid w:val="002D3314"/>
    <w:rsid w:val="002D5D0C"/>
    <w:rsid w:val="002E172B"/>
    <w:rsid w:val="002E2AF2"/>
    <w:rsid w:val="002F2863"/>
    <w:rsid w:val="002F6F80"/>
    <w:rsid w:val="00303201"/>
    <w:rsid w:val="00303215"/>
    <w:rsid w:val="00303CF7"/>
    <w:rsid w:val="00303EDA"/>
    <w:rsid w:val="003066D8"/>
    <w:rsid w:val="00321BB7"/>
    <w:rsid w:val="00321DC0"/>
    <w:rsid w:val="003312CD"/>
    <w:rsid w:val="00336712"/>
    <w:rsid w:val="0034210F"/>
    <w:rsid w:val="00343BA5"/>
    <w:rsid w:val="00351624"/>
    <w:rsid w:val="003525F6"/>
    <w:rsid w:val="00361EC0"/>
    <w:rsid w:val="00372325"/>
    <w:rsid w:val="00376539"/>
    <w:rsid w:val="00377DEB"/>
    <w:rsid w:val="00384370"/>
    <w:rsid w:val="003858B3"/>
    <w:rsid w:val="00385BB1"/>
    <w:rsid w:val="0039018D"/>
    <w:rsid w:val="00392690"/>
    <w:rsid w:val="00393AF5"/>
    <w:rsid w:val="003974EC"/>
    <w:rsid w:val="0039784C"/>
    <w:rsid w:val="003A6870"/>
    <w:rsid w:val="003B765F"/>
    <w:rsid w:val="003C11C9"/>
    <w:rsid w:val="003C121B"/>
    <w:rsid w:val="003C1E57"/>
    <w:rsid w:val="003D45A0"/>
    <w:rsid w:val="003E1577"/>
    <w:rsid w:val="003F77FB"/>
    <w:rsid w:val="0040117E"/>
    <w:rsid w:val="004136D6"/>
    <w:rsid w:val="00425B3C"/>
    <w:rsid w:val="00433EAF"/>
    <w:rsid w:val="00440A8C"/>
    <w:rsid w:val="00444179"/>
    <w:rsid w:val="00444F5E"/>
    <w:rsid w:val="00451C06"/>
    <w:rsid w:val="004545A3"/>
    <w:rsid w:val="00455AD8"/>
    <w:rsid w:val="0045702E"/>
    <w:rsid w:val="004667D8"/>
    <w:rsid w:val="004717FB"/>
    <w:rsid w:val="00477C23"/>
    <w:rsid w:val="00477C67"/>
    <w:rsid w:val="004835B0"/>
    <w:rsid w:val="0048785F"/>
    <w:rsid w:val="00491941"/>
    <w:rsid w:val="00491F11"/>
    <w:rsid w:val="004949AF"/>
    <w:rsid w:val="0049568F"/>
    <w:rsid w:val="004A47B2"/>
    <w:rsid w:val="004B00AE"/>
    <w:rsid w:val="004B3F12"/>
    <w:rsid w:val="004C17DA"/>
    <w:rsid w:val="004E0C89"/>
    <w:rsid w:val="004F1EDF"/>
    <w:rsid w:val="004F5DDD"/>
    <w:rsid w:val="004F7A84"/>
    <w:rsid w:val="00502505"/>
    <w:rsid w:val="00502A61"/>
    <w:rsid w:val="00502D63"/>
    <w:rsid w:val="0050532D"/>
    <w:rsid w:val="005062D4"/>
    <w:rsid w:val="00507BB7"/>
    <w:rsid w:val="005142CA"/>
    <w:rsid w:val="00526B57"/>
    <w:rsid w:val="0053779E"/>
    <w:rsid w:val="005404A9"/>
    <w:rsid w:val="005410A3"/>
    <w:rsid w:val="00541E18"/>
    <w:rsid w:val="0054269A"/>
    <w:rsid w:val="00552FAE"/>
    <w:rsid w:val="0056579A"/>
    <w:rsid w:val="00570765"/>
    <w:rsid w:val="00571E18"/>
    <w:rsid w:val="00573A69"/>
    <w:rsid w:val="0057459D"/>
    <w:rsid w:val="0057564E"/>
    <w:rsid w:val="0059063D"/>
    <w:rsid w:val="00592D5C"/>
    <w:rsid w:val="005A0CB7"/>
    <w:rsid w:val="005A1DA6"/>
    <w:rsid w:val="005A2C8B"/>
    <w:rsid w:val="005B0CA9"/>
    <w:rsid w:val="005B16B9"/>
    <w:rsid w:val="005C21E8"/>
    <w:rsid w:val="005C6690"/>
    <w:rsid w:val="005D1F2D"/>
    <w:rsid w:val="005D41B1"/>
    <w:rsid w:val="005D52EF"/>
    <w:rsid w:val="005D6254"/>
    <w:rsid w:val="005F140D"/>
    <w:rsid w:val="005F2529"/>
    <w:rsid w:val="005F7E8C"/>
    <w:rsid w:val="00601B26"/>
    <w:rsid w:val="00603E7B"/>
    <w:rsid w:val="0060748E"/>
    <w:rsid w:val="00636552"/>
    <w:rsid w:val="00640280"/>
    <w:rsid w:val="006406EE"/>
    <w:rsid w:val="00645A28"/>
    <w:rsid w:val="00647325"/>
    <w:rsid w:val="00651077"/>
    <w:rsid w:val="006552D6"/>
    <w:rsid w:val="00660178"/>
    <w:rsid w:val="006639A4"/>
    <w:rsid w:val="00665DDD"/>
    <w:rsid w:val="0067004F"/>
    <w:rsid w:val="00674C1D"/>
    <w:rsid w:val="006765D7"/>
    <w:rsid w:val="00695E0D"/>
    <w:rsid w:val="006A2665"/>
    <w:rsid w:val="006A4C0B"/>
    <w:rsid w:val="006A7420"/>
    <w:rsid w:val="006A7C9C"/>
    <w:rsid w:val="006B09BB"/>
    <w:rsid w:val="006B40E3"/>
    <w:rsid w:val="006B6A85"/>
    <w:rsid w:val="006C3D9C"/>
    <w:rsid w:val="006D0039"/>
    <w:rsid w:val="006D2304"/>
    <w:rsid w:val="006D3D3C"/>
    <w:rsid w:val="006E0C9E"/>
    <w:rsid w:val="006E26C4"/>
    <w:rsid w:val="006F75EF"/>
    <w:rsid w:val="007103F9"/>
    <w:rsid w:val="00715E0A"/>
    <w:rsid w:val="0073170A"/>
    <w:rsid w:val="00733D3C"/>
    <w:rsid w:val="00734661"/>
    <w:rsid w:val="0073758F"/>
    <w:rsid w:val="00740751"/>
    <w:rsid w:val="007422EA"/>
    <w:rsid w:val="00743743"/>
    <w:rsid w:val="00743EAD"/>
    <w:rsid w:val="0074769E"/>
    <w:rsid w:val="00765617"/>
    <w:rsid w:val="007720E7"/>
    <w:rsid w:val="00772672"/>
    <w:rsid w:val="007727F4"/>
    <w:rsid w:val="0077329D"/>
    <w:rsid w:val="00782BB7"/>
    <w:rsid w:val="007973A2"/>
    <w:rsid w:val="00797818"/>
    <w:rsid w:val="007A3A7F"/>
    <w:rsid w:val="007A451A"/>
    <w:rsid w:val="007B18E6"/>
    <w:rsid w:val="007B4EBA"/>
    <w:rsid w:val="007B7E23"/>
    <w:rsid w:val="007C2C94"/>
    <w:rsid w:val="007D1402"/>
    <w:rsid w:val="007D4314"/>
    <w:rsid w:val="007F2239"/>
    <w:rsid w:val="007F2CD1"/>
    <w:rsid w:val="007F4D00"/>
    <w:rsid w:val="007F4D01"/>
    <w:rsid w:val="00807113"/>
    <w:rsid w:val="00814B70"/>
    <w:rsid w:val="0082159A"/>
    <w:rsid w:val="008219E5"/>
    <w:rsid w:val="0082255F"/>
    <w:rsid w:val="00823A19"/>
    <w:rsid w:val="00824A1F"/>
    <w:rsid w:val="00826857"/>
    <w:rsid w:val="00841335"/>
    <w:rsid w:val="0084323C"/>
    <w:rsid w:val="00851489"/>
    <w:rsid w:val="008566DE"/>
    <w:rsid w:val="00860692"/>
    <w:rsid w:val="0086160F"/>
    <w:rsid w:val="00861864"/>
    <w:rsid w:val="008642FC"/>
    <w:rsid w:val="008751B8"/>
    <w:rsid w:val="00880D37"/>
    <w:rsid w:val="008869F3"/>
    <w:rsid w:val="00890A51"/>
    <w:rsid w:val="00891633"/>
    <w:rsid w:val="00894EE0"/>
    <w:rsid w:val="0089686C"/>
    <w:rsid w:val="008A0BF1"/>
    <w:rsid w:val="008B773B"/>
    <w:rsid w:val="008C0068"/>
    <w:rsid w:val="008C3535"/>
    <w:rsid w:val="008C4BF6"/>
    <w:rsid w:val="008C4D97"/>
    <w:rsid w:val="008C6EFC"/>
    <w:rsid w:val="008D0848"/>
    <w:rsid w:val="008D24F8"/>
    <w:rsid w:val="008E112C"/>
    <w:rsid w:val="00903936"/>
    <w:rsid w:val="009145D9"/>
    <w:rsid w:val="00915339"/>
    <w:rsid w:val="009221AF"/>
    <w:rsid w:val="009231B3"/>
    <w:rsid w:val="00927E31"/>
    <w:rsid w:val="009412F1"/>
    <w:rsid w:val="00941459"/>
    <w:rsid w:val="00943E94"/>
    <w:rsid w:val="009506D2"/>
    <w:rsid w:val="00952B2E"/>
    <w:rsid w:val="0096317E"/>
    <w:rsid w:val="0096508C"/>
    <w:rsid w:val="0096799C"/>
    <w:rsid w:val="009772E0"/>
    <w:rsid w:val="009833D7"/>
    <w:rsid w:val="00990329"/>
    <w:rsid w:val="009925BA"/>
    <w:rsid w:val="00994F08"/>
    <w:rsid w:val="009951F9"/>
    <w:rsid w:val="00997A0D"/>
    <w:rsid w:val="009A221A"/>
    <w:rsid w:val="009A350D"/>
    <w:rsid w:val="009A4059"/>
    <w:rsid w:val="009B3195"/>
    <w:rsid w:val="009B4086"/>
    <w:rsid w:val="009B4282"/>
    <w:rsid w:val="009C2E63"/>
    <w:rsid w:val="009D233E"/>
    <w:rsid w:val="009D6EEA"/>
    <w:rsid w:val="009E08AD"/>
    <w:rsid w:val="009E3A9E"/>
    <w:rsid w:val="009E3E0C"/>
    <w:rsid w:val="009E7F39"/>
    <w:rsid w:val="009F24FC"/>
    <w:rsid w:val="00A00356"/>
    <w:rsid w:val="00A02CBD"/>
    <w:rsid w:val="00A13279"/>
    <w:rsid w:val="00A15055"/>
    <w:rsid w:val="00A16440"/>
    <w:rsid w:val="00A22B7D"/>
    <w:rsid w:val="00A242A7"/>
    <w:rsid w:val="00A27371"/>
    <w:rsid w:val="00A323BF"/>
    <w:rsid w:val="00A3667A"/>
    <w:rsid w:val="00A37FCF"/>
    <w:rsid w:val="00A43140"/>
    <w:rsid w:val="00A46486"/>
    <w:rsid w:val="00A52A77"/>
    <w:rsid w:val="00A53CEC"/>
    <w:rsid w:val="00A53D98"/>
    <w:rsid w:val="00A567C0"/>
    <w:rsid w:val="00A56811"/>
    <w:rsid w:val="00A5711F"/>
    <w:rsid w:val="00A63439"/>
    <w:rsid w:val="00A66734"/>
    <w:rsid w:val="00A70752"/>
    <w:rsid w:val="00A75B89"/>
    <w:rsid w:val="00A9053E"/>
    <w:rsid w:val="00A912B3"/>
    <w:rsid w:val="00AA459C"/>
    <w:rsid w:val="00AB0F0F"/>
    <w:rsid w:val="00AB15D9"/>
    <w:rsid w:val="00AB1647"/>
    <w:rsid w:val="00AB1BF9"/>
    <w:rsid w:val="00AB23BE"/>
    <w:rsid w:val="00AB254E"/>
    <w:rsid w:val="00AB4406"/>
    <w:rsid w:val="00AB50E0"/>
    <w:rsid w:val="00AB6EAE"/>
    <w:rsid w:val="00AB7CF1"/>
    <w:rsid w:val="00AC0C67"/>
    <w:rsid w:val="00AC3187"/>
    <w:rsid w:val="00AD35B4"/>
    <w:rsid w:val="00AD5A38"/>
    <w:rsid w:val="00AE4671"/>
    <w:rsid w:val="00AF1883"/>
    <w:rsid w:val="00AF4685"/>
    <w:rsid w:val="00B031D2"/>
    <w:rsid w:val="00B0652A"/>
    <w:rsid w:val="00B1246D"/>
    <w:rsid w:val="00B16A9E"/>
    <w:rsid w:val="00B20303"/>
    <w:rsid w:val="00B2389E"/>
    <w:rsid w:val="00B247D6"/>
    <w:rsid w:val="00B264CE"/>
    <w:rsid w:val="00B37824"/>
    <w:rsid w:val="00B42912"/>
    <w:rsid w:val="00B433DF"/>
    <w:rsid w:val="00B520EA"/>
    <w:rsid w:val="00B553DE"/>
    <w:rsid w:val="00B5697B"/>
    <w:rsid w:val="00B941F2"/>
    <w:rsid w:val="00B942B4"/>
    <w:rsid w:val="00B945AE"/>
    <w:rsid w:val="00B97D5E"/>
    <w:rsid w:val="00BA26C6"/>
    <w:rsid w:val="00BA6560"/>
    <w:rsid w:val="00BA750F"/>
    <w:rsid w:val="00BB008C"/>
    <w:rsid w:val="00BB0632"/>
    <w:rsid w:val="00BB1AB9"/>
    <w:rsid w:val="00BB6797"/>
    <w:rsid w:val="00BB6F34"/>
    <w:rsid w:val="00BC0FE2"/>
    <w:rsid w:val="00BC46E6"/>
    <w:rsid w:val="00BD0ABE"/>
    <w:rsid w:val="00BD1FDD"/>
    <w:rsid w:val="00BD27EF"/>
    <w:rsid w:val="00BD526D"/>
    <w:rsid w:val="00BE6098"/>
    <w:rsid w:val="00C04BD3"/>
    <w:rsid w:val="00C072B3"/>
    <w:rsid w:val="00C073D2"/>
    <w:rsid w:val="00C13DCF"/>
    <w:rsid w:val="00C14C4B"/>
    <w:rsid w:val="00C176CA"/>
    <w:rsid w:val="00C20FBD"/>
    <w:rsid w:val="00C211B2"/>
    <w:rsid w:val="00C26FE3"/>
    <w:rsid w:val="00C2755C"/>
    <w:rsid w:val="00C3114B"/>
    <w:rsid w:val="00C34A96"/>
    <w:rsid w:val="00C3683A"/>
    <w:rsid w:val="00C4778A"/>
    <w:rsid w:val="00C54194"/>
    <w:rsid w:val="00C55CFC"/>
    <w:rsid w:val="00C5748A"/>
    <w:rsid w:val="00C60782"/>
    <w:rsid w:val="00C7437F"/>
    <w:rsid w:val="00C763D6"/>
    <w:rsid w:val="00C7656D"/>
    <w:rsid w:val="00C778C0"/>
    <w:rsid w:val="00C91C89"/>
    <w:rsid w:val="00C9352C"/>
    <w:rsid w:val="00C94900"/>
    <w:rsid w:val="00C97548"/>
    <w:rsid w:val="00CA032D"/>
    <w:rsid w:val="00CA260F"/>
    <w:rsid w:val="00CA58CD"/>
    <w:rsid w:val="00CA5926"/>
    <w:rsid w:val="00CB33D1"/>
    <w:rsid w:val="00CB58CE"/>
    <w:rsid w:val="00CB7751"/>
    <w:rsid w:val="00CC5D40"/>
    <w:rsid w:val="00CD06DA"/>
    <w:rsid w:val="00CD59A7"/>
    <w:rsid w:val="00CD76CC"/>
    <w:rsid w:val="00CE4944"/>
    <w:rsid w:val="00CE6E2F"/>
    <w:rsid w:val="00CF09EF"/>
    <w:rsid w:val="00CF68F3"/>
    <w:rsid w:val="00CF6BAD"/>
    <w:rsid w:val="00D0539B"/>
    <w:rsid w:val="00D1147B"/>
    <w:rsid w:val="00D11AFF"/>
    <w:rsid w:val="00D20527"/>
    <w:rsid w:val="00D22D4B"/>
    <w:rsid w:val="00D2329B"/>
    <w:rsid w:val="00D233F1"/>
    <w:rsid w:val="00D23693"/>
    <w:rsid w:val="00D27A0E"/>
    <w:rsid w:val="00D3340B"/>
    <w:rsid w:val="00D36B8D"/>
    <w:rsid w:val="00D44938"/>
    <w:rsid w:val="00D50C1A"/>
    <w:rsid w:val="00D53477"/>
    <w:rsid w:val="00D54776"/>
    <w:rsid w:val="00D57961"/>
    <w:rsid w:val="00D708C3"/>
    <w:rsid w:val="00D722A7"/>
    <w:rsid w:val="00D764B9"/>
    <w:rsid w:val="00D85741"/>
    <w:rsid w:val="00D9147D"/>
    <w:rsid w:val="00D93CB6"/>
    <w:rsid w:val="00D950A3"/>
    <w:rsid w:val="00D96EB5"/>
    <w:rsid w:val="00D97A90"/>
    <w:rsid w:val="00D97C52"/>
    <w:rsid w:val="00DA0DEB"/>
    <w:rsid w:val="00DA1747"/>
    <w:rsid w:val="00DA2E07"/>
    <w:rsid w:val="00DA3D01"/>
    <w:rsid w:val="00DA573D"/>
    <w:rsid w:val="00DA7C21"/>
    <w:rsid w:val="00DA7E33"/>
    <w:rsid w:val="00DB20BF"/>
    <w:rsid w:val="00DB539D"/>
    <w:rsid w:val="00DB5B65"/>
    <w:rsid w:val="00DD29CC"/>
    <w:rsid w:val="00DD3524"/>
    <w:rsid w:val="00DD403F"/>
    <w:rsid w:val="00DE42A8"/>
    <w:rsid w:val="00DF390C"/>
    <w:rsid w:val="00DF5B3F"/>
    <w:rsid w:val="00E06434"/>
    <w:rsid w:val="00E06558"/>
    <w:rsid w:val="00E06B5D"/>
    <w:rsid w:val="00E157F1"/>
    <w:rsid w:val="00E15E49"/>
    <w:rsid w:val="00E20212"/>
    <w:rsid w:val="00E23B9C"/>
    <w:rsid w:val="00E34C41"/>
    <w:rsid w:val="00E41E2D"/>
    <w:rsid w:val="00E42D49"/>
    <w:rsid w:val="00E47BB4"/>
    <w:rsid w:val="00E47F9D"/>
    <w:rsid w:val="00E561BD"/>
    <w:rsid w:val="00E66B1B"/>
    <w:rsid w:val="00E672BA"/>
    <w:rsid w:val="00E8076C"/>
    <w:rsid w:val="00E835EF"/>
    <w:rsid w:val="00E84042"/>
    <w:rsid w:val="00E869C1"/>
    <w:rsid w:val="00E86C45"/>
    <w:rsid w:val="00E9133D"/>
    <w:rsid w:val="00E95968"/>
    <w:rsid w:val="00EA217F"/>
    <w:rsid w:val="00EA4CC0"/>
    <w:rsid w:val="00EB4996"/>
    <w:rsid w:val="00EB5ACD"/>
    <w:rsid w:val="00EC0266"/>
    <w:rsid w:val="00EC1F89"/>
    <w:rsid w:val="00EC553D"/>
    <w:rsid w:val="00ED003F"/>
    <w:rsid w:val="00EE1192"/>
    <w:rsid w:val="00EE2213"/>
    <w:rsid w:val="00EE2B26"/>
    <w:rsid w:val="00EE4BE2"/>
    <w:rsid w:val="00EF36D1"/>
    <w:rsid w:val="00EF5E3C"/>
    <w:rsid w:val="00F01FA7"/>
    <w:rsid w:val="00F124D5"/>
    <w:rsid w:val="00F13130"/>
    <w:rsid w:val="00F15005"/>
    <w:rsid w:val="00F16204"/>
    <w:rsid w:val="00F1773A"/>
    <w:rsid w:val="00F23AD9"/>
    <w:rsid w:val="00F3114B"/>
    <w:rsid w:val="00F3315E"/>
    <w:rsid w:val="00F4785A"/>
    <w:rsid w:val="00F50EA7"/>
    <w:rsid w:val="00F51540"/>
    <w:rsid w:val="00F55612"/>
    <w:rsid w:val="00F76133"/>
    <w:rsid w:val="00F77511"/>
    <w:rsid w:val="00F82007"/>
    <w:rsid w:val="00F8611F"/>
    <w:rsid w:val="00F93E69"/>
    <w:rsid w:val="00F93F90"/>
    <w:rsid w:val="00F95B46"/>
    <w:rsid w:val="00F9763B"/>
    <w:rsid w:val="00FA242A"/>
    <w:rsid w:val="00FB4BF1"/>
    <w:rsid w:val="00FB556B"/>
    <w:rsid w:val="00FB69B8"/>
    <w:rsid w:val="00FD56F6"/>
    <w:rsid w:val="00FD6B9B"/>
    <w:rsid w:val="00FE0B3B"/>
    <w:rsid w:val="00FE1277"/>
    <w:rsid w:val="01411749"/>
    <w:rsid w:val="01BA20F3"/>
    <w:rsid w:val="01BF1294"/>
    <w:rsid w:val="01FB5C4F"/>
    <w:rsid w:val="0234569F"/>
    <w:rsid w:val="02944B48"/>
    <w:rsid w:val="02965CEC"/>
    <w:rsid w:val="029E62F0"/>
    <w:rsid w:val="02E4100B"/>
    <w:rsid w:val="033C2BF5"/>
    <w:rsid w:val="0346593A"/>
    <w:rsid w:val="034D781D"/>
    <w:rsid w:val="035D3297"/>
    <w:rsid w:val="03653D48"/>
    <w:rsid w:val="03655CA8"/>
    <w:rsid w:val="03B629A7"/>
    <w:rsid w:val="042855B2"/>
    <w:rsid w:val="04324331"/>
    <w:rsid w:val="051E25B2"/>
    <w:rsid w:val="054201F1"/>
    <w:rsid w:val="05834B0B"/>
    <w:rsid w:val="05AC761B"/>
    <w:rsid w:val="05F3586D"/>
    <w:rsid w:val="060519C4"/>
    <w:rsid w:val="07034D03"/>
    <w:rsid w:val="071E0F8F"/>
    <w:rsid w:val="07624678"/>
    <w:rsid w:val="07785052"/>
    <w:rsid w:val="07A62D33"/>
    <w:rsid w:val="07E40A47"/>
    <w:rsid w:val="08BC0A60"/>
    <w:rsid w:val="09212671"/>
    <w:rsid w:val="096E1567"/>
    <w:rsid w:val="09B94900"/>
    <w:rsid w:val="0A674B0B"/>
    <w:rsid w:val="0A864054"/>
    <w:rsid w:val="0A8D708A"/>
    <w:rsid w:val="0A930445"/>
    <w:rsid w:val="0ACD00B2"/>
    <w:rsid w:val="0B0E7789"/>
    <w:rsid w:val="0BCF0801"/>
    <w:rsid w:val="0C4E6409"/>
    <w:rsid w:val="0CE0512D"/>
    <w:rsid w:val="0D2C2F90"/>
    <w:rsid w:val="0D6C40D7"/>
    <w:rsid w:val="0E321257"/>
    <w:rsid w:val="0ECB504C"/>
    <w:rsid w:val="0EE510B8"/>
    <w:rsid w:val="0EFF16A6"/>
    <w:rsid w:val="0F071A8C"/>
    <w:rsid w:val="0F7E4A96"/>
    <w:rsid w:val="0F8A3083"/>
    <w:rsid w:val="0F910A46"/>
    <w:rsid w:val="0FB35FED"/>
    <w:rsid w:val="0FC82366"/>
    <w:rsid w:val="0FDB1C2E"/>
    <w:rsid w:val="0FE010B6"/>
    <w:rsid w:val="0FEF11EB"/>
    <w:rsid w:val="10B1077E"/>
    <w:rsid w:val="10B8360D"/>
    <w:rsid w:val="10DA1176"/>
    <w:rsid w:val="10E2669D"/>
    <w:rsid w:val="11317399"/>
    <w:rsid w:val="11730A02"/>
    <w:rsid w:val="11CA1E76"/>
    <w:rsid w:val="12D670FA"/>
    <w:rsid w:val="13242E4C"/>
    <w:rsid w:val="136046DE"/>
    <w:rsid w:val="13901549"/>
    <w:rsid w:val="1418352C"/>
    <w:rsid w:val="142C45C0"/>
    <w:rsid w:val="14964B5B"/>
    <w:rsid w:val="14B01DDC"/>
    <w:rsid w:val="1504200A"/>
    <w:rsid w:val="151A0639"/>
    <w:rsid w:val="1546345F"/>
    <w:rsid w:val="15A95183"/>
    <w:rsid w:val="16947D5B"/>
    <w:rsid w:val="16A6065A"/>
    <w:rsid w:val="17383543"/>
    <w:rsid w:val="17E61B2C"/>
    <w:rsid w:val="18A87624"/>
    <w:rsid w:val="18F84C69"/>
    <w:rsid w:val="19157D18"/>
    <w:rsid w:val="19954887"/>
    <w:rsid w:val="19C50E97"/>
    <w:rsid w:val="1A356D43"/>
    <w:rsid w:val="1A3E4829"/>
    <w:rsid w:val="1A3F2184"/>
    <w:rsid w:val="1A604FC3"/>
    <w:rsid w:val="1A722F52"/>
    <w:rsid w:val="1B776A68"/>
    <w:rsid w:val="1B892BBB"/>
    <w:rsid w:val="1BB630ED"/>
    <w:rsid w:val="1C2633D9"/>
    <w:rsid w:val="1D135AC2"/>
    <w:rsid w:val="1D1638AB"/>
    <w:rsid w:val="1E091084"/>
    <w:rsid w:val="1E426EBA"/>
    <w:rsid w:val="1E4B5DA6"/>
    <w:rsid w:val="1E5F445F"/>
    <w:rsid w:val="1ED33FB6"/>
    <w:rsid w:val="1EF00970"/>
    <w:rsid w:val="1F282554"/>
    <w:rsid w:val="203163C4"/>
    <w:rsid w:val="208479E8"/>
    <w:rsid w:val="20CD4FA8"/>
    <w:rsid w:val="20F40FA1"/>
    <w:rsid w:val="21154D5A"/>
    <w:rsid w:val="213B4094"/>
    <w:rsid w:val="21E85FCA"/>
    <w:rsid w:val="22137BB5"/>
    <w:rsid w:val="224339D4"/>
    <w:rsid w:val="226715E5"/>
    <w:rsid w:val="229D6AFA"/>
    <w:rsid w:val="22D616BA"/>
    <w:rsid w:val="22E64222"/>
    <w:rsid w:val="234B7F1F"/>
    <w:rsid w:val="23AC3027"/>
    <w:rsid w:val="23ED6B20"/>
    <w:rsid w:val="23FF7B48"/>
    <w:rsid w:val="24485B15"/>
    <w:rsid w:val="24F26FF6"/>
    <w:rsid w:val="24FB7DC2"/>
    <w:rsid w:val="25061128"/>
    <w:rsid w:val="25B807D1"/>
    <w:rsid w:val="2646652E"/>
    <w:rsid w:val="26F70A5D"/>
    <w:rsid w:val="274A75A0"/>
    <w:rsid w:val="275A3F9F"/>
    <w:rsid w:val="279B0753"/>
    <w:rsid w:val="27BC0511"/>
    <w:rsid w:val="27C749B6"/>
    <w:rsid w:val="27F17DD1"/>
    <w:rsid w:val="28011B94"/>
    <w:rsid w:val="2858166A"/>
    <w:rsid w:val="28C7546F"/>
    <w:rsid w:val="28E30A61"/>
    <w:rsid w:val="297665B1"/>
    <w:rsid w:val="2A0108DE"/>
    <w:rsid w:val="2A3B6409"/>
    <w:rsid w:val="2A536867"/>
    <w:rsid w:val="2A571F3F"/>
    <w:rsid w:val="2A63541A"/>
    <w:rsid w:val="2B531A7E"/>
    <w:rsid w:val="2B5C5632"/>
    <w:rsid w:val="2B876854"/>
    <w:rsid w:val="2C532F25"/>
    <w:rsid w:val="2DE02AC7"/>
    <w:rsid w:val="2E5C5629"/>
    <w:rsid w:val="2E804A20"/>
    <w:rsid w:val="2E8503E8"/>
    <w:rsid w:val="2EE44C58"/>
    <w:rsid w:val="2EFA7A67"/>
    <w:rsid w:val="2F242165"/>
    <w:rsid w:val="30C140FB"/>
    <w:rsid w:val="30C3435C"/>
    <w:rsid w:val="315F3CE4"/>
    <w:rsid w:val="31622A14"/>
    <w:rsid w:val="318D3AC5"/>
    <w:rsid w:val="32870EE7"/>
    <w:rsid w:val="32C10CBB"/>
    <w:rsid w:val="33057277"/>
    <w:rsid w:val="335D7E9A"/>
    <w:rsid w:val="336F2E6F"/>
    <w:rsid w:val="33EF5E2E"/>
    <w:rsid w:val="33F55236"/>
    <w:rsid w:val="340A6B94"/>
    <w:rsid w:val="34C957E7"/>
    <w:rsid w:val="35417A73"/>
    <w:rsid w:val="36445A95"/>
    <w:rsid w:val="37492C0F"/>
    <w:rsid w:val="379E0DAD"/>
    <w:rsid w:val="37DF17AF"/>
    <w:rsid w:val="37EE37B7"/>
    <w:rsid w:val="380D591E"/>
    <w:rsid w:val="383733B0"/>
    <w:rsid w:val="38623F69"/>
    <w:rsid w:val="387A583E"/>
    <w:rsid w:val="38A74091"/>
    <w:rsid w:val="38A8259B"/>
    <w:rsid w:val="38EB413C"/>
    <w:rsid w:val="391E5EA8"/>
    <w:rsid w:val="393F076E"/>
    <w:rsid w:val="395F6876"/>
    <w:rsid w:val="39B93E43"/>
    <w:rsid w:val="3B344881"/>
    <w:rsid w:val="3B582028"/>
    <w:rsid w:val="3B9308FD"/>
    <w:rsid w:val="3BEC2517"/>
    <w:rsid w:val="3C2878F4"/>
    <w:rsid w:val="3D4D6591"/>
    <w:rsid w:val="3D9848F1"/>
    <w:rsid w:val="3DA10DC6"/>
    <w:rsid w:val="3DAC3828"/>
    <w:rsid w:val="3E1014DE"/>
    <w:rsid w:val="3E1626D5"/>
    <w:rsid w:val="3E543D7D"/>
    <w:rsid w:val="3E721332"/>
    <w:rsid w:val="3EAF565D"/>
    <w:rsid w:val="3EDB6AF7"/>
    <w:rsid w:val="3F021EB3"/>
    <w:rsid w:val="3F4B0944"/>
    <w:rsid w:val="3FB05F21"/>
    <w:rsid w:val="3FBC1A7D"/>
    <w:rsid w:val="3FBE28BE"/>
    <w:rsid w:val="40AB0C6F"/>
    <w:rsid w:val="40EA548F"/>
    <w:rsid w:val="417A14FB"/>
    <w:rsid w:val="41CB0000"/>
    <w:rsid w:val="41EE70F9"/>
    <w:rsid w:val="43451D5C"/>
    <w:rsid w:val="4389705D"/>
    <w:rsid w:val="43A538C3"/>
    <w:rsid w:val="43AC2DF7"/>
    <w:rsid w:val="43C875B2"/>
    <w:rsid w:val="44473309"/>
    <w:rsid w:val="44961BF9"/>
    <w:rsid w:val="44C17FA1"/>
    <w:rsid w:val="44C229A2"/>
    <w:rsid w:val="45243C54"/>
    <w:rsid w:val="45440EBA"/>
    <w:rsid w:val="46207231"/>
    <w:rsid w:val="46E879E3"/>
    <w:rsid w:val="47084895"/>
    <w:rsid w:val="47166915"/>
    <w:rsid w:val="47CB202D"/>
    <w:rsid w:val="47DC187E"/>
    <w:rsid w:val="483D6CC4"/>
    <w:rsid w:val="49C820BA"/>
    <w:rsid w:val="49ED7D72"/>
    <w:rsid w:val="4A1869B1"/>
    <w:rsid w:val="4A5664BF"/>
    <w:rsid w:val="4C030EB5"/>
    <w:rsid w:val="4D0B68F4"/>
    <w:rsid w:val="4D8A4C44"/>
    <w:rsid w:val="4DC32B61"/>
    <w:rsid w:val="4DF360C1"/>
    <w:rsid w:val="4DFB5BA0"/>
    <w:rsid w:val="4E0B4C6B"/>
    <w:rsid w:val="4E304236"/>
    <w:rsid w:val="4E6A4013"/>
    <w:rsid w:val="4E771232"/>
    <w:rsid w:val="4E853BE2"/>
    <w:rsid w:val="4F3A010F"/>
    <w:rsid w:val="4F736213"/>
    <w:rsid w:val="4FBA6948"/>
    <w:rsid w:val="51532A7B"/>
    <w:rsid w:val="515855C0"/>
    <w:rsid w:val="51695F30"/>
    <w:rsid w:val="517806DB"/>
    <w:rsid w:val="52056BE8"/>
    <w:rsid w:val="520C2D5F"/>
    <w:rsid w:val="52432C25"/>
    <w:rsid w:val="52546CFC"/>
    <w:rsid w:val="526A1003"/>
    <w:rsid w:val="52720E14"/>
    <w:rsid w:val="527728CF"/>
    <w:rsid w:val="52D902F9"/>
    <w:rsid w:val="531D3476"/>
    <w:rsid w:val="5426454F"/>
    <w:rsid w:val="54AA735C"/>
    <w:rsid w:val="54EB3D8D"/>
    <w:rsid w:val="552116CC"/>
    <w:rsid w:val="555D2F32"/>
    <w:rsid w:val="55923C74"/>
    <w:rsid w:val="55BD33CA"/>
    <w:rsid w:val="565F5B54"/>
    <w:rsid w:val="5663334C"/>
    <w:rsid w:val="576158FB"/>
    <w:rsid w:val="57DA1533"/>
    <w:rsid w:val="583B1399"/>
    <w:rsid w:val="588A6F10"/>
    <w:rsid w:val="588C0756"/>
    <w:rsid w:val="59024996"/>
    <w:rsid w:val="59514A49"/>
    <w:rsid w:val="59A17FCA"/>
    <w:rsid w:val="59C35B4F"/>
    <w:rsid w:val="59E577B9"/>
    <w:rsid w:val="5A0B22C4"/>
    <w:rsid w:val="5A897C95"/>
    <w:rsid w:val="5A923198"/>
    <w:rsid w:val="5AC402F5"/>
    <w:rsid w:val="5B3E114D"/>
    <w:rsid w:val="5B5B5EBF"/>
    <w:rsid w:val="5B653C0C"/>
    <w:rsid w:val="5C26106D"/>
    <w:rsid w:val="5C275561"/>
    <w:rsid w:val="5C3A3796"/>
    <w:rsid w:val="5C6E6AF1"/>
    <w:rsid w:val="5CDE24A2"/>
    <w:rsid w:val="5D196598"/>
    <w:rsid w:val="5D8F0FE0"/>
    <w:rsid w:val="5DB70023"/>
    <w:rsid w:val="5DF2303D"/>
    <w:rsid w:val="5E4A2C3E"/>
    <w:rsid w:val="5E5D506F"/>
    <w:rsid w:val="5EAC04E9"/>
    <w:rsid w:val="5EB76CB2"/>
    <w:rsid w:val="5F1A2F60"/>
    <w:rsid w:val="5F1F0576"/>
    <w:rsid w:val="5F4673A8"/>
    <w:rsid w:val="5F8B0C71"/>
    <w:rsid w:val="5FD6618A"/>
    <w:rsid w:val="5FF9016C"/>
    <w:rsid w:val="603763F0"/>
    <w:rsid w:val="607D270E"/>
    <w:rsid w:val="60AD570E"/>
    <w:rsid w:val="61542CD0"/>
    <w:rsid w:val="621E2D67"/>
    <w:rsid w:val="6229502A"/>
    <w:rsid w:val="62745841"/>
    <w:rsid w:val="62BB6AE0"/>
    <w:rsid w:val="632521DD"/>
    <w:rsid w:val="63310878"/>
    <w:rsid w:val="641E0DFC"/>
    <w:rsid w:val="644F7E0D"/>
    <w:rsid w:val="64CB0FC5"/>
    <w:rsid w:val="64EF6FEA"/>
    <w:rsid w:val="659D5551"/>
    <w:rsid w:val="65D07218"/>
    <w:rsid w:val="65F85430"/>
    <w:rsid w:val="662B2E29"/>
    <w:rsid w:val="664B1785"/>
    <w:rsid w:val="666176C6"/>
    <w:rsid w:val="666425B8"/>
    <w:rsid w:val="668E58EE"/>
    <w:rsid w:val="66D503CA"/>
    <w:rsid w:val="671B4B8C"/>
    <w:rsid w:val="67530DBD"/>
    <w:rsid w:val="67760400"/>
    <w:rsid w:val="67BC1058"/>
    <w:rsid w:val="6820435F"/>
    <w:rsid w:val="68CB6C5A"/>
    <w:rsid w:val="68D921B9"/>
    <w:rsid w:val="68F67624"/>
    <w:rsid w:val="68FF455E"/>
    <w:rsid w:val="69434640"/>
    <w:rsid w:val="698125BA"/>
    <w:rsid w:val="698C23A4"/>
    <w:rsid w:val="6A3A12C8"/>
    <w:rsid w:val="6B17647D"/>
    <w:rsid w:val="6B552F68"/>
    <w:rsid w:val="6B6746F1"/>
    <w:rsid w:val="6BCB7ABB"/>
    <w:rsid w:val="6BE7241B"/>
    <w:rsid w:val="6BF32B6E"/>
    <w:rsid w:val="6C9205D9"/>
    <w:rsid w:val="6CBC7404"/>
    <w:rsid w:val="6D1E5C5F"/>
    <w:rsid w:val="6D1F1F6C"/>
    <w:rsid w:val="6E052E8A"/>
    <w:rsid w:val="6E0B0870"/>
    <w:rsid w:val="6E510020"/>
    <w:rsid w:val="6E517973"/>
    <w:rsid w:val="6E6E0BD2"/>
    <w:rsid w:val="6E906D9A"/>
    <w:rsid w:val="6E962D3A"/>
    <w:rsid w:val="6F2B6AC3"/>
    <w:rsid w:val="6F861887"/>
    <w:rsid w:val="6FA524C5"/>
    <w:rsid w:val="70453BB5"/>
    <w:rsid w:val="708A3431"/>
    <w:rsid w:val="70936680"/>
    <w:rsid w:val="70EB475C"/>
    <w:rsid w:val="70F25AEA"/>
    <w:rsid w:val="713F4DC6"/>
    <w:rsid w:val="71A16D0B"/>
    <w:rsid w:val="71CF6CCB"/>
    <w:rsid w:val="71EF5F09"/>
    <w:rsid w:val="720666E5"/>
    <w:rsid w:val="72E2393D"/>
    <w:rsid w:val="73060561"/>
    <w:rsid w:val="73705AE5"/>
    <w:rsid w:val="739F538A"/>
    <w:rsid w:val="73A44D66"/>
    <w:rsid w:val="745F51EC"/>
    <w:rsid w:val="74A25AAF"/>
    <w:rsid w:val="75CA0C3D"/>
    <w:rsid w:val="762943EC"/>
    <w:rsid w:val="766A73B1"/>
    <w:rsid w:val="76B45CD1"/>
    <w:rsid w:val="76B61368"/>
    <w:rsid w:val="76BB576C"/>
    <w:rsid w:val="7702424C"/>
    <w:rsid w:val="773A56DF"/>
    <w:rsid w:val="77AB07A1"/>
    <w:rsid w:val="77B70EF4"/>
    <w:rsid w:val="77C96E8D"/>
    <w:rsid w:val="783A1EB0"/>
    <w:rsid w:val="78F26A6E"/>
    <w:rsid w:val="790C1713"/>
    <w:rsid w:val="79384365"/>
    <w:rsid w:val="79807450"/>
    <w:rsid w:val="79B24C81"/>
    <w:rsid w:val="79E104AA"/>
    <w:rsid w:val="7A210DA8"/>
    <w:rsid w:val="7A287E87"/>
    <w:rsid w:val="7A7C0CE5"/>
    <w:rsid w:val="7AA678C6"/>
    <w:rsid w:val="7B61227E"/>
    <w:rsid w:val="7BCC13DE"/>
    <w:rsid w:val="7BCC76A8"/>
    <w:rsid w:val="7BD74E83"/>
    <w:rsid w:val="7BDC0691"/>
    <w:rsid w:val="7BED3F47"/>
    <w:rsid w:val="7BFB296D"/>
    <w:rsid w:val="7C00467F"/>
    <w:rsid w:val="7C3555A1"/>
    <w:rsid w:val="7C5A6997"/>
    <w:rsid w:val="7C63789C"/>
    <w:rsid w:val="7D21078B"/>
    <w:rsid w:val="7D4B32FE"/>
    <w:rsid w:val="7F086B76"/>
    <w:rsid w:val="7F5D4A77"/>
    <w:rsid w:val="7F8E483E"/>
    <w:rsid w:val="7FEE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3"/>
    <w:qFormat/>
    <w:uiPriority w:val="0"/>
    <w:pPr>
      <w:adjustRightInd w:val="0"/>
      <w:spacing w:line="360" w:lineRule="atLeast"/>
      <w:ind w:firstLine="482"/>
      <w:textAlignment w:val="baseline"/>
    </w:pPr>
    <w:rPr>
      <w:sz w:val="24"/>
      <w:szCs w:val="24"/>
    </w:rPr>
  </w:style>
  <w:style w:type="paragraph" w:styleId="5">
    <w:name w:val="Document Map"/>
    <w:basedOn w:val="1"/>
    <w:qFormat/>
    <w:uiPriority w:val="0"/>
    <w:pPr>
      <w:shd w:val="clear" w:color="auto" w:fill="000080"/>
    </w:pPr>
  </w:style>
  <w:style w:type="paragraph" w:styleId="6">
    <w:name w:val="Body Text"/>
    <w:basedOn w:val="1"/>
    <w:next w:val="7"/>
    <w:qFormat/>
    <w:uiPriority w:val="0"/>
    <w:rPr>
      <w:sz w:val="28"/>
      <w:szCs w:val="24"/>
    </w:rPr>
  </w:style>
  <w:style w:type="paragraph" w:customStyle="1" w:styleId="7">
    <w:name w:val="Default"/>
    <w:qFormat/>
    <w:uiPriority w:val="0"/>
    <w:pPr>
      <w:widowControl w:val="0"/>
      <w:autoSpaceDE w:val="0"/>
      <w:autoSpaceDN w:val="0"/>
      <w:adjustRightInd w:val="0"/>
    </w:pPr>
    <w:rPr>
      <w:rFonts w:ascii="宋体" w:hAnsi="Book Antiqua" w:eastAsia="宋体" w:cs="宋体"/>
      <w:color w:val="000000"/>
      <w:sz w:val="24"/>
      <w:szCs w:val="24"/>
      <w:lang w:val="en-US" w:eastAsia="zh-CN" w:bidi="ar-SA"/>
    </w:r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index 4"/>
    <w:basedOn w:val="1"/>
    <w:next w:val="1"/>
    <w:qFormat/>
    <w:uiPriority w:val="0"/>
    <w:pPr>
      <w:ind w:left="600" w:leftChars="600"/>
    </w:pPr>
    <w:rPr>
      <w:rFonts w:ascii="Verdana" w:hAnsi="Verdana"/>
    </w:rPr>
  </w:style>
  <w:style w:type="paragraph" w:styleId="11">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12">
    <w:name w:val="Plain Text"/>
    <w:basedOn w:val="1"/>
    <w:qFormat/>
    <w:uiPriority w:val="0"/>
    <w:rPr>
      <w:rFonts w:ascii="宋体" w:hAnsi="Courier New"/>
    </w:rPr>
  </w:style>
  <w:style w:type="paragraph" w:styleId="13">
    <w:name w:val="Balloon Text"/>
    <w:basedOn w:val="1"/>
    <w:qFormat/>
    <w:uiPriority w:val="0"/>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59" w:lineRule="auto"/>
      <w:jc w:val="left"/>
    </w:pPr>
    <w:rPr>
      <w:rFonts w:ascii="等线" w:hAnsi="等线" w:eastAsia="等线"/>
      <w:kern w:val="0"/>
      <w:sz w:val="22"/>
      <w:szCs w:val="22"/>
    </w:rPr>
  </w:style>
  <w:style w:type="paragraph" w:styleId="17">
    <w:name w:val="Body Text Indent 3"/>
    <w:basedOn w:val="1"/>
    <w:qFormat/>
    <w:uiPriority w:val="0"/>
    <w:pPr>
      <w:spacing w:after="120"/>
      <w:ind w:left="420" w:leftChars="200"/>
    </w:pPr>
    <w:rPr>
      <w:sz w:val="16"/>
      <w:szCs w:val="16"/>
    </w:rPr>
  </w:style>
  <w:style w:type="paragraph" w:styleId="18">
    <w:name w:val="toc 2"/>
    <w:basedOn w:val="1"/>
    <w:next w:val="1"/>
    <w:autoRedefine/>
    <w:unhideWhenUsed/>
    <w:qFormat/>
    <w:uiPriority w:val="39"/>
    <w:pPr>
      <w:widowControl/>
      <w:spacing w:after="100" w:line="259" w:lineRule="auto"/>
      <w:ind w:left="220"/>
      <w:jc w:val="left"/>
    </w:pPr>
    <w:rPr>
      <w:rFonts w:ascii="等线" w:hAnsi="等线" w:eastAsia="等线"/>
      <w:kern w:val="0"/>
      <w:sz w:val="22"/>
      <w:szCs w:val="22"/>
    </w:rPr>
  </w:style>
  <w:style w:type="paragraph" w:styleId="19">
    <w:name w:val="Body Text 2"/>
    <w:basedOn w:val="1"/>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link w:val="62"/>
    <w:qFormat/>
    <w:uiPriority w:val="0"/>
    <w:pPr>
      <w:spacing w:before="240" w:after="60"/>
      <w:jc w:val="center"/>
      <w:outlineLvl w:val="0"/>
    </w:pPr>
    <w:rPr>
      <w:rFonts w:ascii="等线 Light" w:hAnsi="等线 Light"/>
      <w:b/>
      <w:bCs/>
      <w:sz w:val="32"/>
      <w:szCs w:val="32"/>
    </w:rPr>
  </w:style>
  <w:style w:type="paragraph" w:styleId="22">
    <w:name w:val="Body Text First Indent 2"/>
    <w:basedOn w:val="8"/>
    <w:next w:val="1"/>
    <w:unhideWhenUsed/>
    <w:qFormat/>
    <w:uiPriority w:val="99"/>
    <w:pPr>
      <w:ind w:firstLine="420" w:firstLineChars="200"/>
    </w:p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qFormat/>
    <w:uiPriority w:val="0"/>
  </w:style>
  <w:style w:type="character" w:styleId="28">
    <w:name w:val="FollowedHyperlink"/>
    <w:qFormat/>
    <w:uiPriority w:val="0"/>
    <w:rPr>
      <w:color w:val="0B317A"/>
      <w:u w:val="none"/>
    </w:rPr>
  </w:style>
  <w:style w:type="character" w:styleId="29">
    <w:name w:val="Emphasis"/>
    <w:qFormat/>
    <w:uiPriority w:val="0"/>
    <w:rPr>
      <w:i/>
      <w:iCs/>
    </w:rPr>
  </w:style>
  <w:style w:type="character" w:styleId="30">
    <w:name w:val="Hyperlink"/>
    <w:qFormat/>
    <w:uiPriority w:val="99"/>
    <w:rPr>
      <w:color w:val="0B317A"/>
      <w:u w:val="none"/>
    </w:rPr>
  </w:style>
  <w:style w:type="character" w:styleId="31">
    <w:name w:val="HTML Code"/>
    <w:qFormat/>
    <w:uiPriority w:val="0"/>
    <w:rPr>
      <w:rFonts w:ascii="Consolas" w:hAnsi="Consolas" w:eastAsia="Consolas" w:cs="Consolas"/>
      <w:color w:val="DD1144"/>
      <w:sz w:val="14"/>
      <w:szCs w:val="14"/>
      <w:bdr w:val="single" w:color="E1E1E8" w:sz="4" w:space="0"/>
      <w:shd w:val="clear" w:color="auto" w:fill="F7F7F9"/>
    </w:rPr>
  </w:style>
  <w:style w:type="character" w:styleId="32">
    <w:name w:val="HTML Cite"/>
    <w:qFormat/>
    <w:uiPriority w:val="0"/>
  </w:style>
  <w:style w:type="character" w:customStyle="1" w:styleId="33">
    <w:name w:val="正文缩进 字符"/>
    <w:link w:val="4"/>
    <w:qFormat/>
    <w:uiPriority w:val="0"/>
    <w:rPr>
      <w:rFonts w:eastAsia="宋体"/>
      <w:sz w:val="24"/>
      <w:szCs w:val="24"/>
      <w:lang w:val="en-US" w:eastAsia="zh-CN" w:bidi="ar-SA"/>
    </w:rPr>
  </w:style>
  <w:style w:type="character" w:customStyle="1" w:styleId="34">
    <w:name w:val="页脚 字符"/>
    <w:link w:val="14"/>
    <w:qFormat/>
    <w:uiPriority w:val="99"/>
    <w:rPr>
      <w:kern w:val="2"/>
      <w:sz w:val="18"/>
      <w:szCs w:val="18"/>
    </w:rPr>
  </w:style>
  <w:style w:type="character" w:customStyle="1" w:styleId="35">
    <w:name w:val="页眉 字符"/>
    <w:link w:val="15"/>
    <w:qFormat/>
    <w:uiPriority w:val="99"/>
    <w:rPr>
      <w:kern w:val="2"/>
      <w:sz w:val="18"/>
      <w:szCs w:val="18"/>
    </w:rPr>
  </w:style>
  <w:style w:type="character" w:customStyle="1" w:styleId="36">
    <w:name w:val="spantitle"/>
    <w:qFormat/>
    <w:uiPriority w:val="0"/>
  </w:style>
  <w:style w:type="character" w:customStyle="1" w:styleId="37">
    <w:name w:val="正文缩进 Char1"/>
    <w:qFormat/>
    <w:uiPriority w:val="0"/>
    <w:rPr>
      <w:rFonts w:eastAsia="宋体"/>
      <w:szCs w:val="24"/>
      <w:lang w:val="en-US" w:eastAsia="zh-CN" w:bidi="ar-SA"/>
    </w:rPr>
  </w:style>
  <w:style w:type="character" w:customStyle="1" w:styleId="38">
    <w:name w:val="nbsp"/>
    <w:qFormat/>
    <w:uiPriority w:val="0"/>
  </w:style>
  <w:style w:type="paragraph" w:customStyle="1" w:styleId="39">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
    <w:name w:val="正"/>
    <w:basedOn w:val="1"/>
    <w:qFormat/>
    <w:uiPriority w:val="0"/>
    <w:pPr>
      <w:spacing w:line="360" w:lineRule="auto"/>
      <w:ind w:left="360" w:hanging="360" w:hangingChars="150"/>
    </w:pPr>
    <w:rPr>
      <w:sz w:val="24"/>
      <w:szCs w:val="24"/>
    </w:rPr>
  </w:style>
  <w:style w:type="paragraph" w:customStyle="1" w:styleId="41">
    <w:name w:val="默认段落字体 Para Char Char Char Char Char Char Char Char Char Char Char Char Char"/>
    <w:basedOn w:val="1"/>
    <w:qFormat/>
    <w:uiPriority w:val="0"/>
    <w:rPr>
      <w:rFonts w:ascii="Tahoma" w:hAnsi="Tahoma" w:cs="Arial"/>
      <w:sz w:val="24"/>
      <w:szCs w:val="21"/>
    </w:rPr>
  </w:style>
  <w:style w:type="paragraph" w:customStyle="1" w:styleId="42">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
    <w:name w:val="Char"/>
    <w:basedOn w:val="1"/>
    <w:qFormat/>
    <w:uiPriority w:val="0"/>
    <w:pPr>
      <w:widowControl/>
      <w:spacing w:after="160" w:line="240" w:lineRule="exact"/>
      <w:jc w:val="left"/>
    </w:pPr>
  </w:style>
  <w:style w:type="paragraph" w:customStyle="1" w:styleId="44">
    <w:name w:val="Char Char Char Char1 Char Char Char"/>
    <w:basedOn w:val="5"/>
    <w:qFormat/>
    <w:uiPriority w:val="0"/>
    <w:pPr>
      <w:adjustRightInd w:val="0"/>
      <w:snapToGrid w:val="0"/>
      <w:spacing w:line="360" w:lineRule="auto"/>
    </w:pPr>
    <w:rPr>
      <w:rFonts w:ascii="Tahoma" w:hAnsi="Tahoma"/>
      <w:sz w:val="24"/>
      <w:szCs w:val="24"/>
    </w:rPr>
  </w:style>
  <w:style w:type="paragraph" w:customStyle="1" w:styleId="45">
    <w:name w:val="flType"/>
    <w:basedOn w:val="1"/>
    <w:qFormat/>
    <w:uiPriority w:val="0"/>
    <w:pPr>
      <w:adjustRightInd w:val="0"/>
      <w:spacing w:after="284" w:line="113" w:lineRule="atLeast"/>
      <w:jc w:val="center"/>
    </w:pPr>
    <w:rPr>
      <w:kern w:val="0"/>
      <w:sz w:val="24"/>
    </w:rPr>
  </w:style>
  <w:style w:type="paragraph" w:customStyle="1" w:styleId="46">
    <w:name w:val="Char Char Char Char"/>
    <w:basedOn w:val="1"/>
    <w:qFormat/>
    <w:uiPriority w:val="0"/>
  </w:style>
  <w:style w:type="paragraph" w:customStyle="1" w:styleId="47">
    <w:name w:val="p0"/>
    <w:qFormat/>
    <w:uiPriority w:val="0"/>
    <w:rPr>
      <w:rFonts w:ascii="Times New Roman" w:hAnsi="Times New Roman" w:eastAsia="宋体" w:cs="Times New Roman"/>
      <w:szCs w:val="21"/>
      <w:lang w:val="en-US" w:eastAsia="zh-CN" w:bidi="ar-SA"/>
    </w:rPr>
  </w:style>
  <w:style w:type="character" w:customStyle="1" w:styleId="48">
    <w:name w:val="font31"/>
    <w:qFormat/>
    <w:uiPriority w:val="0"/>
    <w:rPr>
      <w:rFonts w:hint="eastAsia" w:ascii="宋体" w:hAnsi="宋体" w:eastAsia="宋体" w:cs="宋体"/>
      <w:b/>
      <w:bCs/>
      <w:color w:val="FF6600"/>
      <w:sz w:val="20"/>
      <w:szCs w:val="20"/>
      <w:u w:val="none"/>
    </w:rPr>
  </w:style>
  <w:style w:type="character" w:customStyle="1" w:styleId="49">
    <w:name w:val="font21"/>
    <w:qFormat/>
    <w:uiPriority w:val="0"/>
    <w:rPr>
      <w:rFonts w:hint="eastAsia" w:ascii="宋体" w:hAnsi="宋体" w:eastAsia="宋体" w:cs="宋体"/>
      <w:color w:val="000000"/>
      <w:sz w:val="20"/>
      <w:szCs w:val="20"/>
      <w:u w:val="none"/>
    </w:rPr>
  </w:style>
  <w:style w:type="paragraph" w:customStyle="1" w:styleId="50">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button2"/>
    <w:qFormat/>
    <w:uiPriority w:val="0"/>
  </w:style>
  <w:style w:type="character" w:customStyle="1" w:styleId="52">
    <w:name w:val="hint2"/>
    <w:qFormat/>
    <w:uiPriority w:val="0"/>
    <w:rPr>
      <w:color w:val="E47C62"/>
    </w:rPr>
  </w:style>
  <w:style w:type="character" w:customStyle="1" w:styleId="53">
    <w:name w:val="failed"/>
    <w:qFormat/>
    <w:uiPriority w:val="0"/>
    <w:rPr>
      <w:color w:val="FF0000"/>
    </w:rPr>
  </w:style>
  <w:style w:type="character" w:customStyle="1" w:styleId="54">
    <w:name w:val="tmpztreemove_arrow"/>
    <w:qFormat/>
    <w:uiPriority w:val="0"/>
  </w:style>
  <w:style w:type="character" w:customStyle="1" w:styleId="55">
    <w:name w:val="success"/>
    <w:qFormat/>
    <w:uiPriority w:val="0"/>
    <w:rPr>
      <w:color w:val="008000"/>
    </w:rPr>
  </w:style>
  <w:style w:type="character" w:customStyle="1" w:styleId="56">
    <w:name w:val="gap"/>
    <w:qFormat/>
    <w:uiPriority w:val="0"/>
    <w:rPr>
      <w:u w:val="none"/>
      <w:bdr w:val="single" w:color="DDDDDD" w:sz="2" w:space="0"/>
    </w:rPr>
  </w:style>
  <w:style w:type="character" w:customStyle="1" w:styleId="57">
    <w:name w:val="current"/>
    <w:qFormat/>
    <w:uiPriority w:val="0"/>
    <w:rPr>
      <w:color w:val="FF0000"/>
      <w:u w:val="none"/>
      <w:bdr w:val="single" w:color="DDDDDD" w:sz="2" w:space="0"/>
    </w:rPr>
  </w:style>
  <w:style w:type="character" w:customStyle="1" w:styleId="58">
    <w:name w:val="NormalCharacter"/>
    <w:qFormat/>
    <w:uiPriority w:val="0"/>
    <w:rPr>
      <w:kern w:val="2"/>
      <w:sz w:val="21"/>
      <w:lang w:val="en-US" w:eastAsia="zh-CN" w:bidi="ar-SA"/>
    </w:rPr>
  </w:style>
  <w:style w:type="paragraph" w:customStyle="1" w:styleId="59">
    <w:name w:val="正文（缩进）"/>
    <w:basedOn w:val="1"/>
    <w:qFormat/>
    <w:uiPriority w:val="0"/>
    <w:pPr>
      <w:spacing w:before="156" w:after="156"/>
      <w:ind w:firstLine="480" w:firstLineChars="200"/>
    </w:pPr>
  </w:style>
  <w:style w:type="character" w:customStyle="1" w:styleId="60">
    <w:name w:val="标题 1 字符"/>
    <w:link w:val="2"/>
    <w:qFormat/>
    <w:uiPriority w:val="0"/>
    <w:rPr>
      <w:rFonts w:ascii="Tahoma" w:hAnsi="Tahoma" w:cs="Arial"/>
      <w:b/>
      <w:bCs/>
      <w:kern w:val="44"/>
      <w:sz w:val="44"/>
      <w:szCs w:val="44"/>
    </w:rPr>
  </w:style>
  <w:style w:type="paragraph" w:customStyle="1" w:styleId="61">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62">
    <w:name w:val="标题 字符"/>
    <w:link w:val="21"/>
    <w:qFormat/>
    <w:uiPriority w:val="0"/>
    <w:rPr>
      <w:rFonts w:ascii="等线 Light" w:hAnsi="等线 Light"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CDEB4-B860-4DF9-B9AC-2AF2AE13A2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283</Words>
  <Characters>299</Characters>
  <Lines>121</Lines>
  <Paragraphs>34</Paragraphs>
  <TotalTime>4</TotalTime>
  <ScaleCrop>false</ScaleCrop>
  <LinksUpToDate>false</LinksUpToDate>
  <CharactersWithSpaces>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2025-01-06T07:19:00Z</dcterms:created>
  <dc:creator>zoe</dc:creator>
  <cp:lastModifiedBy>猪猪</cp:lastModifiedBy>
  <cp:lastPrinted>2023-05-05T07:13:00Z</cp:lastPrinted>
  <dcterms:modified xsi:type="dcterms:W3CDTF">2025-10-13T01:33:48Z</dcterms:modified>
  <dc:title>如  东  县  政  府  采  购</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42780296E63E466A96F8B3E1379E3A7B_13</vt:lpwstr>
  </property>
  <property fmtid="{D5CDD505-2E9C-101B-9397-08002B2CF9AE}" pid="4" name="KSOTemplateDocerSaveRecord">
    <vt:lpwstr>eyJoZGlkIjoiZTZkZjQ4OWZlOGIwMzVkODlmZTNjZTJiYmIxYzljMTQiLCJ1c2VySWQiOiI0NTMzNDQzMjUifQ==</vt:lpwstr>
  </property>
</Properties>
</file>